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GitHub Commit Log - QC-VORONOI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Hash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Message</w:t>
            </w:r>
          </w:p>
        </w:tc>
      </w:tr>
      <w:tr>
        <w:tc>
          <w:tcPr>
            <w:tcW w:type="dxa" w:w="2160"/>
          </w:tcPr>
          <w:p>
            <w:r>
              <w:t>24fac81</w:t>
            </w:r>
          </w:p>
        </w:tc>
        <w:tc>
          <w:tcPr>
            <w:tcW w:type="dxa" w:w="2160"/>
          </w:tcPr>
          <w:p>
            <w:r>
              <w:t>2026-10-06</w:t>
            </w:r>
          </w:p>
        </w:tc>
        <w:tc>
          <w:tcPr>
            <w:tcW w:type="dxa" w:w="2160"/>
          </w:tcPr>
          <w:p>
            <w:r>
              <w:t>Lindemberg Vidal</w:t>
            </w:r>
          </w:p>
        </w:tc>
        <w:tc>
          <w:tcPr>
            <w:tcW w:type="dxa" w:w="2160"/>
          </w:tcPr>
          <w:p>
            <w:r>
              <w:t>v0004 | chore(governance): standardize commit messages to ordinal v0000 format</w:t>
            </w:r>
          </w:p>
        </w:tc>
      </w:tr>
      <w:tr>
        <w:tc>
          <w:tcPr>
            <w:tcW w:type="dxa" w:w="2160"/>
          </w:tcPr>
          <w:p>
            <w:r>
              <w:t>d1a4e42</w:t>
            </w:r>
          </w:p>
        </w:tc>
        <w:tc>
          <w:tcPr>
            <w:tcW w:type="dxa" w:w="2160"/>
          </w:tcPr>
          <w:p>
            <w:r>
              <w:t>2026-10-06</w:t>
            </w:r>
          </w:p>
        </w:tc>
        <w:tc>
          <w:tcPr>
            <w:tcW w:type="dxa" w:w="2160"/>
          </w:tcPr>
          <w:p>
            <w:r>
              <w:t>Lindemberg Vidal</w:t>
            </w:r>
          </w:p>
        </w:tc>
        <w:tc>
          <w:tcPr>
            <w:tcW w:type="dxa" w:w="2160"/>
          </w:tcPr>
          <w:p>
            <w:r>
              <w:t>v0003 | chore(governance): add auto-commit and push policy rule</w:t>
            </w:r>
          </w:p>
        </w:tc>
      </w:tr>
      <w:tr>
        <w:tc>
          <w:tcPr>
            <w:tcW w:type="dxa" w:w="2160"/>
          </w:tcPr>
          <w:p>
            <w:r>
              <w:t>37c84df</w:t>
            </w:r>
          </w:p>
        </w:tc>
        <w:tc>
          <w:tcPr>
            <w:tcW w:type="dxa" w:w="2160"/>
          </w:tcPr>
          <w:p>
            <w:r>
              <w:t>2026-10-06</w:t>
            </w:r>
          </w:p>
        </w:tc>
        <w:tc>
          <w:tcPr>
            <w:tcW w:type="dxa" w:w="2160"/>
          </w:tcPr>
          <w:p>
            <w:r>
              <w:t>Lindemberg Vidal</w:t>
            </w:r>
          </w:p>
        </w:tc>
        <w:tc>
          <w:tcPr>
            <w:tcW w:type="dxa" w:w="2160"/>
          </w:tcPr>
          <w:p>
            <w:r>
              <w:t>v0002 | feat(pipeline): implement multi-stage notebook suite, UNIPLU parquet loader, and governance services</w:t>
            </w:r>
          </w:p>
        </w:tc>
      </w:tr>
      <w:tr>
        <w:tc>
          <w:tcPr>
            <w:tcW w:type="dxa" w:w="2160"/>
          </w:tcPr>
          <w:p>
            <w:r>
              <w:t>6274ac7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Lindemberg Vidal</w:t>
            </w:r>
          </w:p>
        </w:tc>
        <w:tc>
          <w:tcPr>
            <w:tcW w:type="dxa" w:w="2160"/>
          </w:tcPr>
          <w:p>
            <w:r>
              <w:t>v0001 | chore(init): initial QC-VORONOI project scaffold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