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가상 투약관리지침 (연습용)</w:t>
      </w:r>
    </w:p>
    <w:p>
      <w:r>
        <w:rPr>
          <w:b w:val="0"/>
        </w:rPr>
        <w:t>개정일: 2026-01-01</w:t>
      </w:r>
    </w:p>
    <w:p>
      <w:r>
        <w:rPr>
          <w:b w:val="0"/>
        </w:rPr>
        <w:t>※ 본 문서는 챗봇 테스트용 가상 자료입니다.</w:t>
      </w:r>
    </w:p>
    <w:p>
      <w:r>
        <w:rPr>
          <w:b/>
          <w:sz w:val="26"/>
        </w:rPr>
        <w:t>제1장 총칙</w:t>
      </w:r>
    </w:p>
    <w:p>
      <w:r>
        <w:rPr>
          <w:b/>
        </w:rPr>
        <w:t>제1조(목적)</w:t>
      </w:r>
    </w:p>
    <w:p>
      <w:r>
        <w:rPr>
          <w:b w:val="0"/>
        </w:rPr>
        <w:t>이 지침은 가상의 연습용 의료기관(이하 "본 기관"이라 한다)에서 간호사가 약물을 안전하고 정확하게 투여하기 위하여 지켜야 할 기본 절차와 책임을 정함을 목적으로 한다.</w:t>
      </w:r>
    </w:p>
    <w:p>
      <w:r>
        <w:rPr>
          <w:b/>
        </w:rPr>
        <w:t>제2조(정의)</w:t>
      </w:r>
    </w:p>
    <w:p>
      <w:r>
        <w:rPr>
          <w:b w:val="0"/>
        </w:rPr>
        <w:t>이 지침에서 사용하는 용어의 뜻은 다음과 같다.</w:t>
      </w:r>
    </w:p>
    <w:p>
      <w:r>
        <w:rPr>
          <w:b w:val="0"/>
        </w:rPr>
        <w:t>1. "투약"이란 처방에 따라 약물을 준비하여 환자에게 투여하고 기록하는 모든 과정을 말한다.</w:t>
      </w:r>
    </w:p>
    <w:p>
      <w:r>
        <w:rPr>
          <w:b w:val="0"/>
        </w:rPr>
        <w:t>2. "처방의"란 해당 환자에게 약물을 처방한 의사를 말한다.</w:t>
      </w:r>
    </w:p>
    <w:p>
      <w:r>
        <w:rPr>
          <w:b w:val="0"/>
        </w:rPr>
        <w:t>3. "근접 오류"란 오류가 환자에게 도달하기 전에 발견되어 위해가 발생하지 않은 사건을 말한다.</w:t>
      </w:r>
    </w:p>
    <w:p>
      <w:r>
        <w:rPr>
          <w:b w:val="0"/>
        </w:rPr>
        <w:t>4. "이중 확인"이란 두 명의 간호사가 각각 독립적으로 투약 내용을 확인하는 것을 말한다.</w:t>
      </w:r>
    </w:p>
    <w:p>
      <w:r>
        <w:rPr>
          <w:b/>
        </w:rPr>
        <w:t>제3조(적용 범위)</w:t>
      </w:r>
    </w:p>
    <w:p>
      <w:r>
        <w:rPr>
          <w:b w:val="0"/>
        </w:rPr>
        <w:t>① 이 지침은 본 기관의 모든 입원 병동, 외래 주사실 및 검사실에서 간호사가 수행하는 투약 업무에 적용한다.</w:t>
      </w:r>
    </w:p>
    <w:p>
      <w:r>
        <w:rPr>
          <w:b w:val="0"/>
        </w:rPr>
        <w:t>② 응급 상황에서 구두 처방에 따라 투약하는 경우에도 이 지침의 확인 절차를 가능한 범위에서 준수하고, 상황이 끝난 후 즉시 서면 처방을 받는다.</w:t>
      </w:r>
    </w:p>
    <w:p>
      <w:r>
        <w:rPr>
          <w:b/>
          <w:sz w:val="26"/>
        </w:rPr>
        <w:t>제2장 투약 절차</w:t>
      </w:r>
    </w:p>
    <w:p>
      <w:r>
        <w:rPr>
          <w:b/>
        </w:rPr>
        <w:t>제4조(처방 확인)</w:t>
      </w:r>
    </w:p>
    <w:p>
      <w:r>
        <w:rPr>
          <w:b w:val="0"/>
        </w:rPr>
        <w:t>① 간호사는 투약 전 전자 처방 내용을 확인하고, 약물명, 용량, 경로, 시간, 대상 환자가 명확하지 않은 처방은 시행하지 않는다.</w:t>
      </w:r>
    </w:p>
    <w:p>
      <w:r>
        <w:rPr>
          <w:b w:val="0"/>
        </w:rPr>
        <w:t>② 처방에 의문이 있는 경우 처방의에게 직접 확인하고, 확인 결과와 확인한 시각을 간호기록에 기재한다.</w:t>
      </w:r>
    </w:p>
    <w:p>
      <w:r>
        <w:rPr>
          <w:b/>
        </w:rPr>
        <w:t>제5조(투약 확인)</w:t>
      </w:r>
    </w:p>
    <w:p>
      <w:r>
        <w:rPr>
          <w:b w:val="0"/>
        </w:rPr>
        <w:t>① 간호사는 투약 직전에 다음의 "5가지 확인"을 순서대로 시행한다.</w:t>
      </w:r>
    </w:p>
    <w:p>
      <w:r>
        <w:rPr>
          <w:b w:val="0"/>
        </w:rPr>
        <w:t>1. 정확한 환자: 환자에게 이름과 생년월일을 직접 말하게 하고 환자 팔찌와 대조한다.</w:t>
      </w:r>
    </w:p>
    <w:p>
      <w:r>
        <w:rPr>
          <w:b w:val="0"/>
        </w:rPr>
        <w:t>2. 정확한 약물: 약품 라벨의 약물명을 처방과 대조하고, 유효기간을 함께 확인한다.</w:t>
      </w:r>
    </w:p>
    <w:p>
      <w:r>
        <w:rPr>
          <w:b w:val="0"/>
        </w:rPr>
        <w:t>3. 정확한 용량: 처방 용량과 준비한 용량을 비교하고, 계산이 필요한 경우 계산 과정을 다시 확인한다.</w:t>
      </w:r>
    </w:p>
    <w:p>
      <w:r>
        <w:rPr>
          <w:b w:val="0"/>
        </w:rPr>
        <w:t>4. 정확한 경로: 경구, 정맥, 근육, 피하 등 처방된 투여 경로와 준비한 약물의 제형이 맞는지 확인한다.</w:t>
      </w:r>
    </w:p>
    <w:p>
      <w:r>
        <w:rPr>
          <w:b w:val="0"/>
        </w:rPr>
        <w:t>5. 정확한 시간: 처방된 투여 시각을 확인하며, 본 가상 지침에서는 예정 시각 전후 30분 이내를 정시 투약으로 본다.</w:t>
      </w:r>
    </w:p>
    <w:p>
      <w:r>
        <w:rPr>
          <w:b w:val="0"/>
        </w:rPr>
        <w:t>② 5가지 확인 중 하나라도 일치하지 않으면 투약을 중단하고 책임간호사에게 보고한다.</w:t>
      </w:r>
    </w:p>
    <w:p>
      <w:r>
        <w:rPr>
          <w:b w:val="0"/>
        </w:rPr>
        <w:t>③ 환자가 의식이 없거나 의사소통이 어려운 경우에는 보호자 확인과 환자 팔찌 바코드 스캔으로 환자 확인을 대신한다.</w:t>
      </w:r>
    </w:p>
    <w:p>
      <w:r>
        <w:rPr>
          <w:b/>
        </w:rPr>
        <w:t>제6조(투약 기록)</w:t>
      </w:r>
    </w:p>
    <w:p>
      <w:r>
        <w:rPr>
          <w:b w:val="0"/>
        </w:rPr>
        <w:t>① 간호사는 투약 직후 투약 시각, 약물, 용량, 경로를 전자 투약기록에 기록한다.</w:t>
      </w:r>
    </w:p>
    <w:p>
      <w:r>
        <w:rPr>
          <w:b w:val="0"/>
        </w:rPr>
        <w:t>② 투약을 보류하거나 환자가 거부한 경우 그 사유를 기록하고 처방의에게 알린다.</w:t>
      </w:r>
    </w:p>
    <w:p>
      <w:r>
        <w:rPr>
          <w:b/>
        </w:rPr>
        <w:t>제7조(희석 기준)</w:t>
      </w:r>
    </w:p>
    <w:p>
      <w:r>
        <w:rPr>
          <w:b w:val="0"/>
        </w:rPr>
        <w:t>① 정맥으로 투여하는 약물 중 희석이 필요한 약물은 아래 표의 기준에 따라 희석한다.</w:t>
      </w:r>
    </w:p>
    <w:p>
      <w:r>
        <w:rPr>
          <w:b w:val="0"/>
        </w:rPr>
        <w:t>[표 1] 가상 희석 기준표</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약품</w:t>
            </w:r>
          </w:p>
        </w:tc>
        <w:tc>
          <w:tcPr>
            <w:tcW w:type="dxa" w:w="2880"/>
          </w:tcPr>
          <w:p>
            <w:r>
              <w:rPr>
                <w:b/>
              </w:rPr>
              <w:t>희석액</w:t>
            </w:r>
          </w:p>
        </w:tc>
        <w:tc>
          <w:tcPr>
            <w:tcW w:type="dxa" w:w="2880"/>
          </w:tcPr>
          <w:p>
            <w:r>
              <w:rPr>
                <w:b/>
              </w:rPr>
              <w:t>농도</w:t>
            </w:r>
          </w:p>
        </w:tc>
      </w:tr>
      <w:tr>
        <w:tc>
          <w:tcPr>
            <w:tcW w:type="dxa" w:w="2880"/>
          </w:tcPr>
          <w:p>
            <w:r>
              <w:t>가상약A</w:t>
            </w:r>
          </w:p>
        </w:tc>
        <w:tc>
          <w:tcPr>
            <w:tcW w:type="dxa" w:w="2880"/>
          </w:tcPr>
          <w:p>
            <w:r>
              <w:t>생리식염수 100mL</w:t>
            </w:r>
          </w:p>
        </w:tc>
        <w:tc>
          <w:tcPr>
            <w:tcW w:type="dxa" w:w="2880"/>
          </w:tcPr>
          <w:p>
            <w:r>
              <w:t>1mg/mL</w:t>
            </w:r>
          </w:p>
        </w:tc>
      </w:tr>
      <w:tr>
        <w:tc>
          <w:tcPr>
            <w:tcW w:type="dxa" w:w="2880"/>
          </w:tcPr>
          <w:p>
            <w:r>
              <w:t>가상약B</w:t>
            </w:r>
          </w:p>
        </w:tc>
        <w:tc>
          <w:tcPr>
            <w:tcW w:type="dxa" w:w="2880"/>
          </w:tcPr>
          <w:p>
            <w:r>
              <w:t>5% 포도당액 250mL</w:t>
            </w:r>
          </w:p>
        </w:tc>
        <w:tc>
          <w:tcPr>
            <w:tcW w:type="dxa" w:w="2880"/>
          </w:tcPr>
          <w:p>
            <w:r>
              <w:t>2mg/mL</w:t>
            </w:r>
          </w:p>
        </w:tc>
      </w:tr>
      <w:tr>
        <w:tc>
          <w:tcPr>
            <w:tcW w:type="dxa" w:w="2880"/>
          </w:tcPr>
          <w:p>
            <w:r>
              <w:t>가상약C</w:t>
            </w:r>
          </w:p>
        </w:tc>
        <w:tc>
          <w:tcPr>
            <w:tcW w:type="dxa" w:w="2880"/>
          </w:tcPr>
          <w:p>
            <w:r>
              <w:t>생리식염수 50mL</w:t>
            </w:r>
          </w:p>
        </w:tc>
        <w:tc>
          <w:tcPr>
            <w:tcW w:type="dxa" w:w="2880"/>
          </w:tcPr>
          <w:p>
            <w:r>
              <w:t>0.5mg/mL</w:t>
            </w:r>
          </w:p>
        </w:tc>
      </w:tr>
      <w:tr>
        <w:tc>
          <w:tcPr>
            <w:tcW w:type="dxa" w:w="2880"/>
          </w:tcPr>
          <w:p>
            <w:r>
              <w:t>가상약D</w:t>
            </w:r>
          </w:p>
        </w:tc>
        <w:tc>
          <w:tcPr>
            <w:tcW w:type="dxa" w:w="2880"/>
          </w:tcPr>
          <w:p>
            <w:r>
              <w:t>5% 포도당액 100mL</w:t>
            </w:r>
          </w:p>
        </w:tc>
        <w:tc>
          <w:tcPr>
            <w:tcW w:type="dxa" w:w="2880"/>
          </w:tcPr>
          <w:p>
            <w:r>
              <w:t>4mg/mL</w:t>
            </w:r>
          </w:p>
        </w:tc>
      </w:tr>
    </w:tbl>
    <w:p>
      <w:r>
        <w:rPr>
          <w:b w:val="0"/>
        </w:rPr>
        <w:t>② 표에 없는 약물은 가상 약제부서의 희석 안내서를 따르며, 희석 후 라벨에 최종 농도와 조제 시각을 기재한다.</w:t>
      </w:r>
    </w:p>
    <w:p>
      <w:r>
        <w:rPr>
          <w:b w:val="0"/>
        </w:rPr>
        <w:t>③ 표의 수치는 연습용 가상 값이며 실제 임상에 사용할 수 없다.</w:t>
      </w:r>
    </w:p>
    <w:p>
      <w:r>
        <w:rPr>
          <w:b/>
          <w:sz w:val="26"/>
        </w:rPr>
        <w:t>제3장 고위험 약물</w:t>
      </w:r>
    </w:p>
    <w:p>
      <w:r>
        <w:rPr>
          <w:b/>
        </w:rPr>
        <w:t>제8조(고위험 약물 관리)</w:t>
      </w:r>
    </w:p>
    <w:p>
      <w:r>
        <w:rPr>
          <w:b w:val="0"/>
        </w:rPr>
        <w:t>① 고위험 약물이란 투약 오류가 발생하였을 때 환자에게 중대한 위해를 초래할 가능성이 높은 약물을 말하며, 본 가상 지침에서는 고농도 전해질 주사제, 항응고제, 인슐린 주사제, 마약성 진통제, 항암제 등을 고위험 약물 목록의 예시로 둔다. 각 병동은 가상 약제부서가 매년 배포하는 고위험 약물 목록을 병동 투약 준비실의 잘 보이는 곳에 게시하여야 하고, 목록이 개정되면 개정 사실과 변경 품목을 근무 교대 시 인수인계 항목에 포함하여 전 근무조 간호사에게 전달하여야 한다. 목록에 없는 약물이라도 처방 용량이 통상 범위를 크게 벗어나거나 환자의 신기능, 간기능 상태로 보아 위험이 크다고 판단되는 경우에는 담당 간호사가 고위험 약물에 준하여 관리하고 그 사유를 간호기록에 남긴다. 목록의 게시 상태와 최신 여부는 병동 책임간호사가 매월 첫 근무일에 점검하고 점검 결과를 병동 점검표에 기록한다.</w:t>
      </w:r>
    </w:p>
    <w:p>
      <w:r>
        <w:rPr>
          <w:b w:val="0"/>
        </w:rPr>
        <w:t>② 고위험 약물은 일반 약물과 분리된 전용 보관함에 보관하고, 보관함 전면과 개별 약품 용기에 붉은색 "고위험" 표지를 부착한다. 고농도 전해질 주사제는 병동 상비 약품에서 원칙적으로 제외하며, 부득이하게 상비가 필요한 부서는 가상 약사위원회의 사전 승인을 받아 정해진 수량만 보관한다. 외형이나 이름이 비슷한 약물은 서로 인접한 칸에 두지 않으며, 칸막이와 색상 띠를 활용하여 시각적으로 구분한다. 마약성 진통제는 이중 잠금장치가 있는 보관함에 보관하고 열쇠는 근무조 책임간호사가 지니며, 매 근무 교대 시 인계자와 인수자가 함께 재고 수량을 세어 장부에 서명한다. 수량이 맞지 않는 경우에는 즉시 책임간호사에게 보고하고 경위를 확인할 때까지 해당 보관함의 추가 사용을 제한한다. 보관함의 온도와 유효기간은 주 1회 확인하며, 유효기간이 지난 약품은 즉시 분리하여 반납한다.</w:t>
      </w:r>
    </w:p>
    <w:p>
      <w:r>
        <w:rPr>
          <w:b w:val="0"/>
        </w:rPr>
        <w:t>③ 고위험 약물의 처방을 받은 간호사는 처방된 약물명, 용량, 단위, 투여 경로, 투여 속도가 서로 일치하는지 확인하고, 단위 표기가 모호하거나 약어가 사용된 경우에는 처방의에게 확인하기 전까지 투약을 보류한다. 특히 인슐린과 헤파린은 단위 표기 오류가 중대한 결과로 이어질 수 있으므로 "단위"를 약어로 쓰지 않고 완전한 글자로 기록하도록 한다. 약제부서에서 조제되어 전달된 고위험 약물은 수령 시 라벨의 환자 정보와 처방 내용을 대조하고, 이상이 발견되면 사용하지 않고 반송한다. 병동에서 직접 희석이나 혼합이 필요한 경우에는 제7조의 희석 기준을 따르며, 조제한 간호사의 성명과 조제 시각, 최종 농도를 수액 라벨에 기재한다. 조제한 약물은 정해진 시간 안에 사용하고, 사용하지 못한 경우에는 임의로 보관하지 않고 폐기 절차에 따른다.</w:t>
      </w:r>
    </w:p>
    <w:p>
      <w:r>
        <w:rPr>
          <w:b w:val="0"/>
        </w:rPr>
        <w:t>④ 고위험 약물은 투약 직전에 서로 다른 두 명의 간호사가 독립적으로 확인하는 것을 원칙으로 한다. 독립적 확인이란 첫 번째 간호사가 확인한 결과를 알려주지 않은 상태에서 두 번째 간호사가 처방, 약품, 용량 계산, 주입 펌프 설정값을 처음부터 다시 확인하는 것을 말한다. 두 사람의 확인 결과가 일치하면 각자 전자 투약기록에 확인 서명을 남기고, 결과가 다르면 투약을 중단한 뒤 처방의 또는 가상 약제부서에 문의하여 차이를 해소한다. 야간 등 인력이 부족하여 두 번째 간호사를 확보하기 어려운 경우에는 인접 병동의 간호사 또는 당직 책임간호사에게 확인을 요청하며, 이중 확인을 생략하고 투약하는 일은 허용하지 않는다. 주입 속도를 바꾸거나 수액을 교체할 때에도 같은 방법으로 다시 이중 확인을 시행한다.</w:t>
      </w:r>
    </w:p>
    <w:p>
      <w:r>
        <w:rPr>
          <w:b w:val="0"/>
        </w:rPr>
        <w:t>⑤ 고위험 약물을 투여하는 동안 담당 간호사는 약물의 특성에 따라 정해진 간격으로 환자의 활력징후와 의식 상태, 주입 부위를 관찰한다. 본 가상 지침의 예시 간격은 투여 시작 후 처음 1시간 동안 15분마다, 이후에는 1시간마다이며, 각 부서는 약물별 특성을 고려하여 이 간격을 조정할 수 있다. 항응고제를 투여 중인 환자는 출혈 징후를, 인슐린을 투여 중인 환자는 저혈당 증상을, 마약성 진통제를 투여 중인 환자는 호흡수와 진정 정도를 중점적으로 관찰한다. 이상 반응이 의심되면 즉시 주입을 일시 중지하고 처방의에게 보고하며, 관찰 내용과 조치 사항을 시각 순서대로 간호기록에 남긴다. 근무 교대 시에는 투여 중인 고위험 약물의 이름, 주입 속도, 남은 용량, 최근 관찰 결과를 침상 곁에서 함께 확인하며 인계한다.</w:t>
      </w:r>
    </w:p>
    <w:p>
      <w:r>
        <w:rPr>
          <w:b w:val="0"/>
        </w:rPr>
        <w:t>⑥ 고위험 약물과 관련한 투약 오류나 근접 오류가 발생한 경우, 발견한 직원은 환자 안전을 위한 조치를 먼저 취한 뒤 24시간 이내에 가상 환자안전 보고 체계에 보고한다. 보고는 비난이 아닌 개선을 목적으로 하며, 보고자의 신원은 보고 처리 담당자 외에는 공개하지 않는다. 부서장은 보고된 사례를 분기마다 모아 원인을 분석하고, 보관 방법, 라벨 표기, 확인 절차 중 개선이 필요한 부분을 찾아 부서 회의에서 공유한다. 반복되는 오류 유형이 확인되면 가상 약사위원회에 개선안을 제출하고, 승인된 개선안은 본 지침의 개정에 반영한다. 모든 간호사는 연 1회 이상 고위험 약물 관리 교육을 이수하여야 한다. 교육 이수 현황은 부서장이 관리하며, 미이수자는 다음 분기 안에 보충 교육을 받는다.</w:t>
      </w:r>
    </w:p>
    <w:p>
      <w:r>
        <w:rPr>
          <w:b/>
        </w:rPr>
        <w:t>제9조(마약성 진통제 폐기)</w:t>
      </w:r>
    </w:p>
    <w:p>
      <w:r>
        <w:rPr>
          <w:b w:val="0"/>
        </w:rPr>
        <w:t>① 사용 후 남은 마약성 진통제는 두 명의 간호사가 입회한 상태에서 폐기하고 폐기량을 장부에 기록한다.</w:t>
      </w:r>
    </w:p>
    <w:p>
      <w:r>
        <w:rPr>
          <w:b w:val="0"/>
        </w:rPr>
        <w:t>② 폐기 장부는 가상 약제부서가 월 1회 점검한다.</w:t>
      </w:r>
    </w:p>
    <w:p>
      <w:r>
        <w:rPr>
          <w:b/>
          <w:sz w:val="26"/>
        </w:rPr>
        <w:t>제4장 보칙</w:t>
      </w:r>
    </w:p>
    <w:p>
      <w:r>
        <w:rPr>
          <w:b/>
        </w:rPr>
        <w:t>제10조(교육)</w:t>
      </w:r>
    </w:p>
    <w:p>
      <w:r>
        <w:rPr>
          <w:b w:val="0"/>
        </w:rPr>
        <w:t>① 신규 간호사는 부서 배치 전 이 지침에 대한 교육을 이수한다.</w:t>
      </w:r>
    </w:p>
    <w:p>
      <w:r>
        <w:rPr>
          <w:b w:val="0"/>
        </w:rPr>
        <w:t>② 부서장은 연 1회 이상 소속 간호사를 대상으로 투약 안전 교육을 실시한다.</w:t>
      </w:r>
    </w:p>
    <w:p>
      <w:r>
        <w:rPr>
          <w:b/>
        </w:rPr>
        <w:t>제11조(시행일)</w:t>
      </w:r>
    </w:p>
    <w:p>
      <w:r>
        <w:rPr>
          <w:b w:val="0"/>
        </w:rPr>
        <w:t>이 지침은 2026년 1월 1일부터 시행한다.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