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Licenciatura en Ciencia de Datos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Calidad y Preprocesamiento de Datos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Práctica 01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Preprocesamiento de datos estructurados 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semi-estructurados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</w:t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 el dataset del banco banco.csv y utilizando pandas, realiza las siguientes actividades: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Obten y discute información sobre la media, desviación estándar y cuartiles: Q1, y Q3 de los datos.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Localiza los datos faltantes y reemplazalos con alguna de las técnicas vistas en clase, justifica y explica la decisión tomada.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Calcula los diferentes Estados civiles de los cuenta habientes y </w:t>
      </w:r>
      <w:r w:rsidDel="00000000" w:rsidR="00000000" w:rsidRPr="00000000">
        <w:rPr>
          <w:sz w:val="24"/>
          <w:szCs w:val="24"/>
          <w:rtl w:val="0"/>
        </w:rPr>
        <w:t xml:space="preserve">grafica</w:t>
      </w:r>
      <w:r w:rsidDel="00000000" w:rsidR="00000000" w:rsidRPr="00000000">
        <w:rPr>
          <w:sz w:val="24"/>
          <w:szCs w:val="24"/>
          <w:rtl w:val="0"/>
        </w:rPr>
        <w:t xml:space="preserve"> los porcentajes mediante un pie plot de seaborn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instrucción de pandas usas para filtrar los registros de los cuentahabientes mayores de 50 años cuyo trabajo es del área de Administración?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Convierte la variable loan a numérica usando dummy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instrucción de pandas usas para filtrar sólo las columnas: contact, housing  y day de personas cuyo valor de educación es ‘secondary’?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 la gráfica de bigotes de balance y compara con la función describe() de pandas. Compara si ambos métodos indican las mismas observaciones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 una columna nueva llamada ‘riesgo’ que valga 1 o 0, valdrá 1 si el cuentahabiente ha pedido préstamos hipotecarios y personales y su contacto es desconocido. En cualquier otro caso es 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¿Hay correlación entre las variables ‘age’ y ‘balance’ de los cuentahabientes? Resuelve esta pregunta mediante una gráfica de tipo scatter plot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 una gráfica de barras de seaborn de los cuentahabientes por ‘job’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 una lista de tamaño 20, con elementos aleatorios entre 0 y 15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Escribe una sentencia de la forma: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[m:n]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[-m: n]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[m:]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[:n] 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si hay alguna manera análoga de obtener esos mismos resultados.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3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 networkx para generar la gráfica de la Figura 1</w:t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87683" cy="2224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683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1</w:t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 e Imprime en pantalla la matriz de adyacencias de esta gráfica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Imprime el grado de cada vértice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 Transformación de un grafo a otros formatos semi-estructurados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grafo que se muestra a continuación las etiquetas de los nodos dirigidos representan los nombres del esquema, es decir, los tipos de entidad y los nombres de sus atributos. Implícitamente también se presentan las relaciones entre los tipos de entidad. 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nodos internos representan objetos individuales o atributos. Los nodos hoja representan valores de datos reales.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Representa este grafo utilizando la librería NetworkX de python.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Visualiza el grafo utilizando la librería “matplotlib.pyplot”.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Utilizando el módulo “xml.etree.ElementTree”, transforma el grafo de networkX a una representación en XML parecida a esta: 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&lt;?xml version='1.0' encoding='utf-8'?&gt;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&lt;Projects&gt;</w:t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&lt;Project&gt;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&lt;Name&gt;ProductX&lt;/Name&gt;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&lt;Number&gt;1&lt;/Number&gt;</w:t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&lt;Location&gt;Bellaire&lt;/Location&gt;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&lt;Dept_no&gt;5&lt;/Dept_no&gt;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Worker_1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Ssn_1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&gt;123456789&lt;/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Ssn_1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&lt;Last_name&gt;Smith&lt;/Last_name&gt;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Worker_1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Worker_2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&lt;Ssn_2&gt;453453453&lt;/Ssn_2&gt;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&lt;First_name&gt;Joyce&lt;/First_name&gt;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ab/>
        <w:t xml:space="preserve">&lt;Hours&gt;20.0&lt;/Hours&gt;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&lt;/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Worker_2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&lt;/Project&gt;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&lt;/Projects&gt;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Utilizando la librería “json”, transforma el grafo de networkX a una representación en Formato JSON parecida a esta: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"Projects": {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"Project": {</w:t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"Name": {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"ProductX": "ProductX"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"Number": {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"1": "1"</w:t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"Location": {</w:t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"Bellaire": "Bellaire"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Dept_no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": {</w:t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"5": "5"</w:t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"Worker_1": {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"Ssn_1": {</w:t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"123456789": "123456789"</w:t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},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"Last_name": {</w:t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"Smith": "Smith"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},</w:t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"Worker_2": {</w:t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"Ssn_2": {</w:t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"453453453": "453453453"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},</w:t>
      </w:r>
    </w:p>
    <w:p w:rsidR="00000000" w:rsidDel="00000000" w:rsidP="00000000" w:rsidRDefault="00000000" w:rsidRPr="00000000" w14:paraId="0000006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"First_name": {</w:t>
      </w:r>
    </w:p>
    <w:p w:rsidR="00000000" w:rsidDel="00000000" w:rsidP="00000000" w:rsidRDefault="00000000" w:rsidRPr="00000000" w14:paraId="0000006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"Joyce": "Joyce"</w:t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},</w:t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"Hours": {</w:t>
      </w:r>
    </w:p>
    <w:p w:rsidR="00000000" w:rsidDel="00000000" w:rsidP="00000000" w:rsidRDefault="00000000" w:rsidRPr="00000000" w14:paraId="00000067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"20.0": "20.0"</w:t>
      </w:r>
    </w:p>
    <w:p w:rsidR="00000000" w:rsidDel="00000000" w:rsidP="00000000" w:rsidRDefault="00000000" w:rsidRPr="00000000" w14:paraId="0000006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**Puntaje adicional: Visualiza el grafo lo más parecido al grafo proporcionado al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entrega: 02 de marzo de 2026 antes del inicio de la clase.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