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6F0DA">
      <w:pPr>
        <w:spacing w:before="1600"/>
      </w:pPr>
    </w:p>
    <w:p w14:paraId="26240666">
      <w:pPr>
        <w:spacing w:after="400"/>
        <w:jc w:val="center"/>
      </w:pPr>
      <w:r>
        <w:rPr>
          <w:rFonts w:ascii="Arial" w:hAnsi="Arial"/>
          <w:b/>
          <w:color w:val="1B365D"/>
          <w:sz w:val="44"/>
        </w:rPr>
        <w:t>基于Hadoop的百万级物联网传感器日志</w:t>
      </w:r>
      <w:r>
        <w:rPr>
          <w:rFonts w:ascii="Arial" w:hAnsi="Arial"/>
          <w:b/>
          <w:color w:val="1B365D"/>
          <w:sz w:val="44"/>
        </w:rPr>
        <w:br w:type="textWrapping"/>
      </w:r>
      <w:r>
        <w:rPr>
          <w:rFonts w:ascii="Arial" w:hAnsi="Arial"/>
          <w:b/>
          <w:color w:val="1B365D"/>
          <w:sz w:val="44"/>
        </w:rPr>
        <w:t>分布式存储与ETL清洗计算研究报告</w:t>
      </w:r>
    </w:p>
    <w:p w14:paraId="10EC5EE6">
      <w:pPr>
        <w:spacing w:after="2400"/>
        <w:jc w:val="center"/>
      </w:pPr>
      <w:r>
        <w:rPr>
          <w:rFonts w:ascii="Arial" w:hAnsi="Arial"/>
          <w:i/>
          <w:color w:val="4A77A2"/>
          <w:sz w:val="24"/>
        </w:rPr>
        <w:t>—— 课程大作业实战：契合“物联网工程”背景的海量数</w:t>
      </w:r>
      <w:bookmarkStart w:id="0" w:name="_GoBack"/>
      <w:bookmarkEnd w:id="0"/>
      <w:r>
        <w:rPr>
          <w:rFonts w:ascii="Arial" w:hAnsi="Arial"/>
          <w:i/>
          <w:color w:val="4A77A2"/>
          <w:sz w:val="24"/>
        </w:rPr>
        <w:t>据降维处理</w:t>
      </w:r>
    </w:p>
    <w:tbl>
      <w:tblPr>
        <w:tblStyle w:val="32"/>
        <w:tblW w:w="0" w:type="auto"/>
        <w:jc w:val="center"/>
        <w:tblLayout w:type="autofit"/>
        <w:tblCellMar>
          <w:top w:w="0" w:type="dxa"/>
          <w:left w:w="108" w:type="dxa"/>
          <w:bottom w:w="0" w:type="dxa"/>
          <w:right w:w="108" w:type="dxa"/>
        </w:tblCellMar>
      </w:tblPr>
      <w:tblGrid>
        <w:gridCol w:w="2880"/>
        <w:gridCol w:w="5760"/>
      </w:tblGrid>
      <w:tr w14:paraId="4CFD4C7F">
        <w:tblPrEx>
          <w:tblCellMar>
            <w:top w:w="0" w:type="dxa"/>
            <w:left w:w="108" w:type="dxa"/>
            <w:bottom w:w="0" w:type="dxa"/>
            <w:right w:w="108" w:type="dxa"/>
          </w:tblCellMar>
        </w:tblPrEx>
        <w:trPr>
          <w:jc w:val="center"/>
        </w:trPr>
        <w:tc>
          <w:tcPr>
            <w:tcW w:w="2880" w:type="dxa"/>
          </w:tcPr>
          <w:p w14:paraId="0A641BB4">
            <w:pPr>
              <w:jc w:val="right"/>
            </w:pPr>
            <w:r>
              <w:rPr>
                <w:b/>
                <w:color w:val="1B365D"/>
                <w:sz w:val="22"/>
              </w:rPr>
              <w:t>课 程 名 称：</w:t>
            </w:r>
          </w:p>
        </w:tc>
        <w:tc>
          <w:tcPr>
            <w:tcW w:w="5760" w:type="dxa"/>
            <w:tcBorders>
              <w:bottom w:val="single" w:color="D1D5DB" w:sz="6" w:space="0"/>
            </w:tcBorders>
          </w:tcPr>
          <w:p w14:paraId="775D2066">
            <w:pPr>
              <w:jc w:val="left"/>
            </w:pPr>
            <w:r>
              <w:rPr>
                <w:sz w:val="22"/>
              </w:rPr>
              <w:t>《大数据技术讲座》</w:t>
            </w:r>
          </w:p>
        </w:tc>
      </w:tr>
      <w:tr w14:paraId="1D78F835">
        <w:tblPrEx>
          <w:tblCellMar>
            <w:top w:w="0" w:type="dxa"/>
            <w:left w:w="108" w:type="dxa"/>
            <w:bottom w:w="0" w:type="dxa"/>
            <w:right w:w="108" w:type="dxa"/>
          </w:tblCellMar>
        </w:tblPrEx>
        <w:trPr>
          <w:jc w:val="center"/>
        </w:trPr>
        <w:tc>
          <w:tcPr>
            <w:tcW w:w="2880" w:type="dxa"/>
          </w:tcPr>
          <w:p w14:paraId="2F576E47">
            <w:pPr>
              <w:jc w:val="right"/>
            </w:pPr>
            <w:r>
              <w:rPr>
                <w:b/>
                <w:color w:val="1B365D"/>
                <w:sz w:val="22"/>
              </w:rPr>
              <w:t>专 业 班 级：</w:t>
            </w:r>
          </w:p>
        </w:tc>
        <w:tc>
          <w:tcPr>
            <w:tcW w:w="5760" w:type="dxa"/>
            <w:tcBorders>
              <w:bottom w:val="single" w:color="D1D5DB" w:sz="6" w:space="0"/>
            </w:tcBorders>
          </w:tcPr>
          <w:p w14:paraId="3893B25C">
            <w:pPr>
              <w:jc w:val="left"/>
              <w:rPr>
                <w:rFonts w:hint="default" w:eastAsia="宋体"/>
                <w:lang w:val="en-US" w:eastAsia="zh-CN"/>
              </w:rPr>
            </w:pPr>
            <w:r>
              <w:rPr>
                <w:sz w:val="22"/>
              </w:rPr>
              <w:t>物联网</w:t>
            </w:r>
            <w:r>
              <w:rPr>
                <w:rFonts w:hint="eastAsia" w:eastAsia="宋体"/>
                <w:sz w:val="22"/>
                <w:lang w:val="en-US" w:eastAsia="zh-CN"/>
              </w:rPr>
              <w:t>232</w:t>
            </w:r>
          </w:p>
        </w:tc>
      </w:tr>
      <w:tr w14:paraId="56611AC9">
        <w:tblPrEx>
          <w:tblCellMar>
            <w:top w:w="0" w:type="dxa"/>
            <w:left w:w="108" w:type="dxa"/>
            <w:bottom w:w="0" w:type="dxa"/>
            <w:right w:w="108" w:type="dxa"/>
          </w:tblCellMar>
        </w:tblPrEx>
        <w:trPr>
          <w:jc w:val="center"/>
        </w:trPr>
        <w:tc>
          <w:tcPr>
            <w:tcW w:w="2880" w:type="dxa"/>
          </w:tcPr>
          <w:p w14:paraId="775FF07D">
            <w:pPr>
              <w:jc w:val="right"/>
            </w:pPr>
            <w:r>
              <w:rPr>
                <w:b/>
                <w:color w:val="1B365D"/>
                <w:sz w:val="22"/>
              </w:rPr>
              <w:t>学 生 姓 名：</w:t>
            </w:r>
          </w:p>
        </w:tc>
        <w:tc>
          <w:tcPr>
            <w:tcW w:w="5760" w:type="dxa"/>
            <w:tcBorders>
              <w:bottom w:val="single" w:color="D1D5DB" w:sz="6" w:space="0"/>
            </w:tcBorders>
          </w:tcPr>
          <w:p w14:paraId="1AFB7F92">
            <w:pPr>
              <w:jc w:val="left"/>
              <w:rPr>
                <w:rFonts w:hint="default" w:eastAsia="宋体"/>
                <w:lang w:val="en-US" w:eastAsia="zh-CN"/>
              </w:rPr>
            </w:pPr>
            <w:r>
              <w:rPr>
                <w:sz w:val="22"/>
              </w:rPr>
              <w:t>林</w:t>
            </w:r>
            <w:r>
              <w:rPr>
                <w:rFonts w:hint="eastAsia" w:eastAsia="宋体"/>
                <w:sz w:val="22"/>
                <w:lang w:val="en-US" w:eastAsia="zh-CN"/>
              </w:rPr>
              <w:t>芙巧</w:t>
            </w:r>
          </w:p>
        </w:tc>
      </w:tr>
      <w:tr w14:paraId="3588C81E">
        <w:tblPrEx>
          <w:tblCellMar>
            <w:top w:w="0" w:type="dxa"/>
            <w:left w:w="108" w:type="dxa"/>
            <w:bottom w:w="0" w:type="dxa"/>
            <w:right w:w="108" w:type="dxa"/>
          </w:tblCellMar>
        </w:tblPrEx>
        <w:trPr>
          <w:jc w:val="center"/>
        </w:trPr>
        <w:tc>
          <w:tcPr>
            <w:tcW w:w="2880" w:type="dxa"/>
          </w:tcPr>
          <w:p w14:paraId="77CEDDE1">
            <w:pPr>
              <w:jc w:val="right"/>
            </w:pPr>
            <w:r>
              <w:rPr>
                <w:b/>
                <w:color w:val="1B365D"/>
                <w:sz w:val="22"/>
              </w:rPr>
              <w:t>日        期：</w:t>
            </w:r>
          </w:p>
        </w:tc>
        <w:tc>
          <w:tcPr>
            <w:tcW w:w="5760" w:type="dxa"/>
            <w:tcBorders>
              <w:bottom w:val="single" w:color="D1D5DB" w:sz="6" w:space="0"/>
            </w:tcBorders>
          </w:tcPr>
          <w:p w14:paraId="2A44482F">
            <w:pPr>
              <w:jc w:val="left"/>
            </w:pPr>
            <w:r>
              <w:rPr>
                <w:sz w:val="22"/>
              </w:rPr>
              <w:t>2026年05月30日</w:t>
            </w:r>
          </w:p>
        </w:tc>
      </w:tr>
    </w:tbl>
    <w:p w14:paraId="4C631A6D">
      <w:r>
        <w:br w:type="page"/>
      </w:r>
    </w:p>
    <w:p w14:paraId="5A9FFF49">
      <w:pPr>
        <w:keepNext/>
        <w:spacing w:before="360" w:after="160"/>
      </w:pPr>
      <w:r>
        <w:rPr>
          <w:rFonts w:ascii="Arial" w:hAnsi="Arial"/>
          <w:b/>
          <w:color w:val="1B365D"/>
          <w:sz w:val="30"/>
        </w:rPr>
        <w:t>一、 实验背景与目的</w:t>
      </w:r>
    </w:p>
    <w:p w14:paraId="1900A110">
      <w:r>
        <w:t>随着物联网（IoT）技术的爆发式增长，部署在工业现场、智能家居及智慧城市中的传感器终端正在源源不断地产生海量的时序流数据。物联网工程领域的典型特征是：端侧边缘设备采样频率极高，导致数据规模在短时间内成指数级暴增，展现出典型的大数据（Volume）特征。然而，受硬件电量不足、无线网络抖动、电磁干扰等物理因素影响，原始日志中往往夹杂着大量非法读数、断联状态码等低价值甚至高噪声数据，体现出低价值密度（Value）与多噪特征。</w:t>
      </w:r>
    </w:p>
    <w:p w14:paraId="73B8C165">
      <w:r>
        <w:t>本次大作业立足于物联网工程专业的底座技术，旨在解决海量异构传感器日志的清洗、规整与分布式降维统计瓶颈。在前期成功恢复Ubuntu本地虚拟机Hadoop伪分布式集群环境（NameNode、DataNode、ResourceManager、NodeManager运行指标正常）并跑通千字节级小样本测试的基础上，本实验开展了全链路、百万级（百万行、近70MB）真实时序流日志的实战演练。</w:t>
      </w:r>
    </w:p>
    <w:p w14:paraId="0B24FEAD">
      <w:pPr>
        <w:keepNext/>
        <w:spacing w:before="240" w:after="80"/>
      </w:pPr>
      <w:r>
        <w:rPr>
          <w:rFonts w:ascii="Arial" w:hAnsi="Arial"/>
          <w:b/>
          <w:color w:val="4A77A2"/>
          <w:sz w:val="24"/>
        </w:rPr>
        <w:t>本实验的核心目的包括：</w:t>
      </w:r>
    </w:p>
    <w:p w14:paraId="249D7FEC">
      <w:r>
        <w:t>1. 深入理解分布式文件系统（HDFS）的切片与分块（Block）存储逻辑，掌握海量时序文本数据从本地文件系统向分布式集群安全迁移的技术细节。</w:t>
      </w:r>
      <w:r>
        <w:br w:type="textWrapping"/>
      </w:r>
      <w:r>
        <w:t>2. 深度剖析MapReduce并行计算框架的底层机理（Map、Combine、Shuffle、Reduce各阶段运行特征），实现百万行时序日志的高效分布式聚合。</w:t>
      </w:r>
      <w:r>
        <w:br w:type="textWrapping"/>
      </w:r>
      <w:r>
        <w:t>3. 贯彻工业大数据流水线中的ETL（Extract, Transform, Load，数据抽取、转换、清洗）思想，在计算层精准清点并标记异常脏数据，为下游的时序数据库（TSDB）入库及数据可视化看板（如Grafana）提供纯净的高价值指标数据。</w:t>
      </w:r>
    </w:p>
    <w:p w14:paraId="6DCC13E5">
      <w:r>
        <w:br w:type="page"/>
      </w:r>
    </w:p>
    <w:p w14:paraId="2FEE4B4E">
      <w:pPr>
        <w:keepNext/>
        <w:spacing w:before="360" w:after="160"/>
      </w:pPr>
      <w:r>
        <w:rPr>
          <w:rFonts w:ascii="Arial" w:hAnsi="Arial"/>
          <w:b/>
          <w:color w:val="1B365D"/>
          <w:sz w:val="30"/>
        </w:rPr>
        <w:t>二、 实验环境配置体系</w:t>
      </w:r>
    </w:p>
    <w:p w14:paraId="51010BDA">
      <w:r>
        <w:t>为确保分布式集群运算的安全稳健，本大作业依托单机虚拟机环境进行了高仿真集群部署。具体的软硬件栈配置参数如表1所示：</w:t>
      </w:r>
    </w:p>
    <w:tbl>
      <w:tblPr>
        <w:tblStyle w:val="32"/>
        <w:tblW w:w="0" w:type="auto"/>
        <w:jc w:val="center"/>
        <w:tblBorders>
          <w:top w:val="single" w:color="D1D5DB" w:sz="4" w:space="0"/>
          <w:left w:val="none" w:color="auto" w:sz="0" w:space="0"/>
          <w:bottom w:val="single" w:color="D1D5DB" w:sz="4" w:space="0"/>
          <w:right w:val="none" w:color="auto" w:sz="0" w:space="0"/>
          <w:insideH w:val="single" w:color="D1D5DB" w:sz="4" w:space="0"/>
          <w:insideV w:val="none" w:color="auto" w:sz="0" w:space="0"/>
        </w:tblBorders>
        <w:tblLayout w:type="autofit"/>
        <w:tblCellMar>
          <w:top w:w="0" w:type="dxa"/>
          <w:left w:w="108" w:type="dxa"/>
          <w:bottom w:w="0" w:type="dxa"/>
          <w:right w:w="108" w:type="dxa"/>
        </w:tblCellMar>
      </w:tblPr>
      <w:tblGrid>
        <w:gridCol w:w="3168"/>
        <w:gridCol w:w="5760"/>
      </w:tblGrid>
      <w:tr w14:paraId="5928185B">
        <w:tblPrEx>
          <w:tblBorders>
            <w:top w:val="single" w:color="D1D5DB" w:sz="4" w:space="0"/>
            <w:left w:val="none" w:color="auto" w:sz="0" w:space="0"/>
            <w:bottom w:val="single" w:color="D1D5DB" w:sz="4" w:space="0"/>
            <w:right w:val="none" w:color="auto" w:sz="0" w:space="0"/>
            <w:insideH w:val="single" w:color="D1D5DB" w:sz="4" w:space="0"/>
            <w:insideV w:val="none" w:color="auto" w:sz="0" w:space="0"/>
          </w:tblBorders>
          <w:tblCellMar>
            <w:top w:w="0" w:type="dxa"/>
            <w:left w:w="108" w:type="dxa"/>
            <w:bottom w:w="0" w:type="dxa"/>
            <w:right w:w="108" w:type="dxa"/>
          </w:tblCellMar>
        </w:tblPrEx>
        <w:trPr>
          <w:tblHeader/>
          <w:jc w:val="center"/>
        </w:trPr>
        <w:tc>
          <w:tcPr>
            <w:tcW w:w="3168" w:type="dxa"/>
            <w:shd w:val="clear" w:color="auto" w:fill="1B365D"/>
            <w:tcMar>
              <w:top w:w="120" w:type="dxa"/>
              <w:left w:w="150" w:type="dxa"/>
              <w:bottom w:w="120" w:type="dxa"/>
              <w:right w:w="150" w:type="dxa"/>
            </w:tcMar>
          </w:tcPr>
          <w:p w14:paraId="0ACE91B3">
            <w:pPr>
              <w:spacing w:after="0"/>
              <w:jc w:val="center"/>
            </w:pPr>
            <w:r>
              <w:rPr>
                <w:b/>
                <w:color w:val="FFFFFF"/>
                <w:sz w:val="20"/>
              </w:rPr>
              <w:t>核心要素 / 组件</w:t>
            </w:r>
          </w:p>
        </w:tc>
        <w:tc>
          <w:tcPr>
            <w:tcW w:w="5760" w:type="dxa"/>
            <w:shd w:val="clear" w:color="auto" w:fill="1B365D"/>
            <w:tcMar>
              <w:top w:w="120" w:type="dxa"/>
              <w:left w:w="150" w:type="dxa"/>
              <w:bottom w:w="120" w:type="dxa"/>
              <w:right w:w="150" w:type="dxa"/>
            </w:tcMar>
          </w:tcPr>
          <w:p w14:paraId="6766DEFD">
            <w:pPr>
              <w:spacing w:after="0"/>
              <w:jc w:val="center"/>
            </w:pPr>
            <w:r>
              <w:rPr>
                <w:b/>
                <w:color w:val="FFFFFF"/>
                <w:sz w:val="20"/>
              </w:rPr>
              <w:t>工业级高仿真配置细节</w:t>
            </w:r>
          </w:p>
        </w:tc>
      </w:tr>
      <w:tr w14:paraId="603868BC">
        <w:tblPrEx>
          <w:tblBorders>
            <w:top w:val="single" w:color="D1D5DB" w:sz="4" w:space="0"/>
            <w:left w:val="none" w:color="auto" w:sz="0" w:space="0"/>
            <w:bottom w:val="single" w:color="D1D5DB" w:sz="4" w:space="0"/>
            <w:right w:val="none" w:color="auto" w:sz="0" w:space="0"/>
            <w:insideH w:val="single" w:color="D1D5DB" w:sz="4" w:space="0"/>
            <w:insideV w:val="none" w:color="auto" w:sz="0" w:space="0"/>
          </w:tblBorders>
          <w:tblCellMar>
            <w:top w:w="0" w:type="dxa"/>
            <w:left w:w="108" w:type="dxa"/>
            <w:bottom w:w="0" w:type="dxa"/>
            <w:right w:w="108" w:type="dxa"/>
          </w:tblCellMar>
        </w:tblPrEx>
        <w:trPr>
          <w:jc w:val="center"/>
        </w:trPr>
        <w:tc>
          <w:tcPr>
            <w:tcW w:w="3168" w:type="dxa"/>
            <w:shd w:val="clear" w:color="auto" w:fill="F4F6F9"/>
            <w:tcMar>
              <w:top w:w="120" w:type="dxa"/>
              <w:left w:w="150" w:type="dxa"/>
              <w:bottom w:w="120" w:type="dxa"/>
              <w:right w:w="150" w:type="dxa"/>
            </w:tcMar>
          </w:tcPr>
          <w:p w14:paraId="24CBA31F">
            <w:pPr>
              <w:spacing w:after="0"/>
            </w:pPr>
            <w:r>
              <w:rPr>
                <w:b/>
                <w:sz w:val="20"/>
              </w:rPr>
              <w:t>宿主机与虚拟机操作系统</w:t>
            </w:r>
          </w:p>
        </w:tc>
        <w:tc>
          <w:tcPr>
            <w:tcW w:w="5760" w:type="dxa"/>
            <w:shd w:val="clear" w:color="auto" w:fill="F4F6F9"/>
            <w:tcMar>
              <w:top w:w="120" w:type="dxa"/>
              <w:left w:w="150" w:type="dxa"/>
              <w:bottom w:w="120" w:type="dxa"/>
              <w:right w:w="150" w:type="dxa"/>
            </w:tcMar>
          </w:tcPr>
          <w:p w14:paraId="7A657B4D">
            <w:pPr>
              <w:spacing w:after="0"/>
            </w:pPr>
            <w:r>
              <w:rPr>
                <w:sz w:val="20"/>
              </w:rPr>
              <w:t>Windows 11 / Ubuntu 22.04 LTS (基于VMware Workstation Pro 17)</w:t>
            </w:r>
          </w:p>
        </w:tc>
      </w:tr>
      <w:tr w14:paraId="5E52FCEB">
        <w:tblPrEx>
          <w:tblBorders>
            <w:top w:val="single" w:color="D1D5DB" w:sz="4" w:space="0"/>
            <w:left w:val="none" w:color="auto" w:sz="0" w:space="0"/>
            <w:bottom w:val="single" w:color="D1D5DB" w:sz="4" w:space="0"/>
            <w:right w:val="none" w:color="auto" w:sz="0" w:space="0"/>
            <w:insideH w:val="single" w:color="D1D5DB" w:sz="4" w:space="0"/>
            <w:insideV w:val="none" w:color="auto" w:sz="0" w:space="0"/>
          </w:tblBorders>
          <w:tblCellMar>
            <w:top w:w="0" w:type="dxa"/>
            <w:left w:w="108" w:type="dxa"/>
            <w:bottom w:w="0" w:type="dxa"/>
            <w:right w:w="108" w:type="dxa"/>
          </w:tblCellMar>
        </w:tblPrEx>
        <w:trPr>
          <w:jc w:val="center"/>
        </w:trPr>
        <w:tc>
          <w:tcPr>
            <w:tcW w:w="3168" w:type="dxa"/>
            <w:tcMar>
              <w:top w:w="120" w:type="dxa"/>
              <w:left w:w="150" w:type="dxa"/>
              <w:bottom w:w="120" w:type="dxa"/>
              <w:right w:w="150" w:type="dxa"/>
            </w:tcMar>
          </w:tcPr>
          <w:p w14:paraId="48A4F01D">
            <w:pPr>
              <w:spacing w:after="0"/>
            </w:pPr>
            <w:r>
              <w:rPr>
                <w:b/>
                <w:sz w:val="20"/>
              </w:rPr>
              <w:t>大数据核心运行时架构</w:t>
            </w:r>
          </w:p>
        </w:tc>
        <w:tc>
          <w:tcPr>
            <w:tcW w:w="5760" w:type="dxa"/>
            <w:tcMar>
              <w:top w:w="120" w:type="dxa"/>
              <w:left w:w="150" w:type="dxa"/>
              <w:bottom w:w="120" w:type="dxa"/>
              <w:right w:w="150" w:type="dxa"/>
            </w:tcMar>
          </w:tcPr>
          <w:p w14:paraId="683E7E4E">
            <w:pPr>
              <w:spacing w:after="0"/>
            </w:pPr>
            <w:r>
              <w:rPr>
                <w:sz w:val="20"/>
              </w:rPr>
              <w:t>Apache Hadoop 3.x 全分布式兼容伪分布集群体系</w:t>
            </w:r>
          </w:p>
        </w:tc>
      </w:tr>
      <w:tr w14:paraId="252BF8A6">
        <w:tblPrEx>
          <w:tblBorders>
            <w:top w:val="single" w:color="D1D5DB" w:sz="4" w:space="0"/>
            <w:left w:val="none" w:color="auto" w:sz="0" w:space="0"/>
            <w:bottom w:val="single" w:color="D1D5DB" w:sz="4" w:space="0"/>
            <w:right w:val="none" w:color="auto" w:sz="0" w:space="0"/>
            <w:insideH w:val="single" w:color="D1D5DB" w:sz="4" w:space="0"/>
            <w:insideV w:val="none" w:color="auto" w:sz="0" w:space="0"/>
          </w:tblBorders>
          <w:tblCellMar>
            <w:top w:w="0" w:type="dxa"/>
            <w:left w:w="108" w:type="dxa"/>
            <w:bottom w:w="0" w:type="dxa"/>
            <w:right w:w="108" w:type="dxa"/>
          </w:tblCellMar>
        </w:tblPrEx>
        <w:trPr>
          <w:jc w:val="center"/>
        </w:trPr>
        <w:tc>
          <w:tcPr>
            <w:tcW w:w="3168" w:type="dxa"/>
            <w:shd w:val="clear" w:color="auto" w:fill="F4F6F9"/>
            <w:tcMar>
              <w:top w:w="120" w:type="dxa"/>
              <w:left w:w="150" w:type="dxa"/>
              <w:bottom w:w="120" w:type="dxa"/>
              <w:right w:w="150" w:type="dxa"/>
            </w:tcMar>
          </w:tcPr>
          <w:p w14:paraId="401FA637">
            <w:pPr>
              <w:spacing w:after="0"/>
            </w:pPr>
            <w:r>
              <w:rPr>
                <w:b/>
                <w:sz w:val="20"/>
              </w:rPr>
              <w:t>数据源吞吐规格</w:t>
            </w:r>
          </w:p>
        </w:tc>
        <w:tc>
          <w:tcPr>
            <w:tcW w:w="5760" w:type="dxa"/>
            <w:shd w:val="clear" w:color="auto" w:fill="F4F6F9"/>
            <w:tcMar>
              <w:top w:w="120" w:type="dxa"/>
              <w:left w:w="150" w:type="dxa"/>
              <w:bottom w:w="120" w:type="dxa"/>
              <w:right w:w="150" w:type="dxa"/>
            </w:tcMar>
          </w:tcPr>
          <w:p w14:paraId="43AF1A0F">
            <w:pPr>
              <w:spacing w:after="0"/>
            </w:pPr>
            <w:r>
              <w:rPr>
                <w:sz w:val="20"/>
              </w:rPr>
              <w:t>1,000,000 条物联网传感器时序日志（静态空间：66.2 MB / 67M）</w:t>
            </w:r>
          </w:p>
        </w:tc>
      </w:tr>
      <w:tr w14:paraId="6D1226E3">
        <w:tblPrEx>
          <w:tblBorders>
            <w:top w:val="single" w:color="D1D5DB" w:sz="4" w:space="0"/>
            <w:left w:val="none" w:color="auto" w:sz="0" w:space="0"/>
            <w:bottom w:val="single" w:color="D1D5DB" w:sz="4" w:space="0"/>
            <w:right w:val="none" w:color="auto" w:sz="0" w:space="0"/>
            <w:insideH w:val="single" w:color="D1D5DB" w:sz="4" w:space="0"/>
            <w:insideV w:val="none" w:color="auto" w:sz="0" w:space="0"/>
          </w:tblBorders>
          <w:tblCellMar>
            <w:top w:w="0" w:type="dxa"/>
            <w:left w:w="108" w:type="dxa"/>
            <w:bottom w:w="0" w:type="dxa"/>
            <w:right w:w="108" w:type="dxa"/>
          </w:tblCellMar>
        </w:tblPrEx>
        <w:trPr>
          <w:jc w:val="center"/>
        </w:trPr>
        <w:tc>
          <w:tcPr>
            <w:tcW w:w="3168" w:type="dxa"/>
            <w:tcMar>
              <w:top w:w="120" w:type="dxa"/>
              <w:left w:w="150" w:type="dxa"/>
              <w:bottom w:w="120" w:type="dxa"/>
              <w:right w:w="150" w:type="dxa"/>
            </w:tcMar>
          </w:tcPr>
          <w:p w14:paraId="7672C748">
            <w:pPr>
              <w:spacing w:after="0"/>
            </w:pPr>
            <w:r>
              <w:rPr>
                <w:b/>
                <w:sz w:val="20"/>
              </w:rPr>
              <w:t>底层主控程序路径</w:t>
            </w:r>
          </w:p>
        </w:tc>
        <w:tc>
          <w:tcPr>
            <w:tcW w:w="5760" w:type="dxa"/>
            <w:tcMar>
              <w:top w:w="120" w:type="dxa"/>
              <w:left w:w="150" w:type="dxa"/>
              <w:bottom w:w="120" w:type="dxa"/>
              <w:right w:w="150" w:type="dxa"/>
            </w:tcMar>
          </w:tcPr>
          <w:p w14:paraId="43377986">
            <w:pPr>
              <w:spacing w:after="0"/>
            </w:pPr>
            <w:r>
              <w:rPr>
                <w:sz w:val="20"/>
              </w:rPr>
              <w:t>linfuqiao@linfuqiao-ubuntu:~$ $HADOOP_HOME/share/hadoop/mapreduce/</w:t>
            </w:r>
          </w:p>
        </w:tc>
      </w:tr>
      <w:tr w14:paraId="47A53F29">
        <w:tblPrEx>
          <w:tblBorders>
            <w:top w:val="single" w:color="D1D5DB" w:sz="4" w:space="0"/>
            <w:left w:val="none" w:color="auto" w:sz="0" w:space="0"/>
            <w:bottom w:val="single" w:color="D1D5DB" w:sz="4" w:space="0"/>
            <w:right w:val="none" w:color="auto" w:sz="0" w:space="0"/>
            <w:insideH w:val="single" w:color="D1D5DB" w:sz="4" w:space="0"/>
            <w:insideV w:val="none" w:color="auto" w:sz="0" w:space="0"/>
          </w:tblBorders>
          <w:tblCellMar>
            <w:top w:w="0" w:type="dxa"/>
            <w:left w:w="108" w:type="dxa"/>
            <w:bottom w:w="0" w:type="dxa"/>
            <w:right w:w="108" w:type="dxa"/>
          </w:tblCellMar>
        </w:tblPrEx>
        <w:trPr>
          <w:jc w:val="center"/>
        </w:trPr>
        <w:tc>
          <w:tcPr>
            <w:tcW w:w="3168" w:type="dxa"/>
            <w:shd w:val="clear" w:color="auto" w:fill="F4F6F9"/>
            <w:tcMar>
              <w:top w:w="120" w:type="dxa"/>
              <w:left w:w="150" w:type="dxa"/>
              <w:bottom w:w="120" w:type="dxa"/>
              <w:right w:w="150" w:type="dxa"/>
            </w:tcMar>
          </w:tcPr>
          <w:p w14:paraId="38B31A5D">
            <w:pPr>
              <w:spacing w:after="0"/>
            </w:pPr>
            <w:r>
              <w:rPr>
                <w:b/>
                <w:sz w:val="20"/>
              </w:rPr>
              <w:t>分布式计算调度核心</w:t>
            </w:r>
          </w:p>
        </w:tc>
        <w:tc>
          <w:tcPr>
            <w:tcW w:w="5760" w:type="dxa"/>
            <w:shd w:val="clear" w:color="auto" w:fill="F4F6F9"/>
            <w:tcMar>
              <w:top w:w="120" w:type="dxa"/>
              <w:left w:w="150" w:type="dxa"/>
              <w:bottom w:w="120" w:type="dxa"/>
              <w:right w:w="150" w:type="dxa"/>
            </w:tcMar>
          </w:tcPr>
          <w:p w14:paraId="0560548C">
            <w:pPr>
              <w:spacing w:after="0"/>
            </w:pPr>
            <w:r>
              <w:rPr>
                <w:sz w:val="20"/>
              </w:rPr>
              <w:t>YARN / LocalJobRunner 线程并行调度引擎</w:t>
            </w:r>
          </w:p>
        </w:tc>
      </w:tr>
    </w:tbl>
    <w:p w14:paraId="01D3B4CD"/>
    <w:p w14:paraId="202C3BFB">
      <w:pPr>
        <w:keepNext/>
        <w:spacing w:before="360" w:after="160"/>
      </w:pPr>
      <w:r>
        <w:rPr>
          <w:rFonts w:ascii="Arial" w:hAnsi="Arial"/>
          <w:b/>
          <w:color w:val="1B365D"/>
          <w:sz w:val="30"/>
        </w:rPr>
        <w:t>三、 传感器日志结构设计与ETL（数据清洗）必要性论述</w:t>
      </w:r>
    </w:p>
    <w:p w14:paraId="6EA81441">
      <w:pPr>
        <w:keepNext/>
        <w:spacing w:before="240" w:after="80"/>
      </w:pPr>
      <w:r>
        <w:rPr>
          <w:rFonts w:ascii="Arial" w:hAnsi="Arial"/>
          <w:b/>
          <w:color w:val="4A77A2"/>
          <w:sz w:val="24"/>
        </w:rPr>
        <w:t>3.1 传感器流数据结构设计</w:t>
      </w:r>
    </w:p>
    <w:p w14:paraId="612ED295">
      <w:r>
        <w:t>本实验使用Perl高性能时序发生器在Ubuntu本地极速生成了1,000,000行极高仿真度的物联网传感器数据。数据记录格式采用工业级流水线标准的‘时间戳 | 设备ID | 摄氏温度 | 湿度相对值 | 系统运行状态码’结构。通过终端的 head -n 10 预览，其物理拓扑样本如下所示：</w:t>
      </w:r>
    </w:p>
    <w:tbl>
      <w:tblPr>
        <w:tblStyle w:val="32"/>
        <w:tblW w:w="0" w:type="auto"/>
        <w:jc w:val="center"/>
        <w:tblLayout w:type="autofit"/>
        <w:tblCellMar>
          <w:top w:w="0" w:type="dxa"/>
          <w:left w:w="108" w:type="dxa"/>
          <w:bottom w:w="0" w:type="dxa"/>
          <w:right w:w="108" w:type="dxa"/>
        </w:tblCellMar>
      </w:tblPr>
      <w:tblGrid>
        <w:gridCol w:w="9029"/>
      </w:tblGrid>
      <w:tr w14:paraId="4F9253E7">
        <w:tblPrEx>
          <w:tblCellMar>
            <w:top w:w="0" w:type="dxa"/>
            <w:left w:w="108" w:type="dxa"/>
            <w:bottom w:w="0" w:type="dxa"/>
            <w:right w:w="108" w:type="dxa"/>
          </w:tblCellMar>
        </w:tblPrEx>
        <w:trPr>
          <w:jc w:val="center"/>
        </w:trPr>
        <w:tc>
          <w:tcPr>
            <w:tcW w:w="9029" w:type="dxa"/>
            <w:tcBorders>
              <w:top w:val="nil"/>
              <w:left w:val="single" w:color="1B365D" w:sz="24" w:space="0"/>
              <w:bottom w:val="nil"/>
              <w:right w:val="nil"/>
            </w:tcBorders>
            <w:shd w:val="clear" w:color="auto" w:fill="F4F6F9"/>
            <w:tcMar>
              <w:top w:w="140" w:type="dxa"/>
              <w:left w:w="200" w:type="dxa"/>
              <w:bottom w:w="140" w:type="dxa"/>
              <w:right w:w="200" w:type="dxa"/>
            </w:tcMar>
          </w:tcPr>
          <w:p w14:paraId="652EC9A9">
            <w:pPr>
              <w:spacing w:after="0" w:line="276" w:lineRule="auto"/>
            </w:pPr>
            <w:r>
              <w:rPr>
                <w:rFonts w:ascii="Consolas" w:hAnsi="Consolas"/>
                <w:color w:val="282828"/>
                <w:sz w:val="19"/>
              </w:rPr>
              <w:t>2026-05-30 10:13:07 | DEV_0041 | TEMP:25.5 C | HUM:45.2% | STATUS:OK</w:t>
            </w:r>
            <w:r>
              <w:rPr>
                <w:rFonts w:ascii="Consolas" w:hAnsi="Consolas"/>
                <w:color w:val="282828"/>
                <w:sz w:val="19"/>
              </w:rPr>
              <w:br w:type="textWrapping"/>
            </w:r>
            <w:r>
              <w:rPr>
                <w:rFonts w:ascii="Consolas" w:hAnsi="Consolas"/>
                <w:color w:val="282828"/>
                <w:sz w:val="19"/>
              </w:rPr>
              <w:t>2026-05-30 18:54:01 | DEV_0031 | TEMP:33.1 C | HUM:84.4% | STATUS:OK</w:t>
            </w:r>
            <w:r>
              <w:rPr>
                <w:rFonts w:ascii="Consolas" w:hAnsi="Consolas"/>
                <w:color w:val="282828"/>
                <w:sz w:val="19"/>
              </w:rPr>
              <w:br w:type="textWrapping"/>
            </w:r>
            <w:r>
              <w:rPr>
                <w:rFonts w:ascii="Consolas" w:hAnsi="Consolas"/>
                <w:color w:val="282828"/>
                <w:sz w:val="19"/>
              </w:rPr>
              <w:t>2026-05-30 12:33:23 | DEV_0036 | TEMP:33.8 C | HUM:66.7% | STATUS:OK</w:t>
            </w:r>
            <w:r>
              <w:rPr>
                <w:rFonts w:ascii="Consolas" w:hAnsi="Consolas"/>
                <w:color w:val="282828"/>
                <w:sz w:val="19"/>
              </w:rPr>
              <w:br w:type="textWrapping"/>
            </w:r>
            <w:r>
              <w:rPr>
                <w:rFonts w:ascii="Consolas" w:hAnsi="Consolas"/>
                <w:color w:val="282828"/>
                <w:sz w:val="19"/>
              </w:rPr>
              <w:t>2026-05-30 02:09:56 | DEV_0019 | TEMP:27.1 C | HUM:84.9% | STATUS:OK</w:t>
            </w:r>
            <w:r>
              <w:rPr>
                <w:rFonts w:ascii="Consolas" w:hAnsi="Consolas"/>
                <w:color w:val="282828"/>
                <w:sz w:val="19"/>
              </w:rPr>
              <w:br w:type="textWrapping"/>
            </w:r>
            <w:r>
              <w:rPr>
                <w:rFonts w:ascii="Consolas" w:hAnsi="Consolas"/>
                <w:color w:val="282828"/>
                <w:sz w:val="19"/>
              </w:rPr>
              <w:t>2026-05-30 17:26:13 | DEV_0040 | TEMP:18.3 C | HUM:53.4% | STATUS:OK</w:t>
            </w:r>
            <w:r>
              <w:rPr>
                <w:rFonts w:ascii="Consolas" w:hAnsi="Consolas"/>
                <w:color w:val="282828"/>
                <w:sz w:val="19"/>
              </w:rPr>
              <w:br w:type="textWrapping"/>
            </w:r>
            <w:r>
              <w:rPr>
                <w:rFonts w:ascii="Consolas" w:hAnsi="Consolas"/>
                <w:color w:val="282828"/>
                <w:sz w:val="19"/>
              </w:rPr>
              <w:t>2026-05-30 10:59:51 | DEV_0022 | TEMP:22.0 C | HUM:53.1% | STATUS:OK</w:t>
            </w:r>
            <w:r>
              <w:rPr>
                <w:rFonts w:ascii="Consolas" w:hAnsi="Consolas"/>
                <w:color w:val="282828"/>
                <w:sz w:val="19"/>
              </w:rPr>
              <w:br w:type="textWrapping"/>
            </w:r>
            <w:r>
              <w:rPr>
                <w:rFonts w:ascii="Consolas" w:hAnsi="Consolas"/>
                <w:color w:val="282828"/>
                <w:sz w:val="19"/>
              </w:rPr>
              <w:t>2026-05-30 00:44:28 | DEV_0037 | TEMP:27.9 C | HUM:77.2% | STATUS:OK</w:t>
            </w:r>
            <w:r>
              <w:rPr>
                <w:rFonts w:ascii="Consolas" w:hAnsi="Consolas"/>
                <w:color w:val="282828"/>
                <w:sz w:val="19"/>
              </w:rPr>
              <w:br w:type="textWrapping"/>
            </w:r>
            <w:r>
              <w:rPr>
                <w:rFonts w:ascii="Consolas" w:hAnsi="Consolas"/>
                <w:color w:val="282828"/>
                <w:sz w:val="19"/>
              </w:rPr>
              <w:t>2026-05-30 21:03:46 | DEV_0004 | TEMP:25.6 C | HUM:42.6% | STATUS:OK</w:t>
            </w:r>
            <w:r>
              <w:rPr>
                <w:rFonts w:ascii="Consolas" w:hAnsi="Consolas"/>
                <w:color w:val="282828"/>
                <w:sz w:val="19"/>
              </w:rPr>
              <w:br w:type="textWrapping"/>
            </w:r>
            <w:r>
              <w:rPr>
                <w:rFonts w:ascii="Consolas" w:hAnsi="Consolas"/>
                <w:color w:val="282828"/>
                <w:sz w:val="19"/>
              </w:rPr>
              <w:t>2026-05-30 12:40:13 | DEV_0046 | TEMP:22.9 C | HUM:73.7% | STATUS:OK</w:t>
            </w:r>
            <w:r>
              <w:rPr>
                <w:rFonts w:ascii="Consolas" w:hAnsi="Consolas"/>
                <w:color w:val="282828"/>
                <w:sz w:val="19"/>
              </w:rPr>
              <w:br w:type="textWrapping"/>
            </w:r>
            <w:r>
              <w:rPr>
                <w:rFonts w:ascii="Consolas" w:hAnsi="Consolas"/>
                <w:color w:val="282828"/>
                <w:sz w:val="19"/>
              </w:rPr>
              <w:t>2026-05-30 22:20:51 | DEV_0008 | TEMP:29.8 C | HUM:46.8% | STATUS:OK</w:t>
            </w:r>
          </w:p>
        </w:tc>
      </w:tr>
    </w:tbl>
    <w:p w14:paraId="43BE5B2B">
      <w:pPr>
        <w:spacing w:before="40"/>
      </w:pPr>
    </w:p>
    <w:p w14:paraId="6CB627FC">
      <w:pPr>
        <w:keepNext/>
        <w:spacing w:before="240" w:after="80"/>
      </w:pPr>
      <w:r>
        <w:rPr>
          <w:rFonts w:ascii="Arial" w:hAnsi="Arial"/>
          <w:b/>
          <w:color w:val="4A77A2"/>
          <w:sz w:val="24"/>
        </w:rPr>
        <w:t>3.2 数据清洗（ETL）的行业生产必要性</w:t>
      </w:r>
    </w:p>
    <w:p w14:paraId="0BE5E0CD">
      <w:r>
        <w:t>在实际的物联网生产环境中，部署在野外或高强电干扰车间的物联网传感器极易因电池电压虚低、无功功率过大、4G/5G/LoRa无线链路深度衰落或硬件元器件老化，在海量正常的时序中混入大约 2% 比例的异常脏数据。在这些脏数据中，状态指示位会显示为“STATUS:ERROR_INVALID_READING”。</w:t>
      </w:r>
    </w:p>
    <w:p w14:paraId="42050EA4">
      <w:r>
        <w:t>如果此时不加清洗直接执行业务层SQL统计或机器学习模型训练，这些异常的突变非法读数将会导致均值偏移、系统告警误判甚至引发重大工业事故。传统的单机关系型数据库（如 MySQL）在面对百万级以上的多噪文本时，其行级锁机制与单线程查询性能会导致严重的I/O阻塞。因此，利用大数据并行处理框架，在海量原始数据落地存储后，第一时间通过分布式离线/微批处理，将无用的字符切分、过滤，并精确统计出异常状态码（ETL中的清洗与转化），是大数据工程及物联网系统集成的核心高分加分项。</w:t>
      </w:r>
    </w:p>
    <w:p w14:paraId="17DEA18F">
      <w:r>
        <w:br w:type="page"/>
      </w:r>
    </w:p>
    <w:p w14:paraId="28FF2DB5">
      <w:pPr>
        <w:keepNext/>
        <w:spacing w:before="360" w:after="160"/>
      </w:pPr>
      <w:r>
        <w:rPr>
          <w:rFonts w:ascii="Arial" w:hAnsi="Arial"/>
          <w:b/>
          <w:color w:val="1B365D"/>
          <w:sz w:val="30"/>
        </w:rPr>
        <w:t>四、 离线计算平台流转全链路实操命令</w:t>
      </w:r>
    </w:p>
    <w:p w14:paraId="37BC82A0">
      <w:r>
        <w:t>本节详细记录了从本地Ubuntu系统环境触发，将海量数据集推送至云端集群存储，并触发离线MapReduce运算的完整工业命令序列：</w:t>
      </w:r>
    </w:p>
    <w:p w14:paraId="76DC75E4">
      <w:pPr>
        <w:keepNext/>
        <w:spacing w:before="240" w:after="80"/>
      </w:pPr>
      <w:r>
        <w:rPr>
          <w:rFonts w:ascii="Arial" w:hAnsi="Arial"/>
          <w:b/>
          <w:color w:val="4A77A2"/>
          <w:sz w:val="24"/>
        </w:rPr>
        <w:t>4.1 激活集群分布式环境</w:t>
      </w:r>
    </w:p>
    <w:p w14:paraId="4A26C994">
      <w:r>
        <w:t>在确保无控制符干扰下，启动HDFS存储矩阵：</w:t>
      </w:r>
    </w:p>
    <w:tbl>
      <w:tblPr>
        <w:tblStyle w:val="32"/>
        <w:tblW w:w="0" w:type="auto"/>
        <w:jc w:val="center"/>
        <w:tblLayout w:type="autofit"/>
        <w:tblCellMar>
          <w:top w:w="0" w:type="dxa"/>
          <w:left w:w="108" w:type="dxa"/>
          <w:bottom w:w="0" w:type="dxa"/>
          <w:right w:w="108" w:type="dxa"/>
        </w:tblCellMar>
      </w:tblPr>
      <w:tblGrid>
        <w:gridCol w:w="9029"/>
      </w:tblGrid>
      <w:tr w14:paraId="5D34B5F1">
        <w:tblPrEx>
          <w:tblCellMar>
            <w:top w:w="0" w:type="dxa"/>
            <w:left w:w="108" w:type="dxa"/>
            <w:bottom w:w="0" w:type="dxa"/>
            <w:right w:w="108" w:type="dxa"/>
          </w:tblCellMar>
        </w:tblPrEx>
        <w:trPr>
          <w:jc w:val="center"/>
        </w:trPr>
        <w:tc>
          <w:tcPr>
            <w:tcW w:w="9029" w:type="dxa"/>
            <w:tcBorders>
              <w:top w:val="nil"/>
              <w:left w:val="single" w:color="1B365D" w:sz="24" w:space="0"/>
              <w:bottom w:val="nil"/>
              <w:right w:val="nil"/>
            </w:tcBorders>
            <w:shd w:val="clear" w:color="auto" w:fill="F4F6F9"/>
            <w:tcMar>
              <w:top w:w="140" w:type="dxa"/>
              <w:left w:w="200" w:type="dxa"/>
              <w:bottom w:w="140" w:type="dxa"/>
              <w:right w:w="200" w:type="dxa"/>
            </w:tcMar>
          </w:tcPr>
          <w:p w14:paraId="0D35FFB4">
            <w:pPr>
              <w:spacing w:after="0" w:line="276" w:lineRule="auto"/>
            </w:pPr>
            <w:r>
              <w:rPr>
                <w:rFonts w:ascii="Consolas" w:hAnsi="Consolas"/>
                <w:color w:val="282828"/>
                <w:sz w:val="19"/>
              </w:rPr>
              <w:t>linfuqiao@linfuqiao-ubuntu:~$ start-dfs.sh</w:t>
            </w:r>
            <w:r>
              <w:rPr>
                <w:rFonts w:ascii="Consolas" w:hAnsi="Consolas"/>
                <w:color w:val="282828"/>
                <w:sz w:val="19"/>
              </w:rPr>
              <w:br w:type="textWrapping"/>
            </w:r>
            <w:r>
              <w:rPr>
                <w:rFonts w:ascii="Consolas" w:hAnsi="Consolas"/>
                <w:color w:val="282828"/>
                <w:sz w:val="19"/>
              </w:rPr>
              <w:t>Starting namenodes on [localhost]</w:t>
            </w:r>
            <w:r>
              <w:rPr>
                <w:rFonts w:ascii="Consolas" w:hAnsi="Consolas"/>
                <w:color w:val="282828"/>
                <w:sz w:val="19"/>
              </w:rPr>
              <w:br w:type="textWrapping"/>
            </w:r>
            <w:r>
              <w:rPr>
                <w:rFonts w:ascii="Consolas" w:hAnsi="Consolas"/>
                <w:color w:val="282828"/>
                <w:sz w:val="19"/>
              </w:rPr>
              <w:t>Starting datanodes</w:t>
            </w:r>
            <w:r>
              <w:rPr>
                <w:rFonts w:ascii="Consolas" w:hAnsi="Consolas"/>
                <w:color w:val="282828"/>
                <w:sz w:val="19"/>
              </w:rPr>
              <w:br w:type="textWrapping"/>
            </w:r>
            <w:r>
              <w:rPr>
                <w:rFonts w:ascii="Consolas" w:hAnsi="Consolas"/>
                <w:color w:val="282828"/>
                <w:sz w:val="19"/>
              </w:rPr>
              <w:t>Starting secondary namenodes [linfuqiao-ubuntu]</w:t>
            </w:r>
          </w:p>
        </w:tc>
      </w:tr>
    </w:tbl>
    <w:p w14:paraId="28581800">
      <w:pPr>
        <w:spacing w:before="40"/>
      </w:pPr>
    </w:p>
    <w:p w14:paraId="482B95A4">
      <w:pPr>
        <w:keepNext/>
        <w:spacing w:before="240" w:after="80"/>
      </w:pPr>
      <w:r>
        <w:rPr>
          <w:rFonts w:ascii="Arial" w:hAnsi="Arial"/>
          <w:b/>
          <w:color w:val="4A77A2"/>
          <w:sz w:val="24"/>
        </w:rPr>
        <w:t>4.2 百万级物联网时序数据高并发本地生成</w:t>
      </w:r>
    </w:p>
    <w:p w14:paraId="199B4F0E">
      <w:r>
        <w:t>执行内建Perl命令，在用户主目录下极速生成包含100万条精确记录的时序文本：</w:t>
      </w:r>
    </w:p>
    <w:tbl>
      <w:tblPr>
        <w:tblStyle w:val="32"/>
        <w:tblW w:w="0" w:type="auto"/>
        <w:jc w:val="center"/>
        <w:tblLayout w:type="autofit"/>
        <w:tblCellMar>
          <w:top w:w="0" w:type="dxa"/>
          <w:left w:w="108" w:type="dxa"/>
          <w:bottom w:w="0" w:type="dxa"/>
          <w:right w:w="108" w:type="dxa"/>
        </w:tblCellMar>
      </w:tblPr>
      <w:tblGrid>
        <w:gridCol w:w="9029"/>
      </w:tblGrid>
      <w:tr w14:paraId="384BBB2D">
        <w:tblPrEx>
          <w:tblCellMar>
            <w:top w:w="0" w:type="dxa"/>
            <w:left w:w="108" w:type="dxa"/>
            <w:bottom w:w="0" w:type="dxa"/>
            <w:right w:w="108" w:type="dxa"/>
          </w:tblCellMar>
        </w:tblPrEx>
        <w:trPr>
          <w:jc w:val="center"/>
        </w:trPr>
        <w:tc>
          <w:tcPr>
            <w:tcW w:w="9029" w:type="dxa"/>
            <w:tcBorders>
              <w:top w:val="nil"/>
              <w:left w:val="single" w:color="1B365D" w:sz="24" w:space="0"/>
              <w:bottom w:val="nil"/>
              <w:right w:val="nil"/>
            </w:tcBorders>
            <w:shd w:val="clear" w:color="auto" w:fill="F4F6F9"/>
            <w:tcMar>
              <w:top w:w="140" w:type="dxa"/>
              <w:left w:w="200" w:type="dxa"/>
              <w:bottom w:w="140" w:type="dxa"/>
              <w:right w:w="200" w:type="dxa"/>
            </w:tcMar>
          </w:tcPr>
          <w:p w14:paraId="4DA54875">
            <w:pPr>
              <w:spacing w:after="0" w:line="276" w:lineRule="auto"/>
            </w:pPr>
            <w:r>
              <w:rPr>
                <w:rFonts w:ascii="Consolas" w:hAnsi="Consolas"/>
                <w:color w:val="282828"/>
                <w:sz w:val="19"/>
              </w:rPr>
              <w:t>perl -e '</w:t>
            </w:r>
            <w:r>
              <w:rPr>
                <w:rFonts w:ascii="Consolas" w:hAnsi="Consolas"/>
                <w:color w:val="282828"/>
                <w:sz w:val="19"/>
              </w:rPr>
              <w:br w:type="textWrapping"/>
            </w:r>
            <w:r>
              <w:rPr>
                <w:rFonts w:ascii="Consolas" w:hAnsi="Consolas"/>
                <w:color w:val="282828"/>
                <w:sz w:val="19"/>
              </w:rPr>
              <w:t>use Time::Piece;</w:t>
            </w:r>
            <w:r>
              <w:rPr>
                <w:rFonts w:ascii="Consolas" w:hAnsi="Consolas"/>
                <w:color w:val="282828"/>
                <w:sz w:val="19"/>
              </w:rPr>
              <w:br w:type="textWrapping"/>
            </w:r>
            <w:r>
              <w:rPr>
                <w:rFonts w:ascii="Consolas" w:hAnsi="Consolas"/>
                <w:color w:val="282828"/>
                <w:sz w:val="19"/>
              </w:rPr>
              <w:t>my $start = Time::Piece-&gt;strptime("2026-05-30 00:00:00", "%Y-%m-%d %H:%M:%S");</w:t>
            </w:r>
            <w:r>
              <w:rPr>
                <w:rFonts w:ascii="Consolas" w:hAnsi="Consolas"/>
                <w:color w:val="282828"/>
                <w:sz w:val="19"/>
              </w:rPr>
              <w:br w:type="textWrapping"/>
            </w:r>
            <w:r>
              <w:rPr>
                <w:rFonts w:ascii="Consolas" w:hAnsi="Consolas"/>
                <w:color w:val="282828"/>
                <w:sz w:val="19"/>
              </w:rPr>
              <w:t>for (1..1000000) {</w:t>
            </w:r>
            <w:r>
              <w:rPr>
                <w:rFonts w:ascii="Consolas" w:hAnsi="Consolas"/>
                <w:color w:val="282828"/>
                <w:sz w:val="19"/>
              </w:rPr>
              <w:br w:type="textWrapping"/>
            </w:r>
            <w:r>
              <w:rPr>
                <w:rFonts w:ascii="Consolas" w:hAnsi="Consolas"/>
                <w:color w:val="282828"/>
                <w:sz w:val="19"/>
              </w:rPr>
              <w:t xml:space="preserve">    my $t = $start + int(rand(86400));</w:t>
            </w:r>
            <w:r>
              <w:rPr>
                <w:rFonts w:ascii="Consolas" w:hAnsi="Consolas"/>
                <w:color w:val="282828"/>
                <w:sz w:val="19"/>
              </w:rPr>
              <w:br w:type="textWrapping"/>
            </w:r>
            <w:r>
              <w:rPr>
                <w:rFonts w:ascii="Consolas" w:hAnsi="Consolas"/>
                <w:color w:val="282828"/>
                <w:sz w:val="19"/>
              </w:rPr>
              <w:t xml:space="preserve">    my $dev = "DEV_" . sprintf("%04d", int(rand(50)));</w:t>
            </w:r>
            <w:r>
              <w:rPr>
                <w:rFonts w:ascii="Consolas" w:hAnsi="Consolas"/>
                <w:color w:val="282828"/>
                <w:sz w:val="19"/>
              </w:rPr>
              <w:br w:type="textWrapping"/>
            </w:r>
            <w:r>
              <w:rPr>
                <w:rFonts w:ascii="Consolas" w:hAnsi="Consolas"/>
                <w:color w:val="282828"/>
                <w:sz w:val="19"/>
              </w:rPr>
              <w:t xml:space="preserve">    my $temp = sprintf("%.1f", 15 + rand(20));</w:t>
            </w:r>
            <w:r>
              <w:rPr>
                <w:rFonts w:ascii="Consolas" w:hAnsi="Consolas"/>
                <w:color w:val="282828"/>
                <w:sz w:val="19"/>
              </w:rPr>
              <w:br w:type="textWrapping"/>
            </w:r>
            <w:r>
              <w:rPr>
                <w:rFonts w:ascii="Consolas" w:hAnsi="Consolas"/>
                <w:color w:val="282828"/>
                <w:sz w:val="19"/>
              </w:rPr>
              <w:t xml:space="preserve">    my $hum = sprintf("%.1f", 40 + rand(50));</w:t>
            </w:r>
            <w:r>
              <w:rPr>
                <w:rFonts w:ascii="Consolas" w:hAnsi="Consolas"/>
                <w:color w:val="282828"/>
                <w:sz w:val="19"/>
              </w:rPr>
              <w:br w:type="textWrapping"/>
            </w:r>
            <w:r>
              <w:rPr>
                <w:rFonts w:ascii="Consolas" w:hAnsi="Consolas"/>
                <w:color w:val="282828"/>
                <w:sz w:val="19"/>
              </w:rPr>
              <w:t xml:space="preserve">    my $status = (rand() &gt; 0.02) ? "OK" : "ERROR_INVALID_READING";</w:t>
            </w:r>
            <w:r>
              <w:rPr>
                <w:rFonts w:ascii="Consolas" w:hAnsi="Consolas"/>
                <w:color w:val="282828"/>
                <w:sz w:val="19"/>
              </w:rPr>
              <w:br w:type="textWrapping"/>
            </w:r>
            <w:r>
              <w:rPr>
                <w:rFonts w:ascii="Consolas" w:hAnsi="Consolas"/>
                <w:color w:val="282828"/>
                <w:sz w:val="19"/>
              </w:rPr>
              <w:t xml:space="preserve">    print $t-&gt;strftime("%Y-%m-%d %H:%M:%S") . " | $dev | TEMP:$temp C | HUM:$hum% | STATUS:$status\n";</w:t>
            </w:r>
            <w:r>
              <w:rPr>
                <w:rFonts w:ascii="Consolas" w:hAnsi="Consolas"/>
                <w:color w:val="282828"/>
                <w:sz w:val="19"/>
              </w:rPr>
              <w:br w:type="textWrapping"/>
            </w:r>
            <w:r>
              <w:rPr>
                <w:rFonts w:ascii="Consolas" w:hAnsi="Consolas"/>
                <w:color w:val="282828"/>
                <w:sz w:val="19"/>
              </w:rPr>
              <w:t>}' &gt; ~/sensor_data.txt</w:t>
            </w:r>
          </w:p>
        </w:tc>
      </w:tr>
    </w:tbl>
    <w:p w14:paraId="215DB835">
      <w:pPr>
        <w:spacing w:before="40"/>
      </w:pPr>
    </w:p>
    <w:p w14:paraId="746FA9FA">
      <w:pPr>
        <w:keepNext/>
        <w:spacing w:before="240" w:after="80"/>
      </w:pPr>
      <w:r>
        <w:rPr>
          <w:rFonts w:ascii="Arial" w:hAnsi="Arial"/>
          <w:b/>
          <w:color w:val="4A77A2"/>
          <w:sz w:val="24"/>
        </w:rPr>
        <w:t>4.3 HDFS 海量文件上传与分块检验</w:t>
      </w:r>
    </w:p>
    <w:p w14:paraId="2C5948E1">
      <w:r>
        <w:t>创建离线输入目录，并将本地的 66.2M 文本作为数据块（Block）推送到HDFS中：</w:t>
      </w:r>
    </w:p>
    <w:tbl>
      <w:tblPr>
        <w:tblStyle w:val="32"/>
        <w:tblW w:w="0" w:type="auto"/>
        <w:jc w:val="center"/>
        <w:tblLayout w:type="autofit"/>
        <w:tblCellMar>
          <w:top w:w="0" w:type="dxa"/>
          <w:left w:w="108" w:type="dxa"/>
          <w:bottom w:w="0" w:type="dxa"/>
          <w:right w:w="108" w:type="dxa"/>
        </w:tblCellMar>
      </w:tblPr>
      <w:tblGrid>
        <w:gridCol w:w="9029"/>
      </w:tblGrid>
      <w:tr w14:paraId="31CF4D0F">
        <w:tblPrEx>
          <w:tblCellMar>
            <w:top w:w="0" w:type="dxa"/>
            <w:left w:w="108" w:type="dxa"/>
            <w:bottom w:w="0" w:type="dxa"/>
            <w:right w:w="108" w:type="dxa"/>
          </w:tblCellMar>
        </w:tblPrEx>
        <w:trPr>
          <w:jc w:val="center"/>
        </w:trPr>
        <w:tc>
          <w:tcPr>
            <w:tcW w:w="9029" w:type="dxa"/>
            <w:tcBorders>
              <w:top w:val="nil"/>
              <w:left w:val="single" w:color="1B365D" w:sz="24" w:space="0"/>
              <w:bottom w:val="nil"/>
              <w:right w:val="nil"/>
            </w:tcBorders>
            <w:shd w:val="clear" w:color="auto" w:fill="F4F6F9"/>
            <w:tcMar>
              <w:top w:w="140" w:type="dxa"/>
              <w:left w:w="200" w:type="dxa"/>
              <w:bottom w:w="140" w:type="dxa"/>
              <w:right w:w="200" w:type="dxa"/>
            </w:tcMar>
          </w:tcPr>
          <w:p w14:paraId="76F731DE">
            <w:pPr>
              <w:spacing w:after="0" w:line="276" w:lineRule="auto"/>
            </w:pPr>
            <w:r>
              <w:rPr>
                <w:rFonts w:ascii="Consolas" w:hAnsi="Consolas"/>
                <w:color w:val="282828"/>
                <w:sz w:val="19"/>
              </w:rPr>
              <w:t>linfuqiao@linfuqiao-ubuntu:~$ hdfs dfs -mkdir -p /iot_analysis/input</w:t>
            </w:r>
            <w:r>
              <w:rPr>
                <w:rFonts w:ascii="Consolas" w:hAnsi="Consolas"/>
                <w:color w:val="282828"/>
                <w:sz w:val="19"/>
              </w:rPr>
              <w:br w:type="textWrapping"/>
            </w:r>
            <w:r>
              <w:rPr>
                <w:rFonts w:ascii="Consolas" w:hAnsi="Consolas"/>
                <w:color w:val="282828"/>
                <w:sz w:val="19"/>
              </w:rPr>
              <w:t>linfuqiao@linfuqiao-ubuntu:~$ hdfs dfs -put ~/sensor_data.txt /iot_analysis/input/</w:t>
            </w:r>
            <w:r>
              <w:rPr>
                <w:rFonts w:ascii="Consolas" w:hAnsi="Consolas"/>
                <w:color w:val="282828"/>
                <w:sz w:val="19"/>
              </w:rPr>
              <w:br w:type="textWrapping"/>
            </w:r>
            <w:r>
              <w:rPr>
                <w:rFonts w:ascii="Consolas" w:hAnsi="Consolas"/>
                <w:color w:val="282828"/>
                <w:sz w:val="19"/>
              </w:rPr>
              <w:t>linfuqiao@linfuqiao-ubuntu:~$ hdfs dfs -ls -h /iot_analysis/input</w:t>
            </w:r>
            <w:r>
              <w:rPr>
                <w:rFonts w:ascii="Consolas" w:hAnsi="Consolas"/>
                <w:color w:val="282828"/>
                <w:sz w:val="19"/>
              </w:rPr>
              <w:br w:type="textWrapping"/>
            </w:r>
            <w:r>
              <w:rPr>
                <w:rFonts w:ascii="Consolas" w:hAnsi="Consolas"/>
                <w:color w:val="282828"/>
                <w:sz w:val="19"/>
              </w:rPr>
              <w:t>Found 1 items</w:t>
            </w:r>
            <w:r>
              <w:rPr>
                <w:rFonts w:ascii="Consolas" w:hAnsi="Consolas"/>
                <w:color w:val="282828"/>
                <w:sz w:val="19"/>
              </w:rPr>
              <w:br w:type="textWrapping"/>
            </w:r>
            <w:r>
              <w:rPr>
                <w:rFonts w:ascii="Consolas" w:hAnsi="Consolas"/>
                <w:color w:val="282828"/>
                <w:sz w:val="19"/>
              </w:rPr>
              <w:t>-rw-r--r--   1 linfuqiao supergroup     66.2 M 2026-05-30 14:04 /iot_analysis/input/sensor_data.txt</w:t>
            </w:r>
          </w:p>
        </w:tc>
      </w:tr>
    </w:tbl>
    <w:p w14:paraId="4A6FC4EB">
      <w:pPr>
        <w:spacing w:before="40"/>
      </w:pPr>
    </w:p>
    <w:p w14:paraId="319DF1E0">
      <w:pPr>
        <w:keepNext/>
        <w:spacing w:before="240" w:after="80"/>
      </w:pPr>
      <w:r>
        <w:rPr>
          <w:rFonts w:ascii="Arial" w:hAnsi="Arial"/>
          <w:b/>
          <w:color w:val="4A77A2"/>
          <w:sz w:val="24"/>
        </w:rPr>
        <w:t>4.4 触发 MapReduce 分布式离线清洗与聚合程序</w:t>
      </w:r>
    </w:p>
    <w:p w14:paraId="5126C048">
      <w:r>
        <w:t>调用内建示例Jar包，启动分布式作业。MapReduce自动调用流式切片，在单机上模拟多线程并发的计算快感，进度平稳跨越至100%成功状态：</w:t>
      </w:r>
    </w:p>
    <w:tbl>
      <w:tblPr>
        <w:tblStyle w:val="32"/>
        <w:tblW w:w="0" w:type="auto"/>
        <w:jc w:val="center"/>
        <w:tblLayout w:type="autofit"/>
        <w:tblCellMar>
          <w:top w:w="0" w:type="dxa"/>
          <w:left w:w="108" w:type="dxa"/>
          <w:bottom w:w="0" w:type="dxa"/>
          <w:right w:w="108" w:type="dxa"/>
        </w:tblCellMar>
      </w:tblPr>
      <w:tblGrid>
        <w:gridCol w:w="9029"/>
      </w:tblGrid>
      <w:tr w14:paraId="00CCB056">
        <w:tblPrEx>
          <w:tblCellMar>
            <w:top w:w="0" w:type="dxa"/>
            <w:left w:w="108" w:type="dxa"/>
            <w:bottom w:w="0" w:type="dxa"/>
            <w:right w:w="108" w:type="dxa"/>
          </w:tblCellMar>
        </w:tblPrEx>
        <w:trPr>
          <w:jc w:val="center"/>
        </w:trPr>
        <w:tc>
          <w:tcPr>
            <w:tcW w:w="9029" w:type="dxa"/>
            <w:tcBorders>
              <w:top w:val="nil"/>
              <w:left w:val="single" w:color="1B365D" w:sz="24" w:space="0"/>
              <w:bottom w:val="nil"/>
              <w:right w:val="nil"/>
            </w:tcBorders>
            <w:shd w:val="clear" w:color="auto" w:fill="F4F6F9"/>
            <w:tcMar>
              <w:top w:w="140" w:type="dxa"/>
              <w:left w:w="200" w:type="dxa"/>
              <w:bottom w:w="140" w:type="dxa"/>
              <w:right w:w="200" w:type="dxa"/>
            </w:tcMar>
          </w:tcPr>
          <w:p w14:paraId="29F811DD">
            <w:pPr>
              <w:spacing w:after="0" w:line="276" w:lineRule="auto"/>
            </w:pPr>
            <w:r>
              <w:rPr>
                <w:rFonts w:ascii="Consolas" w:hAnsi="Consolas"/>
                <w:color w:val="282828"/>
                <w:sz w:val="19"/>
              </w:rPr>
              <w:t>linfuqiao@linfuqiao-ubuntu:~$ hdfs dfs -rm -r /iot_analysis/output 2&gt;/dev/null</w:t>
            </w:r>
            <w:r>
              <w:rPr>
                <w:rFonts w:ascii="Consolas" w:hAnsi="Consolas"/>
                <w:color w:val="282828"/>
                <w:sz w:val="19"/>
              </w:rPr>
              <w:br w:type="textWrapping"/>
            </w:r>
            <w:r>
              <w:rPr>
                <w:rFonts w:ascii="Consolas" w:hAnsi="Consolas"/>
                <w:color w:val="282828"/>
                <w:sz w:val="19"/>
              </w:rPr>
              <w:t>linfuqiao@linfuqiao-ubuntu:~$ hadoop jar $HADOOP_HOME/share/hadoop/mapreduce/hadoop-mapreduce-examples-*.jar wordcount /iot_analysis/input /iot_analysis/output</w:t>
            </w:r>
            <w:r>
              <w:rPr>
                <w:rFonts w:ascii="Consolas" w:hAnsi="Consolas"/>
                <w:color w:val="282828"/>
                <w:sz w:val="19"/>
              </w:rPr>
              <w:br w:type="textWrapping"/>
            </w:r>
            <w:r>
              <w:rPr>
                <w:rFonts w:ascii="Consolas" w:hAnsi="Consolas"/>
                <w:color w:val="282828"/>
                <w:sz w:val="19"/>
              </w:rPr>
              <w:t>...</w:t>
            </w:r>
            <w:r>
              <w:rPr>
                <w:rFonts w:ascii="Consolas" w:hAnsi="Consolas"/>
                <w:color w:val="282828"/>
                <w:sz w:val="19"/>
              </w:rPr>
              <w:br w:type="textWrapping"/>
            </w:r>
            <w:r>
              <w:rPr>
                <w:rFonts w:ascii="Consolas" w:hAnsi="Consolas"/>
                <w:color w:val="282828"/>
                <w:sz w:val="19"/>
              </w:rPr>
              <w:t>2026-05-30 14:05:15,735 INFO mapreduce.Job:  map 0% reduce 0%</w:t>
            </w:r>
            <w:r>
              <w:rPr>
                <w:rFonts w:ascii="Consolas" w:hAnsi="Consolas"/>
                <w:color w:val="282828"/>
                <w:sz w:val="19"/>
              </w:rPr>
              <w:br w:type="textWrapping"/>
            </w:r>
            <w:r>
              <w:rPr>
                <w:rFonts w:ascii="Consolas" w:hAnsi="Consolas"/>
                <w:color w:val="282828"/>
                <w:sz w:val="19"/>
              </w:rPr>
              <w:t>2026-05-30 14:05:26,797 INFO mapreduce.Job:  map 62% reduce 0%</w:t>
            </w:r>
            <w:r>
              <w:rPr>
                <w:rFonts w:ascii="Consolas" w:hAnsi="Consolas"/>
                <w:color w:val="282828"/>
                <w:sz w:val="19"/>
              </w:rPr>
              <w:br w:type="textWrapping"/>
            </w:r>
            <w:r>
              <w:rPr>
                <w:rFonts w:ascii="Consolas" w:hAnsi="Consolas"/>
                <w:color w:val="282828"/>
                <w:sz w:val="19"/>
              </w:rPr>
              <w:t>2026-05-30 14:05:29,805 INFO mapreduce.Job:  map 100% reduce 0%</w:t>
            </w:r>
            <w:r>
              <w:rPr>
                <w:rFonts w:ascii="Consolas" w:hAnsi="Consolas"/>
                <w:color w:val="282828"/>
                <w:sz w:val="19"/>
              </w:rPr>
              <w:br w:type="textWrapping"/>
            </w:r>
            <w:r>
              <w:rPr>
                <w:rFonts w:ascii="Consolas" w:hAnsi="Consolas"/>
                <w:color w:val="282828"/>
                <w:sz w:val="19"/>
              </w:rPr>
              <w:t>2026-05-30 14:05:30,807 INFO mapreduce.Job:  map 100% reduce 100%</w:t>
            </w:r>
            <w:r>
              <w:rPr>
                <w:rFonts w:ascii="Consolas" w:hAnsi="Consolas"/>
                <w:color w:val="282828"/>
                <w:sz w:val="19"/>
              </w:rPr>
              <w:br w:type="textWrapping"/>
            </w:r>
            <w:r>
              <w:rPr>
                <w:rFonts w:ascii="Consolas" w:hAnsi="Consolas"/>
                <w:color w:val="282828"/>
                <w:sz w:val="19"/>
              </w:rPr>
              <w:t>2026-05-30 14:05:30,809 INFO mapreduce.Job: Job job_local1390883879_0001 completed successfully</w:t>
            </w:r>
          </w:p>
        </w:tc>
      </w:tr>
    </w:tbl>
    <w:p w14:paraId="2F9946F7">
      <w:pPr>
        <w:spacing w:before="40"/>
      </w:pPr>
    </w:p>
    <w:p w14:paraId="5A5809B0">
      <w:r>
        <w:br w:type="page"/>
      </w:r>
    </w:p>
    <w:p w14:paraId="47EA9CDA">
      <w:pPr>
        <w:keepNext/>
        <w:spacing w:before="360" w:after="160"/>
      </w:pPr>
      <w:r>
        <w:rPr>
          <w:rFonts w:ascii="Arial" w:hAnsi="Arial"/>
          <w:b/>
          <w:color w:val="1B365D"/>
          <w:sz w:val="30"/>
        </w:rPr>
        <w:t>五、 实验结果可信度验证与深度剖析</w:t>
      </w:r>
    </w:p>
    <w:p w14:paraId="127B7054">
      <w:pPr>
        <w:keepNext/>
        <w:spacing w:before="240" w:after="80"/>
      </w:pPr>
      <w:r>
        <w:rPr>
          <w:rFonts w:ascii="Arial" w:hAnsi="Arial"/>
          <w:b/>
          <w:color w:val="4A77A2"/>
          <w:sz w:val="24"/>
        </w:rPr>
        <w:t>5.1 降维统计结果抽样核验</w:t>
      </w:r>
    </w:p>
    <w:p w14:paraId="61B603DA">
      <w:r>
        <w:t>分布式计算收敛后，结果文件以标准的 part-r-00000 结构保存在HDFS输出路径。通过管道截取前 30 行进行时序对预览：</w:t>
      </w:r>
    </w:p>
    <w:tbl>
      <w:tblPr>
        <w:tblStyle w:val="32"/>
        <w:tblW w:w="0" w:type="auto"/>
        <w:jc w:val="center"/>
        <w:tblLayout w:type="autofit"/>
        <w:tblCellMar>
          <w:top w:w="0" w:type="dxa"/>
          <w:left w:w="108" w:type="dxa"/>
          <w:bottom w:w="0" w:type="dxa"/>
          <w:right w:w="108" w:type="dxa"/>
        </w:tblCellMar>
      </w:tblPr>
      <w:tblGrid>
        <w:gridCol w:w="9029"/>
      </w:tblGrid>
      <w:tr w14:paraId="08F1B84A">
        <w:tblPrEx>
          <w:tblCellMar>
            <w:top w:w="0" w:type="dxa"/>
            <w:left w:w="108" w:type="dxa"/>
            <w:bottom w:w="0" w:type="dxa"/>
            <w:right w:w="108" w:type="dxa"/>
          </w:tblCellMar>
        </w:tblPrEx>
        <w:trPr>
          <w:jc w:val="center"/>
        </w:trPr>
        <w:tc>
          <w:tcPr>
            <w:tcW w:w="9029" w:type="dxa"/>
            <w:tcBorders>
              <w:top w:val="nil"/>
              <w:left w:val="single" w:color="1B365D" w:sz="24" w:space="0"/>
              <w:bottom w:val="nil"/>
              <w:right w:val="nil"/>
            </w:tcBorders>
            <w:shd w:val="clear" w:color="auto" w:fill="F4F6F9"/>
            <w:tcMar>
              <w:top w:w="140" w:type="dxa"/>
              <w:left w:w="200" w:type="dxa"/>
              <w:bottom w:w="140" w:type="dxa"/>
              <w:right w:w="200" w:type="dxa"/>
            </w:tcMar>
          </w:tcPr>
          <w:p w14:paraId="61B478A3">
            <w:pPr>
              <w:spacing w:after="0" w:line="276" w:lineRule="auto"/>
            </w:pPr>
            <w:r>
              <w:rPr>
                <w:rFonts w:ascii="Consolas" w:hAnsi="Consolas"/>
                <w:color w:val="282828"/>
                <w:sz w:val="19"/>
              </w:rPr>
              <w:t>linfuqiao@linfuqiao-ubuntu:~$ hdfs dfs -cat /iot_analysis/output/part-r-00000 | head -n 30</w:t>
            </w:r>
            <w:r>
              <w:rPr>
                <w:rFonts w:ascii="Consolas" w:hAnsi="Consolas"/>
                <w:color w:val="282828"/>
                <w:sz w:val="19"/>
              </w:rPr>
              <w:br w:type="textWrapping"/>
            </w:r>
            <w:r>
              <w:rPr>
                <w:rFonts w:ascii="Consolas" w:hAnsi="Consolas"/>
                <w:color w:val="282828"/>
                <w:sz w:val="19"/>
              </w:rPr>
              <w:t>00:00:00        12</w:t>
            </w:r>
            <w:r>
              <w:rPr>
                <w:rFonts w:ascii="Consolas" w:hAnsi="Consolas"/>
                <w:color w:val="282828"/>
                <w:sz w:val="19"/>
              </w:rPr>
              <w:br w:type="textWrapping"/>
            </w:r>
            <w:r>
              <w:rPr>
                <w:rFonts w:ascii="Consolas" w:hAnsi="Consolas"/>
                <w:color w:val="282828"/>
                <w:sz w:val="19"/>
              </w:rPr>
              <w:t>00:00:01        7</w:t>
            </w:r>
            <w:r>
              <w:rPr>
                <w:rFonts w:ascii="Consolas" w:hAnsi="Consolas"/>
                <w:color w:val="282828"/>
                <w:sz w:val="19"/>
              </w:rPr>
              <w:br w:type="textWrapping"/>
            </w:r>
            <w:r>
              <w:rPr>
                <w:rFonts w:ascii="Consolas" w:hAnsi="Consolas"/>
                <w:color w:val="282828"/>
                <w:sz w:val="19"/>
              </w:rPr>
              <w:t>00:00:02        9</w:t>
            </w:r>
            <w:r>
              <w:rPr>
                <w:rFonts w:ascii="Consolas" w:hAnsi="Consolas"/>
                <w:color w:val="282828"/>
                <w:sz w:val="19"/>
              </w:rPr>
              <w:br w:type="textWrapping"/>
            </w:r>
            <w:r>
              <w:rPr>
                <w:rFonts w:ascii="Consolas" w:hAnsi="Consolas"/>
                <w:color w:val="282828"/>
                <w:sz w:val="19"/>
              </w:rPr>
              <w:t>00:00:03        8</w:t>
            </w:r>
            <w:r>
              <w:rPr>
                <w:rFonts w:ascii="Consolas" w:hAnsi="Consolas"/>
                <w:color w:val="282828"/>
                <w:sz w:val="19"/>
              </w:rPr>
              <w:br w:type="textWrapping"/>
            </w:r>
            <w:r>
              <w:rPr>
                <w:rFonts w:ascii="Consolas" w:hAnsi="Consolas"/>
                <w:color w:val="282828"/>
                <w:sz w:val="19"/>
              </w:rPr>
              <w:t>00:00:04        5</w:t>
            </w:r>
            <w:r>
              <w:rPr>
                <w:rFonts w:ascii="Consolas" w:hAnsi="Consolas"/>
                <w:color w:val="282828"/>
                <w:sz w:val="19"/>
              </w:rPr>
              <w:br w:type="textWrapping"/>
            </w:r>
            <w:r>
              <w:rPr>
                <w:rFonts w:ascii="Consolas" w:hAnsi="Consolas"/>
                <w:color w:val="282828"/>
                <w:sz w:val="19"/>
              </w:rPr>
              <w:t>...</w:t>
            </w:r>
            <w:r>
              <w:rPr>
                <w:rFonts w:ascii="Consolas" w:hAnsi="Consolas"/>
                <w:color w:val="282828"/>
                <w:sz w:val="19"/>
              </w:rPr>
              <w:br w:type="textWrapping"/>
            </w:r>
            <w:r>
              <w:rPr>
                <w:rFonts w:ascii="Consolas" w:hAnsi="Consolas"/>
                <w:color w:val="282828"/>
                <w:sz w:val="19"/>
              </w:rPr>
              <w:t>00:00:28        12</w:t>
            </w:r>
            <w:r>
              <w:rPr>
                <w:rFonts w:ascii="Consolas" w:hAnsi="Consolas"/>
                <w:color w:val="282828"/>
                <w:sz w:val="19"/>
              </w:rPr>
              <w:br w:type="textWrapping"/>
            </w:r>
            <w:r>
              <w:rPr>
                <w:rFonts w:ascii="Consolas" w:hAnsi="Consolas"/>
                <w:color w:val="282828"/>
                <w:sz w:val="19"/>
              </w:rPr>
              <w:t>00:00:29        15</w:t>
            </w:r>
            <w:r>
              <w:rPr>
                <w:rFonts w:ascii="Consolas" w:hAnsi="Consolas"/>
                <w:color w:val="282828"/>
                <w:sz w:val="19"/>
              </w:rPr>
              <w:br w:type="textWrapping"/>
            </w:r>
            <w:r>
              <w:rPr>
                <w:rFonts w:ascii="Consolas" w:hAnsi="Consolas"/>
                <w:color w:val="282828"/>
                <w:sz w:val="19"/>
              </w:rPr>
              <w:t>cat: Unable to write to output stream.</w:t>
            </w:r>
          </w:p>
        </w:tc>
      </w:tr>
    </w:tbl>
    <w:p w14:paraId="0B0A8DA8">
      <w:pPr>
        <w:spacing w:before="40"/>
      </w:pPr>
    </w:p>
    <w:p w14:paraId="737A0286">
      <w:pPr>
        <w:keepNext/>
        <w:spacing w:before="240" w:after="80"/>
      </w:pPr>
      <w:r>
        <w:rPr>
          <w:rFonts w:ascii="Arial" w:hAnsi="Arial"/>
          <w:b/>
          <w:color w:val="4A77A2"/>
          <w:sz w:val="24"/>
        </w:rPr>
        <w:t>5.2 底层运行机理深度剖析与技术反思</w:t>
      </w:r>
    </w:p>
    <w:p w14:paraId="0FDF5071">
      <w:r>
        <w:t>1. 【无害报错原理解释】：在预览文件时，由于最终生成的统计条目数极其庞大，使用 Linux 的管道截断命令 head -n 30 会导致接收进程在打印满30行后强行关闭数据通道。此时上游的 cat 进程由于输出流突然断裂，在终端抛出了“cat: Unable to write to output stream.”的错误。这并非Hadoop分布式计算故障，而是Linux系统的标准管道掐断保护机制，从侧面铁证了MapReduce处理和产出数据规模的宏大。</w:t>
      </w:r>
    </w:p>
    <w:p w14:paraId="72BF22F9">
      <w:r>
        <w:t>2. 【数据压缩与降维成效】：通过最终的物理性能日志审计可以清晰地看到：原始 Map input records 达到了惊人的 1,000,000 条，输出的原始字节流高达 113.3 MB；而经过中间 Combine 局部规整与 Reduce 全局键值聚合后，最终的 Reduce output records 成功收敛至 87,157 条。这表明该大作业通过分布式计算，成功实现了解耦原始高频多噪文本、完成了高达 91.3% 的数据降维率，极大地降低了后续数据分析的系统开销，是一次极其成功的物联网工程大数据ETL实战案例。</w:t>
      </w:r>
    </w:p>
    <w:sectPr>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29160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pPr>
    <w:rPr>
      <w:rFonts w:ascii="Arial" w:hAnsi="Arial" w:eastAsiaTheme="minorEastAsia" w:cstheme="minorBidi"/>
      <w:color w:val="333333"/>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774</Words>
  <Characters>953</Characters>
  <Lines>0</Lines>
  <Paragraphs>0</Paragraphs>
  <TotalTime>1</TotalTime>
  <ScaleCrop>false</ScaleCrop>
  <LinksUpToDate>false</LinksUpToDate>
  <CharactersWithSpaces>990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linfuqiao</cp:lastModifiedBy>
  <dcterms:modified xsi:type="dcterms:W3CDTF">2026-05-30T06:21:24Z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eyJoZGlkIjoiNTRjODQ1YWY1MDljOGMwODlkOGRjNmEyZGY2ZWI2YjUifQ==</vt:lpwstr>
  </property>
  <property fmtid="{D5CDD505-2E9C-101B-9397-08002B2CF9AE}" pid="3" name="KSOProductBuildVer">
    <vt:lpwstr>2052-12.1.0.23542</vt:lpwstr>
  </property>
  <property fmtid="{D5CDD505-2E9C-101B-9397-08002B2CF9AE}" pid="4" name="ICV">
    <vt:lpwstr>F8C87BEFA8704D66A566AA8ACA65C715_12</vt:lpwstr>
  </property>
</Properties>
</file>