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40D51B">
      <w:pPr>
        <w:pStyle w:val="3"/>
        <w:bidi w:val="0"/>
        <w:jc w:val="center"/>
        <w:rPr>
          <w:rFonts w:hint="eastAsia"/>
        </w:rPr>
      </w:pPr>
      <w:r>
        <w:rPr>
          <w:rFonts w:hint="eastAsia"/>
        </w:rPr>
        <w:t>实验二 实验报告 —— 双绞线的制作与应用</w:t>
      </w:r>
    </w:p>
    <w:p w14:paraId="4629E207">
      <w:pPr>
        <w:pStyle w:val="5"/>
        <w:bidi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一、 实验准备</w:t>
      </w:r>
    </w:p>
    <w:p w14:paraId="51812728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Theme="minorEastAsia"/>
          <w:sz w:val="24"/>
          <w:szCs w:val="24"/>
        </w:rPr>
        <w:t>器材与环境：压线钳、测线仪、超五类非屏蔽双绞线、RJ-45 水晶头、两台 Windows 主机。</w:t>
      </w:r>
    </w:p>
    <w:p w14:paraId="0370A973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Theme="minorEastAsia"/>
          <w:sz w:val="24"/>
          <w:szCs w:val="24"/>
        </w:rPr>
        <w:t>网络拓扑环境：采用两台计算机（电脑 A 与电脑 B）进行点对点（Peer-to-Peer）物理直连拓扑。</w:t>
      </w:r>
    </w:p>
    <w:p w14:paraId="3F46B9C9">
      <w:pPr>
        <w:pStyle w:val="5"/>
        <w:bidi w:val="0"/>
        <w:rPr>
          <w:rFonts w:hint="eastAsia" w:ascii="宋体" w:hAnsi="宋体" w:eastAsia="宋体" w:cs="宋体"/>
        </w:rPr>
      </w:pPr>
      <w:r>
        <w:rPr>
          <w:rFonts w:hint="eastAsia" w:ascii="宋体" w:hAnsi="宋体" w:eastAsia="宋体" w:cs="宋体"/>
        </w:rPr>
        <w:t>二、 实验步骤与数据获取</w:t>
      </w:r>
    </w:p>
    <w:p w14:paraId="176B2A0A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1. 双绞线加工压制</w:t>
      </w:r>
    </w:p>
    <w:p w14:paraId="21C20C07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剥线：利用压线钳剥线刀口，小心剥离双绞线外护套约 3cm，注意控制力度，避免损伤内部 4 对双绞线芯线的绝缘层。</w:t>
      </w:r>
    </w:p>
    <w:p w14:paraId="2C671DA5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32D16986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理线与剪齐：将四对芯线拆开并依序拉直。本次实验制作采用标准的 T568B 线序（橙白、橙、绿白、蓝、蓝白、绿、棕白、棕）。将排列整齐的芯线并拢，用压线钳剪断刀口一次性剪齐，保留露出长度约 1.5cm。</w:t>
      </w:r>
    </w:p>
    <w:p w14:paraId="5CB3431E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30FD33F1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插头送入与压制：使水晶头铜片朝上，将芯线平稳送入 RJ45 水晶头槽内，确保每根芯线均顶达水晶头最前端，且双绞线外护套被送入水晶头内部的三角压线楞下方。将水晶头放入压线钳 8P 凹槽中，适度用力压紧。两端均采用 T568B 标准，完成直通线的制作。</w:t>
      </w:r>
    </w:p>
    <w:p w14:paraId="3D651245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1FE8BB0E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2. 物理链路测试</w:t>
      </w:r>
    </w:p>
    <w:p w14:paraId="08C6A73B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将制作完成的直通线两端分别插入网络测线仪的主机端与远程端，开启测试：</w:t>
      </w:r>
    </w:p>
    <w:p w14:paraId="726446C4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测试数据：测线仪两侧的 1 至 8 号指示灯依次对应同步闪烁（1-1, 2-2, 3-3, 4-4, 5-5, 6-6, 7-7, 8-8），表明线缆导通性完好，无断路、错线或短路现象。</w:t>
      </w:r>
    </w:p>
    <w:p w14:paraId="0EEEB2FE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3F0F63EC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3. 点对点静态网络参数配置</w:t>
      </w:r>
    </w:p>
    <w:p w14:paraId="01C6C535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将做好的网线分别插入两台实验计算机的物理以太网网口。进入“控制面板 → 网络和共享中心 → 更改适配器设置”，右键“以太网”属性，进入“Internet 协议版本 4 (TCP/IPv4)”，手动配置静态网络参数：</w:t>
      </w:r>
    </w:p>
    <w:p w14:paraId="44A98A58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3514A081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电脑 A 静态配置：</w:t>
      </w:r>
    </w:p>
    <w:p w14:paraId="35AE41D1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IP 地址：192.168.1.1</w:t>
      </w:r>
    </w:p>
    <w:p w14:paraId="317569EA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子网掩码：255.255.255.0</w:t>
      </w:r>
    </w:p>
    <w:p w14:paraId="08E6E179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默认网关：留空（直连对等网不需要网关）</w:t>
      </w:r>
    </w:p>
    <w:p w14:paraId="5184932E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电脑 B 静态配置：</w:t>
      </w:r>
    </w:p>
    <w:p w14:paraId="1CF37028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IP 地址：192.168.1.2</w:t>
      </w:r>
    </w:p>
    <w:p w14:paraId="149F31BD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子网掩码：255.255.255.0</w:t>
      </w:r>
    </w:p>
    <w:p w14:paraId="0313F1A3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默认网关：留空</w:t>
      </w:r>
    </w:p>
    <w:p w14:paraId="6F1BA497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72A61450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4. 连通性测试与防火墙排查故障实例</w:t>
      </w:r>
    </w:p>
    <w:p w14:paraId="2C83C4F8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在物理链路连通、IP 配置完成后，在电脑 A 上打开 PowerShell 尝试 ping 192.168.1.2。</w:t>
      </w:r>
    </w:p>
    <w:p w14:paraId="066C965D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初次测试现象：物理网口指示灯常亮且闪烁，表明物理层正常，但 ping 出现请求超时。</w:t>
      </w:r>
    </w:p>
    <w:p w14:paraId="601AD5AA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5273040" cy="2964180"/>
            <wp:effectExtent l="0" t="0" r="10160" b="7620"/>
            <wp:docPr id="1" name="图片 1" descr="43fad1d0f3ccfa851226241d805d5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43fad1d0f3ccfa851226241d805d510b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9EC4F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7EB5A67F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故障诊断与排查：分析认为该现象属于典型的网络层/应用层被防火墙安全策略拦截。为此，在目标电脑 B（192.168.1.2）上以管理员身份运行 PowerShell，执行了下述高阶防火墙放行防火墙命令：</w:t>
      </w:r>
    </w:p>
    <w:p w14:paraId="6318AFFF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PowerShell</w:t>
      </w:r>
    </w:p>
    <w:p w14:paraId="77B5058E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netsh advfirewall firewall add rule name="允许ping" protocol=ICMPv4 dir=in action=allow</w:t>
      </w:r>
    </w:p>
    <w:p w14:paraId="1FE877C7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该命令在网络安全外壳中成功添加了入站规则，允许 ICMPv4 协议数据包通过。</w:t>
      </w:r>
    </w:p>
    <w:p w14:paraId="27709C84">
      <w:pPr>
        <w:rPr>
          <w:rFonts w:hint="eastAsia" w:ascii="Times New Roman" w:hAnsi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5253990" cy="2955290"/>
            <wp:effectExtent l="0" t="0" r="3810" b="3810"/>
            <wp:docPr id="4" name="图片 4" descr="731db639edac97d852d4791637de87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731db639edac97d852d4791637de876a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399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4873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最终测试数据记录：</w:t>
      </w:r>
    </w:p>
    <w:p w14:paraId="01819C2E">
      <w:pPr>
        <w:rPr>
          <w:rFonts w:hint="eastAsia" w:ascii="Times New Roman" w:hAnsi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eastAsiaTheme="minorEastAsia"/>
          <w:sz w:val="24"/>
          <w:szCs w:val="24"/>
        </w:rPr>
        <w:t>再次从电脑 A 执行 ping 192.168.1.2，命令行返回了完美的连续应答数据：</w:t>
      </w:r>
    </w:p>
    <w:p w14:paraId="4D3C4CB0">
      <w:pPr>
        <w:ind w:firstLine="420"/>
        <w:rPr>
          <w:rFonts w:hint="eastAsia" w:ascii="Times New Roman" w:hAnsi="Times New Roman" w:eastAsiaTheme="minorEastAsia"/>
          <w:sz w:val="24"/>
          <w:szCs w:val="24"/>
          <w:lang w:eastAsia="zh-CN"/>
        </w:rPr>
      </w:pPr>
    </w:p>
    <w:p w14:paraId="0C822DBE">
      <w:pPr>
        <w:ind w:firstLine="420"/>
        <w:jc w:val="both"/>
        <w:rPr>
          <w:rFonts w:hint="eastAsia" w:ascii="Times New Roman" w:hAnsi="Times New Roman" w:eastAsiaTheme="minorEastAsia"/>
          <w:sz w:val="24"/>
          <w:szCs w:val="24"/>
          <w:lang w:eastAsia="zh-CN"/>
        </w:rPr>
      </w:pPr>
      <w:r>
        <w:rPr>
          <w:rFonts w:hint="eastAsia" w:ascii="Times New Roman" w:hAnsi="Times New Roman" w:eastAsiaTheme="minorEastAsia"/>
          <w:sz w:val="24"/>
          <w:szCs w:val="24"/>
          <w:lang w:eastAsia="zh-CN"/>
        </w:rPr>
        <w:drawing>
          <wp:inline distT="0" distB="0" distL="114300" distR="114300">
            <wp:extent cx="5273040" cy="2964180"/>
            <wp:effectExtent l="0" t="0" r="10160" b="7620"/>
            <wp:docPr id="3" name="图片 3" descr="85973b148b3b5ce4d2fd7bfde62f39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85973b148b3b5ce4d2fd7bfde62f391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8393">
      <w:pPr>
        <w:pStyle w:val="5"/>
        <w:bidi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三、 实验思考与分析</w:t>
      </w:r>
    </w:p>
    <w:p w14:paraId="09D39389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Theme="minorEastAsia"/>
          <w:sz w:val="24"/>
          <w:szCs w:val="24"/>
        </w:rPr>
        <w:t>本实验采用直通线连接两台主机，为何能打破传统“同种设备用交叉线”的限制成功通网？</w:t>
      </w:r>
    </w:p>
    <w:p w14:paraId="40E1AE0C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答：因为两台主机的物理网卡均支持 Auto MDI/MDIX（自动翻转） 技术。现代网卡的物理层介质相关接口（MDI）能够自动检测线缆上的数据收发对。当检测到直连对端也是主机时，网卡内部会自动逻辑切换内部的发送引脚（TX）和接收引脚（RX），在芯片内部实现了“交叉”，从而使得直通线也能在两台主机间完美互通。</w:t>
      </w:r>
    </w:p>
    <w:p w14:paraId="0D2A9361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5048E5A7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Theme="minorEastAsia"/>
          <w:sz w:val="24"/>
          <w:szCs w:val="24"/>
        </w:rPr>
        <w:t>两台主机直连，物理指示灯亮但 ping 不通，应如何排查？</w:t>
      </w:r>
    </w:p>
    <w:p w14:paraId="70E5961D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答：检查网络层参数：确认两台主机是否处于同一网段（例如 192.168.1.X），子网掩码是否一致。</w:t>
      </w:r>
      <w:bookmarkStart w:id="0" w:name="_GoBack"/>
      <w:bookmarkEnd w:id="0"/>
    </w:p>
    <w:p w14:paraId="32492AFB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排查系统安全策略：Windows 系统默认的防火墙策略会过滤入站的 ICMP 回送请求。应当通过安全控制台或执行 netsh advfirewall 命令放行 ICMPv4 协议规则，解除协议拦截。</w:t>
      </w:r>
    </w:p>
    <w:p w14:paraId="4C9675C7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068F03D6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Theme="minorEastAsia"/>
          <w:sz w:val="24"/>
          <w:szCs w:val="24"/>
        </w:rPr>
        <w:t>双绞线压制过程中，哪些细节会直接导致测试失败？</w:t>
      </w:r>
    </w:p>
    <w:p w14:paraId="0C5BE183">
      <w:pPr>
        <w:rPr>
          <w:rFonts w:hint="eastAsia"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答：一是剥线时剪伤铜芯造成隐性断路；二是芯线未能完全顶到水晶头最前端，导致压线钳下压时切线刀片无法与铜芯接触；三是外护套未压入三角楞内，导致网线在使用中容易因拉扯使芯线脱落或松动。</w:t>
      </w:r>
    </w:p>
    <w:p w14:paraId="5606DAED">
      <w:pPr>
        <w:rPr>
          <w:rFonts w:hint="eastAsia" w:ascii="Times New Roman" w:hAnsi="Times New Roman" w:eastAsiaTheme="minorEastAsia"/>
          <w:sz w:val="24"/>
          <w:szCs w:val="24"/>
        </w:rPr>
      </w:pPr>
    </w:p>
    <w:p w14:paraId="6ADCDA97">
      <w:pPr>
        <w:pStyle w:val="5"/>
        <w:bidi w:val="0"/>
        <w:rPr>
          <w:rFonts w:hint="eastAsia" w:asciiTheme="majorEastAsia" w:hAnsiTheme="majorEastAsia" w:eastAsiaTheme="majorEastAsia" w:cstheme="majorEastAsia"/>
        </w:rPr>
      </w:pPr>
      <w:r>
        <w:rPr>
          <w:rFonts w:hint="eastAsia" w:asciiTheme="majorEastAsia" w:hAnsiTheme="majorEastAsia" w:eastAsiaTheme="majorEastAsia" w:cstheme="majorEastAsia"/>
        </w:rPr>
        <w:t>四、 实验总结</w:t>
      </w:r>
    </w:p>
    <w:p w14:paraId="28BFB3B8">
      <w:pPr>
        <w:rPr>
          <w:rFonts w:ascii="Times New Roman" w:hAnsi="Times New Roman" w:eastAsiaTheme="minorEastAsia"/>
          <w:sz w:val="24"/>
          <w:szCs w:val="24"/>
        </w:rPr>
      </w:pPr>
      <w:r>
        <w:rPr>
          <w:rFonts w:hint="eastAsia" w:ascii="Times New Roman" w:hAnsi="Times New Roman" w:eastAsiaTheme="minorEastAsia"/>
          <w:sz w:val="24"/>
          <w:szCs w:val="24"/>
        </w:rPr>
        <w:t>通过本次实验，我系统化地完成了以太网物理物理层介质的加工与验证。在具体的两台主机直连互测中，通过应对“物理层导通、网络层超时”的真实故障，我利用 netsh 命令动态修改防火墙入站规则，成功解决了 ICMP 包被系统拦截的瓶颈，使两台主机取得了 &lt;1ms 的极速连通。本实验不仅锻炼了我的硬件动手能力，更强化了我从物理层（双绞线与网卡翻转）到网络安全层（防火墙协议过滤）联调的网络工程思维。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341592"/>
    <w:rsid w:val="0AA53D1F"/>
    <w:rsid w:val="0C0034F2"/>
    <w:rsid w:val="0CE82F43"/>
    <w:rsid w:val="12E025C0"/>
    <w:rsid w:val="14DC5858"/>
    <w:rsid w:val="158B190C"/>
    <w:rsid w:val="17F8185E"/>
    <w:rsid w:val="19107EA0"/>
    <w:rsid w:val="1AFD3EB3"/>
    <w:rsid w:val="1F66323B"/>
    <w:rsid w:val="24073C66"/>
    <w:rsid w:val="2DEE5C61"/>
    <w:rsid w:val="32951453"/>
    <w:rsid w:val="34DF4728"/>
    <w:rsid w:val="374D6BA3"/>
    <w:rsid w:val="39292B04"/>
    <w:rsid w:val="3C7814E0"/>
    <w:rsid w:val="3D230245"/>
    <w:rsid w:val="3DC6727F"/>
    <w:rsid w:val="48411FF7"/>
    <w:rsid w:val="49971683"/>
    <w:rsid w:val="49BD464C"/>
    <w:rsid w:val="5AA60A7D"/>
    <w:rsid w:val="5B0214B8"/>
    <w:rsid w:val="5C0F7E8D"/>
    <w:rsid w:val="603A5895"/>
    <w:rsid w:val="631B0CF9"/>
    <w:rsid w:val="70DA0DAB"/>
    <w:rsid w:val="723C4228"/>
    <w:rsid w:val="72B82377"/>
    <w:rsid w:val="756400B3"/>
    <w:rsid w:val="757B50A6"/>
    <w:rsid w:val="7720406A"/>
    <w:rsid w:val="7D123B82"/>
    <w:rsid w:val="7D522C7D"/>
    <w:rsid w:val="7DA6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7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1611</Words>
  <Characters>2063</Characters>
  <Lines>0</Lines>
  <Paragraphs>0</Paragraphs>
  <TotalTime>4</TotalTime>
  <ScaleCrop>false</ScaleCrop>
  <LinksUpToDate>false</LinksUpToDate>
  <CharactersWithSpaces>2208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2026-04-24T04:53:00Z</dcterms:created>
  <dc:creator>linfuqiao</dc:creator>
  <cp:lastModifiedBy>linfuqiao</cp:lastModifiedBy>
  <dcterms:modified xsi:type="dcterms:W3CDTF">2026-06-10T08:16:49Z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BCFDA330C4D2402396F5F3D88BBB4C5E_12</vt:lpwstr>
  </property>
  <property fmtid="{D5CDD505-2E9C-101B-9397-08002B2CF9AE}" pid="4" name="KSOTemplateDocerSaveRecord">
    <vt:lpwstr>eyJoZGlkIjoiNTRjODQ1YWY1MDljOGMwODlkOGRjNmEyZGY2ZWI2YjUifQ==</vt:lpwstr>
  </property>
</Properties>
</file>