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4"/>
        <w:ind w:left="0"/>
        <w:rPr>
          <w:rFonts w:ascii="Times New Roman"/>
          <w:sz w:val="17"/>
        </w:rPr>
      </w:pPr>
      <w:bookmarkStart w:id="111" w:name="_GoBack"/>
      <w:bookmarkEnd w:id="111"/>
      <w:r>
        <w:drawing>
          <wp:anchor distT="0" distB="0" distL="0" distR="0" simplePos="0" relativeHeight="486606848" behindDoc="1" locked="0" layoutInCell="1" allowOverlap="1">
            <wp:simplePos x="0" y="0"/>
            <wp:positionH relativeFrom="page">
              <wp:posOffset>0</wp:posOffset>
            </wp:positionH>
            <wp:positionV relativeFrom="page">
              <wp:posOffset>578485</wp:posOffset>
            </wp:positionV>
            <wp:extent cx="7559675" cy="968121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7559992" cy="9681199"/>
                    </a:xfrm>
                    <a:prstGeom prst="rect">
                      <a:avLst/>
                    </a:prstGeom>
                  </pic:spPr>
                </pic:pic>
              </a:graphicData>
            </a:graphic>
          </wp:anchor>
        </w:drawing>
      </w:r>
    </w:p>
    <w:p>
      <w:pPr>
        <w:spacing w:after="0"/>
        <w:rPr>
          <w:rFonts w:ascii="Times New Roman"/>
          <w:sz w:val="17"/>
        </w:rPr>
        <w:sectPr>
          <w:type w:val="continuous"/>
          <w:pgSz w:w="11910" w:h="16160"/>
          <w:pgMar w:top="1520" w:right="1680" w:bottom="280" w:left="1680" w:header="720" w:footer="720" w:gutter="0"/>
        </w:sectPr>
      </w:pPr>
    </w:p>
    <w:p>
      <w:pPr>
        <w:pStyle w:val="4"/>
        <w:spacing w:line="20" w:lineRule="exact"/>
        <w:ind w:left="1291"/>
        <w:rPr>
          <w:rFonts w:ascii="Times New Roman"/>
          <w:sz w:val="2"/>
        </w:rPr>
      </w:pPr>
      <w:r>
        <w:rPr>
          <w:rFonts w:ascii="Times New Roman"/>
          <w:sz w:val="2"/>
        </w:rPr>
        <mc:AlternateContent>
          <mc:Choice Requires="wpg">
            <w:drawing>
              <wp:inline distT="0" distB="0" distL="114300" distR="114300">
                <wp:extent cx="5312410" cy="9525"/>
                <wp:effectExtent l="0" t="0" r="0" b="0"/>
                <wp:docPr id="4" name="组合 2"/>
                <wp:cNvGraphicFramePr/>
                <a:graphic xmlns:a="http://schemas.openxmlformats.org/drawingml/2006/main">
                  <a:graphicData uri="http://schemas.microsoft.com/office/word/2010/wordprocessingGroup">
                    <wpg:wgp>
                      <wpg:cNvGrpSpPr/>
                      <wpg:grpSpPr>
                        <a:xfrm>
                          <a:off x="0" y="0"/>
                          <a:ext cx="5312410" cy="9525"/>
                          <a:chOff x="0" y="0"/>
                          <a:chExt cx="8366" cy="15"/>
                        </a:xfrm>
                      </wpg:grpSpPr>
                      <wps:wsp>
                        <wps:cNvPr id="2" name="矩形 3"/>
                        <wps:cNvSpPr/>
                        <wps:spPr>
                          <a:xfrm>
                            <a:off x="0" y="0"/>
                            <a:ext cx="8366" cy="15"/>
                          </a:xfrm>
                          <a:prstGeom prst="rect">
                            <a:avLst/>
                          </a:prstGeom>
                          <a:solidFill>
                            <a:srgbClr val="808080"/>
                          </a:solidFill>
                          <a:ln>
                            <a:noFill/>
                          </a:ln>
                        </wps:spPr>
                        <wps:bodyPr upright="1"/>
                      </wps:wsp>
                    </wpg:wgp>
                  </a:graphicData>
                </a:graphic>
              </wp:inline>
            </w:drawing>
          </mc:Choice>
          <mc:Fallback>
            <w:pict>
              <v:group id="组合 2" o:spid="_x0000_s1026" o:spt="203" style="height:0.75pt;width:418.3pt;" coordsize="8366,15" o:gfxdata="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POvbktQAAAADAQAADwAAAAAAAAABACAAAAAiAAAAZHJz&#10;L2Rvd25yZXYueG1sUEsBAhQAFAAAAAgAh07iQKsbOPsIAgAAfgQAAA4AAAAAAAAAAQAgAAAAIwEA&#10;AGRycy9lMm9Eb2MueG1sUEsFBgAAAAAGAAYAWQEAAJ0FAAAAAA==&#10;">
                <o:lock v:ext="edit" aspectratio="f"/>
                <v:rect id="矩形 3" o:spid="_x0000_s1026" o:spt="1" style="position:absolute;left:0;top:0;height:15;width:8366;" fillcolor="#808080" filled="t" stroked="f" coordsize="21600,21600" o:gfxdata="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AV907sAAADa&#10;AAAADwAAAAAAAAABACAAAAAiAAAAZHJzL2Rvd25yZXYueG1sUEsBAhQAFAAAAAgAh07iQDMvBZ47&#10;AAAAOQAAABAAAAAAAAAAAQAgAAAACgEAAGRycy9zaGFwZXhtbC54bWxQSwUGAAAAAAYABgBbAQAA&#10;tAMAAAAA&#10;">
                  <v:fill on="t" focussize="0,0"/>
                  <v:stroke on="f"/>
                  <v:imagedata o:title=""/>
                  <o:lock v:ext="edit" aspectratio="f"/>
                </v:rect>
                <w10:wrap type="none"/>
                <w10:anchorlock/>
              </v:group>
            </w:pict>
          </mc:Fallback>
        </mc:AlternateContent>
      </w:r>
    </w:p>
    <w:p>
      <w:pPr>
        <w:pStyle w:val="4"/>
        <w:spacing w:before="2"/>
        <w:ind w:left="0"/>
        <w:rPr>
          <w:rFonts w:ascii="Times New Roman"/>
          <w:sz w:val="13"/>
        </w:rPr>
      </w:pPr>
    </w:p>
    <w:p>
      <w:pPr>
        <w:pStyle w:val="8"/>
      </w:pPr>
      <w:r>
        <w:rPr>
          <w:w w:val="150"/>
        </w:rPr>
        <w:t>版权声明</w:t>
      </w:r>
    </w:p>
    <w:p>
      <w:pPr>
        <w:pStyle w:val="4"/>
        <w:spacing w:before="2"/>
        <w:ind w:left="0"/>
        <w:rPr>
          <w:rFonts w:ascii="楷体"/>
          <w:sz w:val="20"/>
        </w:rPr>
      </w:pPr>
      <w:r>
        <mc:AlternateContent>
          <mc:Choice Requires="wps">
            <w:drawing>
              <wp:anchor distT="0" distB="0" distL="114300" distR="114300" simplePos="0" relativeHeight="487588864" behindDoc="1" locked="0" layoutInCell="1" allowOverlap="1">
                <wp:simplePos x="0" y="0"/>
                <wp:positionH relativeFrom="page">
                  <wp:posOffset>1124585</wp:posOffset>
                </wp:positionH>
                <wp:positionV relativeFrom="paragraph">
                  <wp:posOffset>188595</wp:posOffset>
                </wp:positionV>
                <wp:extent cx="5311775" cy="8890"/>
                <wp:effectExtent l="0" t="0" r="0" b="0"/>
                <wp:wrapTopAndBottom/>
                <wp:docPr id="6" name="矩形 4"/>
                <wp:cNvGraphicFramePr/>
                <a:graphic xmlns:a="http://schemas.openxmlformats.org/drawingml/2006/main">
                  <a:graphicData uri="http://schemas.microsoft.com/office/word/2010/wordprocessingShape">
                    <wps:wsp>
                      <wps:cNvSpPr/>
                      <wps:spPr>
                        <a:xfrm>
                          <a:off x="0" y="0"/>
                          <a:ext cx="5311775" cy="8890"/>
                        </a:xfrm>
                        <a:prstGeom prst="rect">
                          <a:avLst/>
                        </a:prstGeom>
                        <a:solidFill>
                          <a:srgbClr val="808080"/>
                        </a:solidFill>
                        <a:ln>
                          <a:noFill/>
                        </a:ln>
                      </wps:spPr>
                      <wps:txbx>
                        <w:txbxContent>
                          <w:p/>
                        </w:txbxContent>
                      </wps:txbx>
                      <wps:bodyPr upright="1"/>
                    </wps:wsp>
                  </a:graphicData>
                </a:graphic>
              </wp:anchor>
            </w:drawing>
          </mc:Choice>
          <mc:Fallback>
            <w:pict>
              <v:rect id="矩形 4" o:spid="_x0000_s1026" o:spt="1" style="position:absolute;left:0pt;margin-left:88.55pt;margin-top:14.85pt;height:0.7pt;width:418.25pt;mso-position-horizontal-relative:page;mso-wrap-distance-bottom:0pt;mso-wrap-distance-top:0pt;z-index:-15727616;mso-width-relative:page;mso-height-relative:page;" fillcolor="#808080" filled="t" stroked="f" coordsize="21600,21600" o:gfxdata="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tCGwx2AAAAAoBAAAPAAAAAAAAAAEAIAAAACIAAABkcnMvZG93bnJldi54bWxQSwECFAAU&#10;AAAACACHTuJAPZ84NrgBAABoAwAADgAAAAAAAAABACAAAAAnAQAAZHJzL2Uyb0RvYy54bWxQSwUG&#10;AAAAAAYABgBZAQAAUQUAAAAA&#10;">
                <v:fill on="t" focussize="0,0"/>
                <v:stroke on="f"/>
                <v:imagedata o:title=""/>
                <o:lock v:ext="edit" aspectratio="f"/>
                <v:textbox>
                  <w:txbxContent>
                    <w:p/>
                  </w:txbxContent>
                </v:textbox>
                <w10:wrap type="topAndBottom"/>
              </v:rect>
            </w:pict>
          </mc:Fallback>
        </mc:AlternateContent>
      </w:r>
    </w:p>
    <w:p>
      <w:pPr>
        <w:pStyle w:val="4"/>
        <w:ind w:left="0"/>
        <w:rPr>
          <w:rFonts w:ascii="楷体"/>
          <w:sz w:val="20"/>
        </w:rPr>
      </w:pPr>
    </w:p>
    <w:p>
      <w:pPr>
        <w:pStyle w:val="4"/>
        <w:ind w:left="0"/>
        <w:rPr>
          <w:rFonts w:ascii="楷体"/>
          <w:sz w:val="20"/>
        </w:rPr>
      </w:pPr>
    </w:p>
    <w:p>
      <w:pPr>
        <w:pStyle w:val="4"/>
        <w:spacing w:before="11"/>
        <w:ind w:left="0"/>
        <w:rPr>
          <w:rFonts w:ascii="楷体"/>
          <w:sz w:val="16"/>
        </w:rPr>
      </w:pPr>
    </w:p>
    <w:p>
      <w:pPr>
        <w:pStyle w:val="2"/>
        <w:spacing w:before="55" w:line="364" w:lineRule="auto"/>
        <w:ind w:right="1155" w:firstLine="643"/>
      </w:pPr>
      <w:r>
        <w:rPr>
          <w:spacing w:val="14"/>
        </w:rPr>
        <w:t>本白皮书版权属于中国信息通信研究院云计算与大数</w:t>
      </w:r>
      <w:r>
        <w:rPr>
          <w:spacing w:val="-3"/>
        </w:rPr>
        <w:t>据研究所、</w:t>
      </w:r>
      <w:r>
        <w:rPr>
          <w:rFonts w:ascii="Times New Roman" w:hAnsi="Times New Roman" w:eastAsia="Times New Roman"/>
        </w:rPr>
        <w:t xml:space="preserve">CCSA TC601 </w:t>
      </w:r>
      <w:r>
        <w:rPr>
          <w:spacing w:val="-2"/>
        </w:rPr>
        <w:t>大数据技术标准推进委员会，并受</w:t>
      </w:r>
      <w:r>
        <w:rPr>
          <w:spacing w:val="-8"/>
        </w:rPr>
        <w:t>法律保护。转载、摘编或利用其它方式使用本白皮书文字或</w:t>
      </w:r>
      <w:r>
        <w:rPr>
          <w:spacing w:val="-19"/>
          <w:w w:val="99"/>
        </w:rPr>
        <w:t>者观点的，应注明</w:t>
      </w:r>
      <w:r>
        <w:rPr>
          <w:rFonts w:ascii="Times New Roman" w:hAnsi="Times New Roman" w:eastAsia="Times New Roman"/>
          <w:spacing w:val="1"/>
          <w:w w:val="99"/>
        </w:rPr>
        <w:t>“</w:t>
      </w:r>
      <w:r>
        <w:rPr>
          <w:spacing w:val="2"/>
          <w:w w:val="99"/>
        </w:rPr>
        <w:t>来源</w:t>
      </w:r>
      <w:r>
        <w:rPr>
          <w:spacing w:val="-37"/>
          <w:w w:val="99"/>
        </w:rPr>
        <w:t>：《数据资产管理实践白皮书</w:t>
      </w:r>
      <w:r>
        <w:rPr>
          <w:spacing w:val="2"/>
          <w:w w:val="99"/>
        </w:rPr>
        <w:t>（</w:t>
      </w:r>
      <w:r>
        <w:rPr>
          <w:rFonts w:ascii="Times New Roman" w:hAnsi="Times New Roman" w:eastAsia="Times New Roman"/>
          <w:w w:val="99"/>
        </w:rPr>
        <w:t>4.0</w:t>
      </w:r>
      <w:r>
        <w:rPr>
          <w:spacing w:val="-159"/>
          <w:w w:val="99"/>
        </w:rPr>
        <w:t>）</w:t>
      </w:r>
      <w:r>
        <w:rPr>
          <w:spacing w:val="-149"/>
          <w:w w:val="99"/>
        </w:rPr>
        <w:t>》</w:t>
      </w:r>
      <w:r>
        <w:rPr>
          <w:rFonts w:ascii="Times New Roman" w:hAnsi="Times New Roman" w:eastAsia="Times New Roman"/>
          <w:spacing w:val="-2"/>
          <w:w w:val="99"/>
        </w:rPr>
        <w:t>”</w:t>
      </w:r>
      <w:r>
        <w:rPr>
          <w:w w:val="99"/>
        </w:rPr>
        <w:t>。</w:t>
      </w:r>
      <w:r>
        <w:t>违反上述声明者，作者将追究其相关法律责任。</w:t>
      </w:r>
    </w:p>
    <w:p>
      <w:pPr>
        <w:spacing w:after="0" w:line="364" w:lineRule="auto"/>
        <w:sectPr>
          <w:footerReference r:id="rId3" w:type="default"/>
          <w:pgSz w:w="11910" w:h="16840"/>
          <w:pgMar w:top="1420" w:right="480" w:bottom="1600" w:left="480" w:header="0" w:footer="1408" w:gutter="0"/>
          <w:pgNumType w:start="1"/>
        </w:sectPr>
      </w:pPr>
    </w:p>
    <w:p>
      <w:pPr>
        <w:spacing w:before="0" w:line="514" w:lineRule="exact"/>
        <w:ind w:left="0" w:right="0" w:firstLine="0"/>
        <w:jc w:val="center"/>
        <w:rPr>
          <w:rFonts w:hint="eastAsia" w:ascii="微软雅黑" w:eastAsia="微软雅黑"/>
          <w:b/>
          <w:sz w:val="32"/>
        </w:rPr>
      </w:pPr>
      <w:r>
        <w:rPr>
          <w:rFonts w:hint="eastAsia" w:ascii="微软雅黑" w:eastAsia="微软雅黑"/>
          <w:b/>
          <w:sz w:val="32"/>
        </w:rPr>
        <w:t>编委会</w:t>
      </w:r>
    </w:p>
    <w:p>
      <w:pPr>
        <w:pStyle w:val="4"/>
        <w:spacing w:before="2"/>
        <w:ind w:left="0"/>
        <w:rPr>
          <w:rFonts w:ascii="微软雅黑"/>
          <w:b/>
          <w:sz w:val="24"/>
        </w:rPr>
      </w:pPr>
    </w:p>
    <w:p>
      <w:pPr>
        <w:spacing w:before="0" w:line="468" w:lineRule="exact"/>
        <w:ind w:left="1320" w:right="1204" w:firstLine="482"/>
        <w:jc w:val="left"/>
        <w:rPr>
          <w:sz w:val="24"/>
        </w:rPr>
      </w:pPr>
      <w:r>
        <w:rPr>
          <w:rFonts w:hint="eastAsia" w:ascii="微软雅黑" w:eastAsia="微软雅黑"/>
          <w:b/>
          <w:spacing w:val="-2"/>
          <w:sz w:val="24"/>
        </w:rPr>
        <w:t>编委会成员：</w:t>
      </w:r>
      <w:r>
        <w:rPr>
          <w:spacing w:val="-11"/>
          <w:sz w:val="24"/>
        </w:rPr>
        <w:t>何宝宏、魏凯、姜春宇、刘成成、闫树、李雨霏、刘海燕、车</w:t>
      </w:r>
      <w:r>
        <w:rPr>
          <w:spacing w:val="-21"/>
          <w:sz w:val="24"/>
        </w:rPr>
        <w:t>春雷、郭宝生、蓝曾威、马卓佳、李慧、贾丕星、符山、陈涛、周庭宇、孙龙君、农益辉、刘天斯、黄志、钱岭、齐骥、侯志强、石在辉、刘童桐、吴嘉、张振、</w:t>
      </w:r>
      <w:r>
        <w:rPr>
          <w:spacing w:val="-10"/>
          <w:sz w:val="24"/>
        </w:rPr>
        <w:t>林锋、周万、王波、郝滨、王鹏、刘庆会、胡浩、于辰涛、王晟、陈志凌、刘俊良、周刚、王军、李今朝、李岳璘、王伟哲、曹冬平、蓝海、邹素雯、董喆、熊威、蔡春久、王琤、朱金宝、骆阳、魏民、刘浩、施红明、白梅、寇新华、陈燕</w:t>
      </w:r>
    </w:p>
    <w:p>
      <w:pPr>
        <w:spacing w:before="135" w:line="364" w:lineRule="auto"/>
        <w:ind w:left="1320" w:right="1204" w:firstLine="0"/>
        <w:jc w:val="left"/>
        <w:rPr>
          <w:sz w:val="24"/>
        </w:rPr>
      </w:pPr>
      <w:r>
        <w:rPr>
          <w:sz w:val="24"/>
        </w:rPr>
        <w:t>琪、蒋勇、高伟、赵乔、霍琦、訾津津、王雀陵、张治国、武威、薛勇、张辉、周建龙、杨嘉诚、李慧、陈彬</w:t>
      </w:r>
    </w:p>
    <w:p>
      <w:pPr>
        <w:spacing w:before="0" w:line="367" w:lineRule="exact"/>
        <w:ind w:left="1802" w:right="0" w:firstLine="0"/>
        <w:jc w:val="left"/>
        <w:rPr>
          <w:sz w:val="24"/>
        </w:rPr>
      </w:pPr>
      <w:r>
        <w:rPr>
          <w:rFonts w:hint="eastAsia" w:ascii="微软雅黑" w:eastAsia="微软雅黑"/>
          <w:b/>
          <w:sz w:val="24"/>
        </w:rPr>
        <w:t>参与单位：</w:t>
      </w:r>
      <w:r>
        <w:rPr>
          <w:sz w:val="24"/>
        </w:rPr>
        <w:t>中国信息通信研究院、中国建设银行、中国电信股份有限公司云</w:t>
      </w:r>
    </w:p>
    <w:p>
      <w:pPr>
        <w:spacing w:before="102" w:line="364" w:lineRule="auto"/>
        <w:ind w:left="1320" w:right="1202" w:firstLine="0"/>
        <w:jc w:val="left"/>
        <w:rPr>
          <w:sz w:val="24"/>
        </w:rPr>
      </w:pPr>
      <w:r>
        <w:rPr>
          <w:spacing w:val="-7"/>
          <w:sz w:val="24"/>
        </w:rPr>
        <w:t>计算分公司、中软国际有限公司、腾讯科技</w:t>
      </w:r>
      <w:r>
        <w:rPr>
          <w:sz w:val="24"/>
        </w:rPr>
        <w:t>（深圳</w:t>
      </w:r>
      <w:r>
        <w:rPr>
          <w:spacing w:val="-20"/>
          <w:sz w:val="24"/>
        </w:rPr>
        <w:t>）</w:t>
      </w:r>
      <w:r>
        <w:rPr>
          <w:spacing w:val="-4"/>
          <w:sz w:val="24"/>
        </w:rPr>
        <w:t>有限公司、中国移动苏州研</w:t>
      </w:r>
      <w:r>
        <w:rPr>
          <w:spacing w:val="-10"/>
          <w:sz w:val="24"/>
        </w:rPr>
        <w:t>发中心、中国移动通信研究院、中国电信股份有限公司、杭州数梦工场科技有限</w:t>
      </w:r>
      <w:r>
        <w:rPr>
          <w:spacing w:val="-22"/>
          <w:sz w:val="24"/>
        </w:rPr>
        <w:t>公司、普元信息技术股份有限公司、北京飞利信科技股份有限公司、联想</w:t>
      </w:r>
      <w:r>
        <w:rPr>
          <w:sz w:val="24"/>
        </w:rPr>
        <w:t xml:space="preserve">（北京） </w:t>
      </w:r>
      <w:r>
        <w:rPr>
          <w:spacing w:val="-7"/>
          <w:sz w:val="24"/>
        </w:rPr>
        <w:t>有限公司、成都四方伟业软件股份有限公司、百度在线网络技术</w:t>
      </w:r>
      <w:r>
        <w:rPr>
          <w:sz w:val="24"/>
        </w:rPr>
        <w:t>（北京</w:t>
      </w:r>
      <w:r>
        <w:rPr>
          <w:spacing w:val="-24"/>
          <w:sz w:val="24"/>
        </w:rPr>
        <w:t>）</w:t>
      </w:r>
      <w:r>
        <w:rPr>
          <w:sz w:val="24"/>
        </w:rPr>
        <w:t>有限公</w:t>
      </w:r>
      <w:r>
        <w:rPr>
          <w:spacing w:val="-8"/>
          <w:sz w:val="24"/>
        </w:rPr>
        <w:t>司、阿里巴巴</w:t>
      </w:r>
      <w:r>
        <w:rPr>
          <w:sz w:val="24"/>
        </w:rPr>
        <w:t>（中国</w:t>
      </w:r>
      <w:r>
        <w:rPr>
          <w:spacing w:val="-17"/>
          <w:sz w:val="24"/>
        </w:rPr>
        <w:t>）</w:t>
      </w:r>
      <w:r>
        <w:rPr>
          <w:spacing w:val="-5"/>
          <w:sz w:val="24"/>
        </w:rPr>
        <w:t>有限公司、北京东方金信科技有限公司、烽火通信科技股</w:t>
      </w:r>
      <w:r>
        <w:rPr>
          <w:spacing w:val="-11"/>
          <w:sz w:val="24"/>
        </w:rPr>
        <w:t>份有限公司、石化盈科信息技术有限责任公司、北京数语科技有限公司、国网征</w:t>
      </w:r>
      <w:r>
        <w:rPr>
          <w:spacing w:val="-13"/>
          <w:sz w:val="24"/>
        </w:rPr>
        <w:t>信有限公司、航天恒星科技有限公司、广州信安数据有限公司、亿信华辰有限公司、北京卓信智恒数据科技股份有限公司、御数坊（北京）</w:t>
      </w:r>
      <w:r>
        <w:rPr>
          <w:spacing w:val="-14"/>
          <w:sz w:val="24"/>
        </w:rPr>
        <w:t>科技咨询有限公司、</w:t>
      </w:r>
      <w:r>
        <w:rPr>
          <w:sz w:val="24"/>
        </w:rPr>
        <w:t>广州石竹软件、航天恒星科技有限公司</w:t>
      </w:r>
    </w:p>
    <w:p>
      <w:pPr>
        <w:spacing w:after="0" w:line="364" w:lineRule="auto"/>
        <w:jc w:val="left"/>
        <w:rPr>
          <w:sz w:val="24"/>
        </w:rPr>
        <w:sectPr>
          <w:pgSz w:w="11910" w:h="16840"/>
          <w:pgMar w:top="1500" w:right="480" w:bottom="1600" w:left="480" w:header="0" w:footer="1408" w:gutter="0"/>
        </w:sectPr>
      </w:pPr>
    </w:p>
    <w:p>
      <w:pPr>
        <w:pStyle w:val="3"/>
        <w:tabs>
          <w:tab w:val="left" w:pos="638"/>
        </w:tabs>
        <w:spacing w:before="27"/>
        <w:ind w:left="0" w:firstLine="0"/>
        <w:jc w:val="center"/>
        <w:rPr>
          <w:rFonts w:hint="eastAsia" w:ascii="黑体" w:eastAsia="黑体"/>
        </w:rPr>
      </w:pPr>
      <w:r>
        <w:rPr>
          <w:rFonts w:hint="eastAsia" w:ascii="黑体" w:eastAsia="黑体"/>
        </w:rPr>
        <w:t>前</w:t>
      </w:r>
      <w:r>
        <w:rPr>
          <w:rFonts w:hint="eastAsia" w:ascii="黑体" w:eastAsia="黑体"/>
        </w:rPr>
        <w:tab/>
      </w:r>
      <w:r>
        <w:rPr>
          <w:rFonts w:hint="eastAsia" w:ascii="黑体" w:eastAsia="黑体"/>
        </w:rPr>
        <w:t>言</w:t>
      </w:r>
    </w:p>
    <w:p>
      <w:pPr>
        <w:pStyle w:val="4"/>
        <w:spacing w:before="7"/>
        <w:ind w:left="0"/>
        <w:rPr>
          <w:rFonts w:ascii="黑体"/>
          <w:sz w:val="23"/>
        </w:rPr>
      </w:pPr>
    </w:p>
    <w:p>
      <w:pPr>
        <w:pStyle w:val="4"/>
        <w:spacing w:line="417" w:lineRule="auto"/>
        <w:ind w:right="1314" w:firstLine="559"/>
        <w:jc w:val="both"/>
      </w:pPr>
      <w:r>
        <w:t>党的十九大报告提出要</w:t>
      </w:r>
      <w:r>
        <w:rPr>
          <w:rFonts w:ascii="Times New Roman" w:hAnsi="Times New Roman" w:eastAsia="Times New Roman"/>
          <w:spacing w:val="-3"/>
        </w:rPr>
        <w:t>“</w:t>
      </w:r>
      <w:r>
        <w:t>推动互联网、大数据、人工智能和实体经济深度融合</w:t>
      </w:r>
      <w:r>
        <w:rPr>
          <w:rFonts w:ascii="Times New Roman" w:hAnsi="Times New Roman" w:eastAsia="Times New Roman"/>
        </w:rPr>
        <w:t>”</w:t>
      </w:r>
      <w:r>
        <w:rPr>
          <w:spacing w:val="-1"/>
        </w:rPr>
        <w:t>，进一步突出了大数据作为国家基础性战略性资源的</w:t>
      </w:r>
      <w:r>
        <w:rPr>
          <w:spacing w:val="-11"/>
        </w:rPr>
        <w:t>重要地位，掌握丰富的高价值数据资源日益成为抢占未来发展主动权</w:t>
      </w:r>
      <w:r>
        <w:rPr>
          <w:spacing w:val="-6"/>
        </w:rPr>
        <w:t>的前提和保障。</w:t>
      </w:r>
    </w:p>
    <w:p>
      <w:pPr>
        <w:pStyle w:val="4"/>
        <w:spacing w:line="417" w:lineRule="auto"/>
        <w:ind w:right="1177" w:firstLine="559"/>
      </w:pPr>
      <w:r>
        <w:rPr>
          <w:spacing w:val="-8"/>
        </w:rPr>
        <w:t>数据是资产的概念已经成为行业共识。然而现实中，对数据资产</w:t>
      </w:r>
      <w:r>
        <w:rPr>
          <w:spacing w:val="-10"/>
        </w:rPr>
        <w:t>的管理和应用往往还处于摸索阶段，数据资产管理面临诸多挑战。</w:t>
      </w:r>
      <w:r>
        <w:rPr>
          <w:b/>
        </w:rPr>
        <w:t>首先</w:t>
      </w:r>
      <w:r>
        <w:rPr>
          <w:spacing w:val="-18"/>
        </w:rPr>
        <w:t>，大部分企业和政府部门的数据基础还很薄弱，存在数据标准混乱、</w:t>
      </w:r>
      <w:r>
        <w:rPr>
          <w:spacing w:val="-11"/>
        </w:rPr>
        <w:t>数据质量层次不齐、各条块之间数据孤岛化严重等现象，阻碍了数据</w:t>
      </w:r>
      <w:r>
        <w:rPr>
          <w:spacing w:val="-13"/>
        </w:rPr>
        <w:t>的共享应用。</w:t>
      </w:r>
      <w:r>
        <w:rPr>
          <w:b/>
        </w:rPr>
        <w:t>其次</w:t>
      </w:r>
      <w:r>
        <w:rPr>
          <w:spacing w:val="-9"/>
        </w:rPr>
        <w:t>，受限于数据规模和数据源种类的丰富程度，多数</w:t>
      </w:r>
      <w:r>
        <w:rPr>
          <w:spacing w:val="-12"/>
        </w:rPr>
        <w:t>企业的数据应用刚刚起步，主要集中在精准营销，舆情感知和风险控制等有限场景，应用深度不够，应用空间亟待开拓。</w:t>
      </w:r>
      <w:r>
        <w:rPr>
          <w:b/>
        </w:rPr>
        <w:t>再次</w:t>
      </w:r>
      <w:r>
        <w:rPr>
          <w:spacing w:val="-8"/>
        </w:rPr>
        <w:t>，由于数据</w:t>
      </w:r>
      <w:r>
        <w:rPr>
          <w:spacing w:val="-13"/>
        </w:rPr>
        <w:t>的价值很难评估，企业难以对数据的成本以及其对业务的贡献进行评</w:t>
      </w:r>
      <w:r>
        <w:rPr>
          <w:spacing w:val="-8"/>
        </w:rPr>
        <w:t>估，从而难以像运营有形资产一样管理数据资产。</w:t>
      </w:r>
    </w:p>
    <w:p>
      <w:pPr>
        <w:pStyle w:val="4"/>
        <w:spacing w:line="417" w:lineRule="auto"/>
        <w:ind w:right="1176" w:firstLine="559"/>
      </w:pPr>
      <w:r>
        <w:rPr>
          <w:spacing w:val="11"/>
        </w:rPr>
        <w:t>国际上，</w:t>
      </w:r>
      <w:r>
        <w:rPr>
          <w:rFonts w:ascii="Times New Roman" w:eastAsia="Times New Roman"/>
          <w:spacing w:val="2"/>
        </w:rPr>
        <w:t xml:space="preserve">1990 </w:t>
      </w:r>
      <w:r>
        <w:rPr>
          <w:spacing w:val="14"/>
        </w:rPr>
        <w:t>年以来，以国际数据管理协会</w:t>
      </w:r>
      <w:r>
        <w:rPr>
          <w:spacing w:val="4"/>
        </w:rPr>
        <w:t>（</w:t>
      </w:r>
      <w:r>
        <w:rPr>
          <w:rFonts w:ascii="Times New Roman" w:eastAsia="Times New Roman"/>
          <w:spacing w:val="4"/>
        </w:rPr>
        <w:t>DAMA</w:t>
      </w:r>
      <w:r>
        <w:rPr>
          <w:spacing w:val="4"/>
        </w:rPr>
        <w:t>，</w:t>
      </w:r>
      <w:r>
        <w:rPr>
          <w:rFonts w:ascii="Times New Roman" w:eastAsia="Times New Roman"/>
          <w:spacing w:val="4"/>
        </w:rPr>
        <w:t xml:space="preserve">Data </w:t>
      </w:r>
      <w:r>
        <w:rPr>
          <w:rFonts w:ascii="Times New Roman" w:eastAsia="Times New Roman"/>
          <w:w w:val="100"/>
        </w:rPr>
        <w:t>Ma</w:t>
      </w:r>
      <w:r>
        <w:rPr>
          <w:rFonts w:ascii="Times New Roman" w:eastAsia="Times New Roman"/>
          <w:spacing w:val="1"/>
          <w:w w:val="100"/>
        </w:rPr>
        <w:t>n</w:t>
      </w:r>
      <w:r>
        <w:rPr>
          <w:rFonts w:ascii="Times New Roman" w:eastAsia="Times New Roman"/>
          <w:spacing w:val="-3"/>
          <w:w w:val="100"/>
        </w:rPr>
        <w:t>a</w:t>
      </w:r>
      <w:r>
        <w:rPr>
          <w:rFonts w:ascii="Times New Roman" w:eastAsia="Times New Roman"/>
          <w:w w:val="100"/>
        </w:rPr>
        <w:t>ge</w:t>
      </w:r>
      <w:r>
        <w:rPr>
          <w:rFonts w:ascii="Times New Roman" w:eastAsia="Times New Roman"/>
          <w:spacing w:val="-5"/>
          <w:w w:val="100"/>
        </w:rPr>
        <w:t>m</w:t>
      </w:r>
      <w:r>
        <w:rPr>
          <w:rFonts w:ascii="Times New Roman" w:eastAsia="Times New Roman"/>
          <w:w w:val="100"/>
        </w:rPr>
        <w:t>e</w:t>
      </w:r>
      <w:r>
        <w:rPr>
          <w:rFonts w:ascii="Times New Roman" w:eastAsia="Times New Roman"/>
          <w:spacing w:val="1"/>
          <w:w w:val="100"/>
        </w:rPr>
        <w:t>n</w:t>
      </w:r>
      <w:r>
        <w:rPr>
          <w:rFonts w:ascii="Times New Roman" w:eastAsia="Times New Roman"/>
          <w:w w:val="100"/>
        </w:rPr>
        <w:t>t</w:t>
      </w:r>
      <w:r>
        <w:rPr>
          <w:rFonts w:ascii="Times New Roman" w:eastAsia="Times New Roman"/>
        </w:rPr>
        <w:t xml:space="preserve"> </w:t>
      </w:r>
      <w:r>
        <w:rPr>
          <w:rFonts w:ascii="Times New Roman" w:eastAsia="Times New Roman"/>
          <w:spacing w:val="-2"/>
          <w:w w:val="100"/>
        </w:rPr>
        <w:t>Ass</w:t>
      </w:r>
      <w:r>
        <w:rPr>
          <w:rFonts w:ascii="Times New Roman" w:eastAsia="Times New Roman"/>
          <w:w w:val="100"/>
        </w:rPr>
        <w:t>oc</w:t>
      </w:r>
      <w:r>
        <w:rPr>
          <w:rFonts w:ascii="Times New Roman" w:eastAsia="Times New Roman"/>
          <w:spacing w:val="-2"/>
          <w:w w:val="100"/>
        </w:rPr>
        <w:t>i</w:t>
      </w:r>
      <w:r>
        <w:rPr>
          <w:rFonts w:ascii="Times New Roman" w:eastAsia="Times New Roman"/>
          <w:spacing w:val="-3"/>
          <w:w w:val="100"/>
        </w:rPr>
        <w:t>a</w:t>
      </w:r>
      <w:r>
        <w:rPr>
          <w:rFonts w:ascii="Times New Roman" w:eastAsia="Times New Roman"/>
          <w:w w:val="100"/>
        </w:rPr>
        <w:t>t</w:t>
      </w:r>
      <w:r>
        <w:rPr>
          <w:rFonts w:ascii="Times New Roman" w:eastAsia="Times New Roman"/>
          <w:spacing w:val="-2"/>
          <w:w w:val="100"/>
        </w:rPr>
        <w:t>i</w:t>
      </w:r>
      <w:r>
        <w:rPr>
          <w:rFonts w:ascii="Times New Roman" w:eastAsia="Times New Roman"/>
          <w:spacing w:val="3"/>
          <w:w w:val="100"/>
        </w:rPr>
        <w:t>o</w:t>
      </w:r>
      <w:r>
        <w:rPr>
          <w:rFonts w:ascii="Times New Roman" w:eastAsia="Times New Roman"/>
          <w:w w:val="100"/>
        </w:rPr>
        <w:t>n</w:t>
      </w:r>
      <w:r>
        <w:rPr>
          <w:rFonts w:ascii="Times New Roman" w:eastAsia="Times New Roman"/>
        </w:rPr>
        <w:t xml:space="preserve"> </w:t>
      </w:r>
      <w:r>
        <w:rPr>
          <w:rFonts w:ascii="Times New Roman" w:eastAsia="Times New Roman"/>
          <w:w w:val="100"/>
        </w:rPr>
        <w:t>I</w:t>
      </w:r>
      <w:r>
        <w:rPr>
          <w:rFonts w:ascii="Times New Roman" w:eastAsia="Times New Roman"/>
          <w:spacing w:val="-2"/>
          <w:w w:val="100"/>
        </w:rPr>
        <w:t>n</w:t>
      </w:r>
      <w:r>
        <w:rPr>
          <w:rFonts w:ascii="Times New Roman" w:eastAsia="Times New Roman"/>
          <w:w w:val="100"/>
        </w:rPr>
        <w:t>te</w:t>
      </w:r>
      <w:r>
        <w:rPr>
          <w:rFonts w:ascii="Times New Roman" w:eastAsia="Times New Roman"/>
          <w:spacing w:val="-3"/>
          <w:w w:val="100"/>
        </w:rPr>
        <w:t>r</w:t>
      </w:r>
      <w:r>
        <w:rPr>
          <w:rFonts w:ascii="Times New Roman" w:eastAsia="Times New Roman"/>
          <w:w w:val="100"/>
        </w:rPr>
        <w:t>n</w:t>
      </w:r>
      <w:r>
        <w:rPr>
          <w:rFonts w:ascii="Times New Roman" w:eastAsia="Times New Roman"/>
          <w:spacing w:val="-3"/>
          <w:w w:val="100"/>
        </w:rPr>
        <w:t>a</w:t>
      </w:r>
      <w:r>
        <w:rPr>
          <w:rFonts w:ascii="Times New Roman" w:eastAsia="Times New Roman"/>
          <w:w w:val="100"/>
        </w:rPr>
        <w:t>t</w:t>
      </w:r>
      <w:r>
        <w:rPr>
          <w:rFonts w:ascii="Times New Roman" w:eastAsia="Times New Roman"/>
          <w:spacing w:val="-2"/>
          <w:w w:val="100"/>
        </w:rPr>
        <w:t>io</w:t>
      </w:r>
      <w:r>
        <w:rPr>
          <w:rFonts w:ascii="Times New Roman" w:eastAsia="Times New Roman"/>
          <w:w w:val="100"/>
        </w:rPr>
        <w:t>n</w:t>
      </w:r>
      <w:r>
        <w:rPr>
          <w:rFonts w:ascii="Times New Roman" w:eastAsia="Times New Roman"/>
          <w:spacing w:val="-3"/>
          <w:w w:val="100"/>
        </w:rPr>
        <w:t>a</w:t>
      </w:r>
      <w:r>
        <w:rPr>
          <w:rFonts w:ascii="Times New Roman" w:eastAsia="Times New Roman"/>
          <w:spacing w:val="-1"/>
          <w:w w:val="100"/>
        </w:rPr>
        <w:t>l</w:t>
      </w:r>
      <w:r>
        <w:rPr>
          <w:spacing w:val="-140"/>
          <w:w w:val="100"/>
        </w:rPr>
        <w:t>）</w:t>
      </w:r>
      <w:r>
        <w:rPr>
          <w:spacing w:val="-18"/>
          <w:w w:val="100"/>
        </w:rPr>
        <w:t>、能力成熟度模型集成</w:t>
      </w:r>
      <w:r>
        <w:rPr>
          <w:spacing w:val="1"/>
          <w:w w:val="100"/>
        </w:rPr>
        <w:t>（</w:t>
      </w:r>
      <w:r>
        <w:rPr>
          <w:rFonts w:ascii="Times New Roman" w:eastAsia="Times New Roman"/>
          <w:spacing w:val="-3"/>
          <w:w w:val="100"/>
        </w:rPr>
        <w:t>C</w:t>
      </w:r>
      <w:r>
        <w:rPr>
          <w:rFonts w:ascii="Times New Roman" w:eastAsia="Times New Roman"/>
          <w:w w:val="100"/>
        </w:rPr>
        <w:t>MM</w:t>
      </w:r>
      <w:r>
        <w:rPr>
          <w:rFonts w:ascii="Times New Roman" w:eastAsia="Times New Roman"/>
          <w:spacing w:val="-3"/>
          <w:w w:val="100"/>
        </w:rPr>
        <w:t>I</w:t>
      </w:r>
      <w:r>
        <w:rPr>
          <w:w w:val="100"/>
        </w:rPr>
        <w:t xml:space="preserve">， </w:t>
      </w:r>
      <w:r>
        <w:rPr>
          <w:rFonts w:ascii="Times New Roman" w:eastAsia="Times New Roman"/>
        </w:rPr>
        <w:t>Capability Maturity Model Integration</w:t>
      </w:r>
      <w:r>
        <w:t>）</w:t>
      </w:r>
      <w:r>
        <w:rPr>
          <w:spacing w:val="-3"/>
        </w:rPr>
        <w:t>为代表的组织机构长期从事数</w:t>
      </w:r>
      <w:r>
        <w:rPr>
          <w:spacing w:val="-11"/>
        </w:rPr>
        <w:t>据管理的研究，形成了一定的理论成果。在这些理论的指导下，我国</w:t>
      </w:r>
      <w:r>
        <w:rPr>
          <w:spacing w:val="-12"/>
        </w:rPr>
        <w:t>金融、电信、能源、互联网等信息化较为先进的行业，已经积累了丰</w:t>
      </w:r>
      <w:r>
        <w:rPr>
          <w:spacing w:val="-13"/>
        </w:rPr>
        <w:t>富的数据资产管理经验。这些经验的总结对于补充完善数据管理理论</w:t>
      </w:r>
      <w:r>
        <w:rPr>
          <w:spacing w:val="-8"/>
        </w:rPr>
        <w:t>体系、推进数据资产管理在各个行业的普及和发展有着重要意义。</w:t>
      </w:r>
    </w:p>
    <w:p>
      <w:pPr>
        <w:pStyle w:val="4"/>
        <w:spacing w:line="358" w:lineRule="exact"/>
        <w:ind w:left="1879"/>
      </w:pPr>
      <w:r>
        <w:t>为了促进数据资产管理的研究，我们组织编写了《数据资产管理</w:t>
      </w:r>
    </w:p>
    <w:p>
      <w:pPr>
        <w:spacing w:after="0" w:line="358" w:lineRule="exact"/>
        <w:sectPr>
          <w:pgSz w:w="11910" w:h="16840"/>
          <w:pgMar w:top="1500" w:right="480" w:bottom="1600" w:left="480" w:header="0" w:footer="1408" w:gutter="0"/>
        </w:sectPr>
      </w:pPr>
    </w:p>
    <w:p>
      <w:pPr>
        <w:pStyle w:val="4"/>
        <w:spacing w:before="34" w:line="417" w:lineRule="auto"/>
        <w:ind w:right="1175"/>
      </w:pPr>
      <w:r>
        <w:rPr>
          <w:spacing w:val="-13"/>
        </w:rPr>
        <w:t>实践白皮书》。本白皮书分为四大部分：第一部分介绍了数据资产管</w:t>
      </w:r>
      <w:r>
        <w:rPr>
          <w:spacing w:val="-12"/>
        </w:rPr>
        <w:t>理的概述及变革中的数据资产管理呈现出来的特征趋势；第二部分从实践角度出发阐述了数据资产管理的主要内容；第三部分重点介绍了</w:t>
      </w:r>
      <w:r>
        <w:rPr>
          <w:spacing w:val="-13"/>
        </w:rPr>
        <w:t>数据资产管理的实施步骤、实践模式、技术工具和成功要素；最后结合实践经验，介绍了电信、金融、政务、医疗和工业等相关领域的数</w:t>
      </w:r>
      <w:r>
        <w:rPr>
          <w:spacing w:val="-9"/>
        </w:rPr>
        <w:t xml:space="preserve">据资产管理案例。本白皮书在《数据资产管理实践白皮书 </w:t>
      </w:r>
      <w:r>
        <w:rPr>
          <w:rFonts w:ascii="Times New Roman" w:hAnsi="Times New Roman" w:eastAsia="Times New Roman"/>
        </w:rPr>
        <w:t>3.0</w:t>
      </w:r>
      <w:r>
        <w:t>》的基</w:t>
      </w:r>
      <w:r>
        <w:rPr>
          <w:spacing w:val="-23"/>
        </w:rPr>
        <w:t xml:space="preserve">础上，以全面盘点数据资产、不断提升数据质量、实现数据互联互通、提高数据获取效率、保障数据安全合规、数据价值持续释放等角度， </w:t>
      </w:r>
      <w:r>
        <w:rPr>
          <w:spacing w:val="-11"/>
        </w:rPr>
        <w:t>通过权威数据和典型事件，生动剖析了数据资产管理的重点内容和目</w:t>
      </w:r>
      <w:r>
        <w:rPr>
          <w:spacing w:val="-12"/>
        </w:rPr>
        <w:t>标。在原有管理职能的介绍下，尝试说明数据资产化管理的关键活动步骤，并在实施步骤方面，增加了各实施阶段的具体输出物，并增加了</w:t>
      </w:r>
      <w:r>
        <w:rPr>
          <w:rFonts w:ascii="Times New Roman" w:hAnsi="Times New Roman" w:eastAsia="Times New Roman"/>
          <w:spacing w:val="-5"/>
        </w:rPr>
        <w:t>“</w:t>
      </w:r>
      <w:r>
        <w:rPr>
          <w:spacing w:val="-2"/>
        </w:rPr>
        <w:t>数据价值管理工具</w:t>
      </w:r>
      <w:r>
        <w:rPr>
          <w:rFonts w:ascii="Times New Roman" w:hAnsi="Times New Roman" w:eastAsia="Times New Roman"/>
          <w:spacing w:val="-3"/>
        </w:rPr>
        <w:t>”</w:t>
      </w:r>
      <w:r>
        <w:t>和</w:t>
      </w:r>
      <w:r>
        <w:rPr>
          <w:rFonts w:ascii="Times New Roman" w:hAnsi="Times New Roman" w:eastAsia="Times New Roman"/>
          <w:spacing w:val="-5"/>
        </w:rPr>
        <w:t>“</w:t>
      </w:r>
      <w:r>
        <w:rPr>
          <w:spacing w:val="-1"/>
        </w:rPr>
        <w:t>数据服务管理工具</w:t>
      </w:r>
      <w:r>
        <w:rPr>
          <w:rFonts w:ascii="Times New Roman" w:hAnsi="Times New Roman" w:eastAsia="Times New Roman"/>
          <w:spacing w:val="-18"/>
        </w:rPr>
        <w:t>”</w:t>
      </w:r>
      <w:r>
        <w:rPr>
          <w:spacing w:val="-5"/>
        </w:rPr>
        <w:t>，更好的指导企业搭建</w:t>
      </w:r>
      <w:r>
        <w:rPr>
          <w:spacing w:val="-4"/>
        </w:rPr>
        <w:t>数据资产管理平台，开展数据资产管理相关工作。</w:t>
      </w:r>
    </w:p>
    <w:p>
      <w:pPr>
        <w:pStyle w:val="4"/>
        <w:spacing w:line="417" w:lineRule="auto"/>
        <w:ind w:right="1179" w:firstLine="559"/>
      </w:pPr>
      <w:r>
        <w:rPr>
          <w:spacing w:val="-7"/>
        </w:rPr>
        <w:t>本白皮书可以为政府和企业开展数据资产管理工作提供参考，也</w:t>
      </w:r>
      <w:r>
        <w:rPr>
          <w:spacing w:val="-10"/>
        </w:rPr>
        <w:t>可以作为相关产品和服务提供商的参考依据。由于时间仓促，水平所</w:t>
      </w:r>
      <w:r>
        <w:rPr>
          <w:spacing w:val="-12"/>
        </w:rPr>
        <w:t>限，我们的工作还有很多不足。下一步，我们还将广泛采纳各方面意见建议，进一步深化相关研究，持续完善白皮书内容，在已有版本的</w:t>
      </w:r>
      <w:r>
        <w:rPr>
          <w:spacing w:val="-13"/>
        </w:rPr>
        <w:t>基础上，适时修订发布新版。我们诚邀各界专家学者参与我们的研究</w:t>
      </w:r>
      <w:r>
        <w:rPr>
          <w:spacing w:val="-19"/>
        </w:rPr>
        <w:t xml:space="preserve">工作，积极献言献策，共同完善国内数据资产管理理论和方法论体系， </w:t>
      </w:r>
      <w:r>
        <w:rPr>
          <w:spacing w:val="-8"/>
        </w:rPr>
        <w:t>为促进大数据与实体经济深度融合做出积极贡献。如您有意愿，请联系我们：</w:t>
      </w:r>
      <w:r>
        <w:rPr>
          <w:rFonts w:ascii="Times New Roman" w:eastAsia="Times New Roman"/>
          <w:spacing w:val="-8"/>
        </w:rPr>
        <w:t>liyufei @caict.ac.cn</w:t>
      </w:r>
      <w:r>
        <w:rPr>
          <w:spacing w:val="-8"/>
        </w:rPr>
        <w:t>。</w:t>
      </w:r>
    </w:p>
    <w:p>
      <w:pPr>
        <w:spacing w:after="0" w:line="417" w:lineRule="auto"/>
        <w:sectPr>
          <w:pgSz w:w="11910" w:h="16840"/>
          <w:pgMar w:top="1520" w:right="480" w:bottom="1600" w:left="480" w:header="0" w:footer="1408" w:gutter="0"/>
        </w:sectPr>
      </w:pPr>
    </w:p>
    <w:p>
      <w:pPr>
        <w:pStyle w:val="2"/>
        <w:tabs>
          <w:tab w:val="left" w:pos="643"/>
        </w:tabs>
        <w:ind w:left="0"/>
        <w:jc w:val="center"/>
        <w:rPr>
          <w:rFonts w:hint="eastAsia" w:ascii="黑体" w:eastAsia="黑体"/>
        </w:rPr>
      </w:pPr>
      <w:r>
        <w:rPr>
          <w:rFonts w:hint="eastAsia" w:ascii="黑体" w:eastAsia="黑体"/>
        </w:rPr>
        <w:t>目</w:t>
      </w:r>
      <w:r>
        <w:rPr>
          <w:rFonts w:hint="eastAsia" w:ascii="黑体" w:eastAsia="黑体"/>
        </w:rPr>
        <w:tab/>
      </w:r>
      <w:r>
        <w:rPr>
          <w:rFonts w:hint="eastAsia" w:ascii="黑体" w:eastAsia="黑体"/>
        </w:rPr>
        <w:t>录</w:t>
      </w:r>
    </w:p>
    <w:p>
      <w:pPr>
        <w:spacing w:after="0"/>
        <w:jc w:val="center"/>
        <w:rPr>
          <w:rFonts w:hint="eastAsia" w:ascii="黑体" w:eastAsia="黑体"/>
        </w:rPr>
        <w:sectPr>
          <w:pgSz w:w="11910" w:h="16840"/>
          <w:pgMar w:top="1500" w:right="480" w:bottom="1652" w:left="480" w:header="0" w:footer="1408" w:gutter="0"/>
        </w:sectPr>
      </w:pPr>
    </w:p>
    <w:sdt>
      <w:sdtPr>
        <w:id w:val="0"/>
        <w:docPartObj>
          <w:docPartGallery w:val="Table of Contents"/>
          <w:docPartUnique/>
        </w:docPartObj>
      </w:sdtPr>
      <w:sdtContent>
        <w:p>
          <w:pPr>
            <w:pStyle w:val="6"/>
            <w:tabs>
              <w:tab w:val="right" w:leader="dot" w:pos="9618"/>
            </w:tabs>
            <w:spacing w:before="421"/>
            <w:rPr>
              <w:rFonts w:ascii="Times New Roman" w:eastAsia="Times New Roman"/>
            </w:rPr>
          </w:pPr>
          <w:r>
            <w:fldChar w:fldCharType="begin"/>
          </w:r>
          <w:r>
            <w:instrText xml:space="preserve"> HYPERLINK \l "_bookmark0" </w:instrText>
          </w:r>
          <w:r>
            <w:fldChar w:fldCharType="separate"/>
          </w:r>
          <w:r>
            <w:t>一、数据资产管理概述</w:t>
          </w:r>
          <w:r>
            <w:tab/>
          </w:r>
          <w:r>
            <w:rPr>
              <w:rFonts w:ascii="Times New Roman" w:eastAsia="Times New Roman"/>
            </w:rPr>
            <w:t>1</w:t>
          </w:r>
          <w:r>
            <w:rPr>
              <w:rFonts w:ascii="Times New Roman" w:eastAsia="Times New Roman"/>
            </w:rPr>
            <w:fldChar w:fldCharType="end"/>
          </w:r>
        </w:p>
        <w:p>
          <w:pPr>
            <w:pStyle w:val="7"/>
            <w:tabs>
              <w:tab w:val="right" w:leader="dot" w:pos="9618"/>
            </w:tabs>
            <w:rPr>
              <w:rFonts w:ascii="Times New Roman" w:eastAsia="Times New Roman"/>
            </w:rPr>
          </w:pPr>
          <w:r>
            <w:fldChar w:fldCharType="begin"/>
          </w:r>
          <w:r>
            <w:instrText xml:space="preserve"> HYPERLINK \l "_bookmark1" </w:instrText>
          </w:r>
          <w:r>
            <w:fldChar w:fldCharType="separate"/>
          </w:r>
          <w:r>
            <w:rPr>
              <w:rFonts w:ascii="Times New Roman" w:eastAsia="Times New Roman"/>
            </w:rPr>
            <w:t>(</w:t>
          </w:r>
          <w:r>
            <w:t>一</w:t>
          </w:r>
          <w:r>
            <w:rPr>
              <w:rFonts w:ascii="Times New Roman" w:eastAsia="Times New Roman"/>
            </w:rPr>
            <w:t>)</w:t>
          </w:r>
          <w:r>
            <w:rPr>
              <w:rFonts w:ascii="Times New Roman" w:eastAsia="Times New Roman"/>
              <w:spacing w:val="59"/>
            </w:rPr>
            <w:t xml:space="preserve"> </w:t>
          </w:r>
          <w:r>
            <w:t>数据资产管理的定义与内涵</w:t>
          </w:r>
          <w:r>
            <w:tab/>
          </w:r>
          <w:r>
            <w:rPr>
              <w:rFonts w:ascii="Times New Roman" w:eastAsia="Times New Roman"/>
            </w:rPr>
            <w:t>1</w:t>
          </w:r>
          <w:r>
            <w:rPr>
              <w:rFonts w:ascii="Times New Roman" w:eastAsia="Times New Roman"/>
            </w:rPr>
            <w:fldChar w:fldCharType="end"/>
          </w:r>
        </w:p>
        <w:p>
          <w:pPr>
            <w:pStyle w:val="5"/>
            <w:numPr>
              <w:ilvl w:val="0"/>
              <w:numId w:val="1"/>
            </w:numPr>
            <w:tabs>
              <w:tab w:val="left" w:pos="2941"/>
              <w:tab w:val="right" w:leader="dot" w:pos="9618"/>
            </w:tabs>
            <w:spacing w:before="5" w:after="0" w:line="240" w:lineRule="auto"/>
            <w:ind w:left="2940" w:right="0" w:hanging="301"/>
            <w:jc w:val="left"/>
            <w:rPr>
              <w:rFonts w:ascii="Times New Roman" w:eastAsia="Times New Roman"/>
            </w:rPr>
          </w:pPr>
          <w:r>
            <w:fldChar w:fldCharType="begin"/>
          </w:r>
          <w:r>
            <w:instrText xml:space="preserve"> HYPERLINK \l "_bookmark2" </w:instrText>
          </w:r>
          <w:r>
            <w:fldChar w:fldCharType="separate"/>
          </w:r>
          <w:r>
            <w:t>数据资产管理的概念</w:t>
          </w:r>
          <w:r>
            <w:tab/>
          </w:r>
          <w:r>
            <w:rPr>
              <w:rFonts w:ascii="Times New Roman" w:eastAsia="Times New Roman"/>
            </w:rPr>
            <w:t>1</w:t>
          </w:r>
          <w:r>
            <w:rPr>
              <w:rFonts w:ascii="Times New Roman" w:eastAsia="Times New Roman"/>
            </w:rPr>
            <w:fldChar w:fldCharType="end"/>
          </w:r>
        </w:p>
        <w:p>
          <w:pPr>
            <w:pStyle w:val="5"/>
            <w:numPr>
              <w:ilvl w:val="0"/>
              <w:numId w:val="1"/>
            </w:numPr>
            <w:tabs>
              <w:tab w:val="left" w:pos="2941"/>
              <w:tab w:val="right" w:leader="dot" w:pos="9618"/>
            </w:tabs>
            <w:spacing w:before="4" w:after="0" w:line="240" w:lineRule="auto"/>
            <w:ind w:left="2940" w:right="0" w:hanging="301"/>
            <w:jc w:val="left"/>
            <w:rPr>
              <w:rFonts w:ascii="Times New Roman" w:eastAsia="Times New Roman"/>
            </w:rPr>
          </w:pPr>
          <w:r>
            <w:fldChar w:fldCharType="begin"/>
          </w:r>
          <w:r>
            <w:instrText xml:space="preserve"> HYPERLINK \l "_bookmark3" </w:instrText>
          </w:r>
          <w:r>
            <w:fldChar w:fldCharType="separate"/>
          </w:r>
          <w:r>
            <w:t>数据资产管理的内涵</w:t>
          </w:r>
          <w:r>
            <w:tab/>
          </w:r>
          <w:r>
            <w:rPr>
              <w:rFonts w:ascii="Times New Roman" w:eastAsia="Times New Roman"/>
            </w:rPr>
            <w:t>2</w:t>
          </w:r>
          <w:r>
            <w:rPr>
              <w:rFonts w:ascii="Times New Roman" w:eastAsia="Times New Roman"/>
            </w:rPr>
            <w:fldChar w:fldCharType="end"/>
          </w:r>
        </w:p>
        <w:p>
          <w:pPr>
            <w:pStyle w:val="5"/>
            <w:numPr>
              <w:ilvl w:val="0"/>
              <w:numId w:val="1"/>
            </w:numPr>
            <w:tabs>
              <w:tab w:val="left" w:pos="2941"/>
              <w:tab w:val="right" w:leader="dot" w:pos="9618"/>
            </w:tabs>
            <w:spacing w:before="5" w:after="0" w:line="240" w:lineRule="auto"/>
            <w:ind w:left="2940" w:right="0" w:hanging="301"/>
            <w:jc w:val="left"/>
            <w:rPr>
              <w:rFonts w:ascii="Times New Roman" w:eastAsia="Times New Roman"/>
            </w:rPr>
          </w:pPr>
          <w:r>
            <w:fldChar w:fldCharType="begin"/>
          </w:r>
          <w:r>
            <w:instrText xml:space="preserve"> HYPERLINK \l "_bookmark5" </w:instrText>
          </w:r>
          <w:r>
            <w:fldChar w:fldCharType="separate"/>
          </w:r>
          <w:r>
            <w:t>数据资产管理的演变</w:t>
          </w:r>
          <w:r>
            <w:tab/>
          </w:r>
          <w:r>
            <w:rPr>
              <w:rFonts w:ascii="Times New Roman" w:eastAsia="Times New Roman"/>
            </w:rPr>
            <w:t>3</w:t>
          </w:r>
          <w:r>
            <w:rPr>
              <w:rFonts w:ascii="Times New Roman" w:eastAsia="Times New Roman"/>
            </w:rPr>
            <w:fldChar w:fldCharType="end"/>
          </w:r>
        </w:p>
        <w:p>
          <w:pPr>
            <w:pStyle w:val="7"/>
            <w:tabs>
              <w:tab w:val="right" w:leader="dot" w:pos="9618"/>
            </w:tabs>
            <w:rPr>
              <w:rFonts w:ascii="Times New Roman" w:eastAsia="Times New Roman"/>
            </w:rPr>
          </w:pPr>
          <w:r>
            <w:fldChar w:fldCharType="begin"/>
          </w:r>
          <w:r>
            <w:instrText xml:space="preserve"> HYPERLINK \l "_bookmark6" </w:instrText>
          </w:r>
          <w:r>
            <w:fldChar w:fldCharType="separate"/>
          </w:r>
          <w:r>
            <w:rPr>
              <w:rFonts w:ascii="Times New Roman" w:eastAsia="Times New Roman"/>
            </w:rPr>
            <w:t>(</w:t>
          </w:r>
          <w:r>
            <w:t>二</w:t>
          </w:r>
          <w:r>
            <w:rPr>
              <w:rFonts w:ascii="Times New Roman" w:eastAsia="Times New Roman"/>
            </w:rPr>
            <w:t>)</w:t>
          </w:r>
          <w:r>
            <w:rPr>
              <w:rFonts w:ascii="Times New Roman" w:eastAsia="Times New Roman"/>
              <w:spacing w:val="59"/>
            </w:rPr>
            <w:t xml:space="preserve"> </w:t>
          </w:r>
          <w:r>
            <w:t>数据资产管理的重要性</w:t>
          </w:r>
          <w:r>
            <w:tab/>
          </w:r>
          <w:r>
            <w:rPr>
              <w:rFonts w:ascii="Times New Roman" w:eastAsia="Times New Roman"/>
            </w:rPr>
            <w:t>4</w:t>
          </w:r>
          <w:r>
            <w:rPr>
              <w:rFonts w:ascii="Times New Roman" w:eastAsia="Times New Roman"/>
            </w:rPr>
            <w:fldChar w:fldCharType="end"/>
          </w:r>
        </w:p>
        <w:p>
          <w:pPr>
            <w:pStyle w:val="5"/>
            <w:numPr>
              <w:ilvl w:val="0"/>
              <w:numId w:val="2"/>
            </w:numPr>
            <w:tabs>
              <w:tab w:val="left" w:pos="2900"/>
              <w:tab w:val="right" w:leader="dot" w:pos="9618"/>
            </w:tabs>
            <w:spacing w:before="5" w:after="0" w:line="240" w:lineRule="auto"/>
            <w:ind w:left="2899" w:right="0" w:hanging="260"/>
            <w:jc w:val="left"/>
            <w:rPr>
              <w:rFonts w:ascii="Times New Roman" w:eastAsia="Times New Roman"/>
            </w:rPr>
          </w:pPr>
          <w:r>
            <w:fldChar w:fldCharType="begin"/>
          </w:r>
          <w:r>
            <w:instrText xml:space="preserve"> HYPERLINK \l "_bookmark7" </w:instrText>
          </w:r>
          <w:r>
            <w:fldChar w:fldCharType="separate"/>
          </w:r>
          <w:r>
            <w:t>数据价值难以有效发挥的原因</w:t>
          </w:r>
          <w:r>
            <w:tab/>
          </w:r>
          <w:r>
            <w:rPr>
              <w:rFonts w:ascii="Times New Roman" w:eastAsia="Times New Roman"/>
            </w:rPr>
            <w:t>5</w:t>
          </w:r>
          <w:r>
            <w:rPr>
              <w:rFonts w:ascii="Times New Roman" w:eastAsia="Times New Roman"/>
            </w:rPr>
            <w:fldChar w:fldCharType="end"/>
          </w:r>
        </w:p>
        <w:p>
          <w:pPr>
            <w:pStyle w:val="5"/>
            <w:numPr>
              <w:ilvl w:val="0"/>
              <w:numId w:val="2"/>
            </w:numPr>
            <w:tabs>
              <w:tab w:val="left" w:pos="2900"/>
              <w:tab w:val="right" w:leader="dot" w:pos="9618"/>
            </w:tabs>
            <w:spacing w:before="4" w:after="0" w:line="240" w:lineRule="auto"/>
            <w:ind w:left="2899" w:right="0" w:hanging="260"/>
            <w:jc w:val="left"/>
            <w:rPr>
              <w:rFonts w:ascii="Times New Roman" w:eastAsia="Times New Roman"/>
            </w:rPr>
          </w:pPr>
          <w:r>
            <w:fldChar w:fldCharType="begin"/>
          </w:r>
          <w:r>
            <w:instrText xml:space="preserve"> HYPERLINK \l "_bookmark8" </w:instrText>
          </w:r>
          <w:r>
            <w:fldChar w:fldCharType="separate"/>
          </w:r>
          <w:r>
            <w:t>数据资产管理是充分发挥数据价值的必经之路</w:t>
          </w:r>
          <w:r>
            <w:tab/>
          </w:r>
          <w:r>
            <w:rPr>
              <w:rFonts w:ascii="Times New Roman" w:eastAsia="Times New Roman"/>
            </w:rPr>
            <w:t>6</w:t>
          </w:r>
          <w:r>
            <w:rPr>
              <w:rFonts w:ascii="Times New Roman" w:eastAsia="Times New Roman"/>
            </w:rPr>
            <w:fldChar w:fldCharType="end"/>
          </w:r>
        </w:p>
        <w:p>
          <w:pPr>
            <w:pStyle w:val="7"/>
            <w:tabs>
              <w:tab w:val="right" w:leader="dot" w:pos="9618"/>
            </w:tabs>
            <w:spacing w:before="5"/>
            <w:rPr>
              <w:rFonts w:ascii="Times New Roman" w:eastAsia="Times New Roman"/>
            </w:rPr>
          </w:pPr>
          <w:r>
            <w:fldChar w:fldCharType="begin"/>
          </w:r>
          <w:r>
            <w:instrText xml:space="preserve"> HYPERLINK \l "_bookmark9" </w:instrText>
          </w:r>
          <w:r>
            <w:fldChar w:fldCharType="separate"/>
          </w:r>
          <w:r>
            <w:rPr>
              <w:rFonts w:ascii="Times New Roman" w:eastAsia="Times New Roman"/>
            </w:rPr>
            <w:t>(</w:t>
          </w:r>
          <w:r>
            <w:t>三</w:t>
          </w:r>
          <w:r>
            <w:rPr>
              <w:rFonts w:ascii="Times New Roman" w:eastAsia="Times New Roman"/>
            </w:rPr>
            <w:t>)</w:t>
          </w:r>
          <w:r>
            <w:rPr>
              <w:rFonts w:ascii="Times New Roman" w:eastAsia="Times New Roman"/>
              <w:spacing w:val="59"/>
            </w:rPr>
            <w:t xml:space="preserve"> </w:t>
          </w:r>
          <w:r>
            <w:t>数据资产管理是各方关注的重要议题</w:t>
          </w:r>
          <w:r>
            <w:tab/>
          </w:r>
          <w:r>
            <w:rPr>
              <w:rFonts w:ascii="Times New Roman" w:eastAsia="Times New Roman"/>
            </w:rPr>
            <w:t>8</w:t>
          </w:r>
          <w:r>
            <w:rPr>
              <w:rFonts w:ascii="Times New Roman" w:eastAsia="Times New Roman"/>
            </w:rPr>
            <w:fldChar w:fldCharType="end"/>
          </w:r>
        </w:p>
        <w:p>
          <w:pPr>
            <w:pStyle w:val="7"/>
            <w:tabs>
              <w:tab w:val="right" w:leader="dot" w:pos="9618"/>
            </w:tabs>
            <w:spacing w:before="5"/>
            <w:rPr>
              <w:rFonts w:ascii="Times New Roman" w:eastAsia="Times New Roman"/>
            </w:rPr>
          </w:pPr>
          <w:r>
            <w:fldChar w:fldCharType="begin"/>
          </w:r>
          <w:r>
            <w:instrText xml:space="preserve"> HYPERLINK \l "_bookmark10" </w:instrText>
          </w:r>
          <w:r>
            <w:fldChar w:fldCharType="separate"/>
          </w:r>
          <w:r>
            <w:rPr>
              <w:rFonts w:ascii="Times New Roman" w:eastAsia="Times New Roman"/>
            </w:rPr>
            <w:t>(</w:t>
          </w:r>
          <w:r>
            <w:t>四</w:t>
          </w:r>
          <w:r>
            <w:rPr>
              <w:rFonts w:ascii="Times New Roman" w:eastAsia="Times New Roman"/>
            </w:rPr>
            <w:t>)</w:t>
          </w:r>
          <w:r>
            <w:rPr>
              <w:rFonts w:ascii="Times New Roman" w:eastAsia="Times New Roman"/>
              <w:spacing w:val="59"/>
            </w:rPr>
            <w:t xml:space="preserve"> </w:t>
          </w:r>
          <w:r>
            <w:t>数据资产管理的现状与发展</w:t>
          </w:r>
          <w:r>
            <w:tab/>
          </w:r>
          <w:r>
            <w:rPr>
              <w:rFonts w:ascii="Times New Roman" w:eastAsia="Times New Roman"/>
            </w:rPr>
            <w:t>10</w:t>
          </w:r>
          <w:r>
            <w:rPr>
              <w:rFonts w:ascii="Times New Roman" w:eastAsia="Times New Roman"/>
            </w:rPr>
            <w:fldChar w:fldCharType="end"/>
          </w:r>
        </w:p>
        <w:p>
          <w:pPr>
            <w:pStyle w:val="5"/>
            <w:numPr>
              <w:ilvl w:val="0"/>
              <w:numId w:val="3"/>
            </w:numPr>
            <w:tabs>
              <w:tab w:val="left" w:pos="2900"/>
              <w:tab w:val="right" w:leader="dot" w:pos="9618"/>
            </w:tabs>
            <w:spacing w:before="4" w:after="0" w:line="240" w:lineRule="auto"/>
            <w:ind w:left="2899" w:right="0" w:hanging="260"/>
            <w:jc w:val="left"/>
            <w:rPr>
              <w:rFonts w:ascii="Times New Roman" w:eastAsia="Times New Roman"/>
            </w:rPr>
          </w:pPr>
          <w:r>
            <w:fldChar w:fldCharType="begin"/>
          </w:r>
          <w:r>
            <w:instrText xml:space="preserve"> HYPERLINK \l "_bookmark12" </w:instrText>
          </w:r>
          <w:r>
            <w:fldChar w:fldCharType="separate"/>
          </w:r>
          <w:r>
            <w:t>数据管理对象变化</w:t>
          </w:r>
          <w:r>
            <w:tab/>
          </w:r>
          <w:r>
            <w:rPr>
              <w:rFonts w:ascii="Times New Roman" w:eastAsia="Times New Roman"/>
            </w:rPr>
            <w:t>10</w:t>
          </w:r>
          <w:r>
            <w:rPr>
              <w:rFonts w:ascii="Times New Roman" w:eastAsia="Times New Roman"/>
            </w:rPr>
            <w:fldChar w:fldCharType="end"/>
          </w:r>
        </w:p>
        <w:p>
          <w:pPr>
            <w:pStyle w:val="5"/>
            <w:numPr>
              <w:ilvl w:val="0"/>
              <w:numId w:val="3"/>
            </w:numPr>
            <w:tabs>
              <w:tab w:val="left" w:pos="2900"/>
              <w:tab w:val="right" w:leader="dot" w:pos="9609"/>
            </w:tabs>
            <w:spacing w:before="5" w:after="0" w:line="240" w:lineRule="auto"/>
            <w:ind w:left="2899" w:right="0" w:hanging="260"/>
            <w:jc w:val="left"/>
            <w:rPr>
              <w:rFonts w:ascii="Times New Roman" w:eastAsia="Times New Roman"/>
            </w:rPr>
          </w:pPr>
          <w:r>
            <w:fldChar w:fldCharType="begin"/>
          </w:r>
          <w:r>
            <w:instrText xml:space="preserve"> HYPERLINK \l "_bookmark13" </w:instrText>
          </w:r>
          <w:r>
            <w:fldChar w:fldCharType="separate"/>
          </w:r>
          <w:r>
            <w:t>处理架构更新换代</w:t>
          </w:r>
          <w:r>
            <w:tab/>
          </w:r>
          <w:r>
            <w:rPr>
              <w:rFonts w:ascii="Times New Roman" w:eastAsia="Times New Roman"/>
              <w:spacing w:val="-10"/>
            </w:rPr>
            <w:t>11</w:t>
          </w:r>
          <w:r>
            <w:rPr>
              <w:rFonts w:ascii="Times New Roman" w:eastAsia="Times New Roman"/>
              <w:spacing w:val="-10"/>
            </w:rPr>
            <w:fldChar w:fldCharType="end"/>
          </w:r>
        </w:p>
        <w:p>
          <w:pPr>
            <w:pStyle w:val="5"/>
            <w:numPr>
              <w:ilvl w:val="0"/>
              <w:numId w:val="3"/>
            </w:numPr>
            <w:tabs>
              <w:tab w:val="left" w:pos="2900"/>
              <w:tab w:val="right" w:leader="dot" w:pos="9618"/>
            </w:tabs>
            <w:spacing w:before="4" w:after="0" w:line="240" w:lineRule="auto"/>
            <w:ind w:left="2899" w:right="0" w:hanging="260"/>
            <w:jc w:val="left"/>
            <w:rPr>
              <w:rFonts w:ascii="Times New Roman" w:eastAsia="Times New Roman"/>
            </w:rPr>
          </w:pPr>
          <w:r>
            <w:fldChar w:fldCharType="begin"/>
          </w:r>
          <w:r>
            <w:instrText xml:space="preserve"> HYPERLINK \l "_bookmark14" </w:instrText>
          </w:r>
          <w:r>
            <w:fldChar w:fldCharType="separate"/>
          </w:r>
          <w:r>
            <w:t>组织职能升级变迁</w:t>
          </w:r>
          <w:r>
            <w:tab/>
          </w:r>
          <w:r>
            <w:rPr>
              <w:rFonts w:ascii="Times New Roman" w:eastAsia="Times New Roman"/>
            </w:rPr>
            <w:t>12</w:t>
          </w:r>
          <w:r>
            <w:rPr>
              <w:rFonts w:ascii="Times New Roman" w:eastAsia="Times New Roman"/>
            </w:rPr>
            <w:fldChar w:fldCharType="end"/>
          </w:r>
        </w:p>
        <w:p>
          <w:pPr>
            <w:pStyle w:val="5"/>
            <w:numPr>
              <w:ilvl w:val="0"/>
              <w:numId w:val="3"/>
            </w:numPr>
            <w:tabs>
              <w:tab w:val="left" w:pos="2900"/>
              <w:tab w:val="right" w:leader="dot" w:pos="9618"/>
            </w:tabs>
            <w:spacing w:before="5" w:after="0" w:line="240" w:lineRule="auto"/>
            <w:ind w:left="2899" w:right="0" w:hanging="260"/>
            <w:jc w:val="left"/>
            <w:rPr>
              <w:rFonts w:ascii="Times New Roman" w:eastAsia="Times New Roman"/>
            </w:rPr>
          </w:pPr>
          <w:r>
            <w:fldChar w:fldCharType="begin"/>
          </w:r>
          <w:r>
            <w:instrText xml:space="preserve"> HYPERLINK \l "_bookmark15" </w:instrText>
          </w:r>
          <w:r>
            <w:fldChar w:fldCharType="separate"/>
          </w:r>
          <w:r>
            <w:t>管理手段自动智能</w:t>
          </w:r>
          <w:r>
            <w:tab/>
          </w:r>
          <w:r>
            <w:rPr>
              <w:rFonts w:ascii="Times New Roman" w:eastAsia="Times New Roman"/>
            </w:rPr>
            <w:t>12</w:t>
          </w:r>
          <w:r>
            <w:rPr>
              <w:rFonts w:ascii="Times New Roman" w:eastAsia="Times New Roman"/>
            </w:rPr>
            <w:fldChar w:fldCharType="end"/>
          </w:r>
        </w:p>
        <w:p>
          <w:pPr>
            <w:pStyle w:val="5"/>
            <w:numPr>
              <w:ilvl w:val="0"/>
              <w:numId w:val="3"/>
            </w:numPr>
            <w:tabs>
              <w:tab w:val="left" w:pos="2900"/>
              <w:tab w:val="right" w:leader="dot" w:pos="9618"/>
            </w:tabs>
            <w:spacing w:before="4" w:after="0" w:line="240" w:lineRule="auto"/>
            <w:ind w:left="2899" w:right="0" w:hanging="260"/>
            <w:jc w:val="left"/>
            <w:rPr>
              <w:rFonts w:ascii="Times New Roman" w:eastAsia="Times New Roman"/>
            </w:rPr>
          </w:pPr>
          <w:r>
            <w:fldChar w:fldCharType="begin"/>
          </w:r>
          <w:r>
            <w:instrText xml:space="preserve"> HYPERLINK \l "_bookmark16" </w:instrText>
          </w:r>
          <w:r>
            <w:fldChar w:fldCharType="separate"/>
          </w:r>
          <w:r>
            <w:t>应用范围不断扩大</w:t>
          </w:r>
          <w:r>
            <w:tab/>
          </w:r>
          <w:r>
            <w:rPr>
              <w:rFonts w:ascii="Times New Roman" w:eastAsia="Times New Roman"/>
            </w:rPr>
            <w:t>13</w:t>
          </w:r>
          <w:r>
            <w:rPr>
              <w:rFonts w:ascii="Times New Roman" w:eastAsia="Times New Roman"/>
            </w:rPr>
            <w:fldChar w:fldCharType="end"/>
          </w:r>
        </w:p>
        <w:p>
          <w:pPr>
            <w:pStyle w:val="6"/>
            <w:tabs>
              <w:tab w:val="right" w:leader="dot" w:pos="9618"/>
            </w:tabs>
            <w:spacing w:before="5"/>
            <w:rPr>
              <w:rFonts w:ascii="Times New Roman" w:eastAsia="Times New Roman"/>
            </w:rPr>
          </w:pPr>
          <w:r>
            <w:fldChar w:fldCharType="begin"/>
          </w:r>
          <w:r>
            <w:instrText xml:space="preserve"> HYPERLINK \l "_bookmark17" </w:instrText>
          </w:r>
          <w:r>
            <w:fldChar w:fldCharType="separate"/>
          </w:r>
          <w:r>
            <w:t>二、数据资产管理的主要内容</w:t>
          </w:r>
          <w:r>
            <w:tab/>
          </w:r>
          <w:r>
            <w:rPr>
              <w:rFonts w:ascii="Times New Roman" w:eastAsia="Times New Roman"/>
            </w:rPr>
            <w:t>14</w:t>
          </w:r>
          <w:r>
            <w:rPr>
              <w:rFonts w:ascii="Times New Roman" w:eastAsia="Times New Roman"/>
            </w:rPr>
            <w:fldChar w:fldCharType="end"/>
          </w:r>
        </w:p>
        <w:p>
          <w:pPr>
            <w:pStyle w:val="7"/>
            <w:tabs>
              <w:tab w:val="right" w:leader="dot" w:pos="9618"/>
            </w:tabs>
            <w:rPr>
              <w:rFonts w:ascii="Times New Roman" w:eastAsia="Times New Roman"/>
            </w:rPr>
          </w:pPr>
          <w:r>
            <w:fldChar w:fldCharType="begin"/>
          </w:r>
          <w:r>
            <w:instrText xml:space="preserve"> HYPERLINK \l "_bookmark19" </w:instrText>
          </w:r>
          <w:r>
            <w:fldChar w:fldCharType="separate"/>
          </w:r>
          <w:r>
            <w:rPr>
              <w:rFonts w:ascii="Times New Roman" w:eastAsia="Times New Roman"/>
            </w:rPr>
            <w:t>(</w:t>
          </w:r>
          <w:r>
            <w:t>一</w:t>
          </w:r>
          <w:r>
            <w:rPr>
              <w:rFonts w:ascii="Times New Roman" w:eastAsia="Times New Roman"/>
            </w:rPr>
            <w:t>)</w:t>
          </w:r>
          <w:r>
            <w:rPr>
              <w:rFonts w:ascii="Times New Roman" w:eastAsia="Times New Roman"/>
              <w:spacing w:val="43"/>
            </w:rPr>
            <w:t xml:space="preserve"> </w:t>
          </w:r>
          <w:r>
            <w:t>管理职能</w:t>
          </w:r>
          <w:r>
            <w:tab/>
          </w:r>
          <w:r>
            <w:rPr>
              <w:rFonts w:ascii="Times New Roman" w:eastAsia="Times New Roman"/>
            </w:rPr>
            <w:t>14</w:t>
          </w:r>
          <w:r>
            <w:rPr>
              <w:rFonts w:ascii="Times New Roman" w:eastAsia="Times New Roman"/>
            </w:rPr>
            <w:fldChar w:fldCharType="end"/>
          </w:r>
        </w:p>
        <w:p>
          <w:pPr>
            <w:pStyle w:val="5"/>
            <w:numPr>
              <w:ilvl w:val="0"/>
              <w:numId w:val="4"/>
            </w:numPr>
            <w:tabs>
              <w:tab w:val="left" w:pos="2900"/>
              <w:tab w:val="right" w:leader="dot" w:pos="9618"/>
            </w:tabs>
            <w:spacing w:before="5" w:after="0" w:line="240" w:lineRule="auto"/>
            <w:ind w:left="2899" w:right="0" w:hanging="260"/>
            <w:jc w:val="left"/>
            <w:rPr>
              <w:rFonts w:ascii="Times New Roman" w:eastAsia="Times New Roman"/>
            </w:rPr>
          </w:pPr>
          <w:r>
            <w:fldChar w:fldCharType="begin"/>
          </w:r>
          <w:r>
            <w:instrText xml:space="preserve"> HYPERLINK \l "_bookmark20" </w:instrText>
          </w:r>
          <w:r>
            <w:fldChar w:fldCharType="separate"/>
          </w:r>
          <w:r>
            <w:t>数据标准管理</w:t>
          </w:r>
          <w:r>
            <w:tab/>
          </w:r>
          <w:r>
            <w:rPr>
              <w:rFonts w:ascii="Times New Roman" w:eastAsia="Times New Roman"/>
            </w:rPr>
            <w:t>14</w:t>
          </w:r>
          <w:r>
            <w:rPr>
              <w:rFonts w:ascii="Times New Roman" w:eastAsia="Times New Roman"/>
            </w:rPr>
            <w:fldChar w:fldCharType="end"/>
          </w:r>
        </w:p>
        <w:p>
          <w:pPr>
            <w:pStyle w:val="5"/>
            <w:numPr>
              <w:ilvl w:val="0"/>
              <w:numId w:val="4"/>
            </w:numPr>
            <w:tabs>
              <w:tab w:val="left" w:pos="2900"/>
              <w:tab w:val="right" w:leader="dot" w:pos="9618"/>
            </w:tabs>
            <w:spacing w:before="4" w:after="0" w:line="240" w:lineRule="auto"/>
            <w:ind w:left="2899" w:right="0" w:hanging="260"/>
            <w:jc w:val="left"/>
            <w:rPr>
              <w:rFonts w:ascii="Times New Roman" w:eastAsia="Times New Roman"/>
            </w:rPr>
          </w:pPr>
          <w:r>
            <w:fldChar w:fldCharType="begin"/>
          </w:r>
          <w:r>
            <w:instrText xml:space="preserve"> HYPERLINK \l "_bookmark21" </w:instrText>
          </w:r>
          <w:r>
            <w:fldChar w:fldCharType="separate"/>
          </w:r>
          <w:r>
            <w:t>数据模型管理</w:t>
          </w:r>
          <w:r>
            <w:tab/>
          </w:r>
          <w:r>
            <w:rPr>
              <w:rFonts w:ascii="Times New Roman" w:eastAsia="Times New Roman"/>
            </w:rPr>
            <w:t>15</w:t>
          </w:r>
          <w:r>
            <w:rPr>
              <w:rFonts w:ascii="Times New Roman" w:eastAsia="Times New Roman"/>
            </w:rPr>
            <w:fldChar w:fldCharType="end"/>
          </w:r>
        </w:p>
        <w:p>
          <w:pPr>
            <w:pStyle w:val="5"/>
            <w:numPr>
              <w:ilvl w:val="0"/>
              <w:numId w:val="4"/>
            </w:numPr>
            <w:tabs>
              <w:tab w:val="left" w:pos="2900"/>
              <w:tab w:val="right" w:leader="dot" w:pos="9618"/>
            </w:tabs>
            <w:spacing w:before="5" w:after="0" w:line="240" w:lineRule="auto"/>
            <w:ind w:left="2899" w:right="0" w:hanging="260"/>
            <w:jc w:val="left"/>
            <w:rPr>
              <w:rFonts w:ascii="Times New Roman" w:eastAsia="Times New Roman"/>
            </w:rPr>
          </w:pPr>
          <w:r>
            <w:fldChar w:fldCharType="begin"/>
          </w:r>
          <w:r>
            <w:instrText xml:space="preserve"> HYPERLINK \l "_bookmark22" </w:instrText>
          </w:r>
          <w:r>
            <w:fldChar w:fldCharType="separate"/>
          </w:r>
          <w:r>
            <w:t>元数据管理</w:t>
          </w:r>
          <w:r>
            <w:tab/>
          </w:r>
          <w:r>
            <w:rPr>
              <w:rFonts w:ascii="Times New Roman" w:eastAsia="Times New Roman"/>
            </w:rPr>
            <w:t>17</w:t>
          </w:r>
          <w:r>
            <w:rPr>
              <w:rFonts w:ascii="Times New Roman" w:eastAsia="Times New Roman"/>
            </w:rPr>
            <w:fldChar w:fldCharType="end"/>
          </w:r>
        </w:p>
        <w:p>
          <w:pPr>
            <w:pStyle w:val="5"/>
            <w:numPr>
              <w:ilvl w:val="0"/>
              <w:numId w:val="4"/>
            </w:numPr>
            <w:tabs>
              <w:tab w:val="left" w:pos="2900"/>
              <w:tab w:val="right" w:leader="dot" w:pos="9618"/>
            </w:tabs>
            <w:spacing w:before="5" w:after="0" w:line="240" w:lineRule="auto"/>
            <w:ind w:left="2899" w:right="0" w:hanging="260"/>
            <w:jc w:val="left"/>
            <w:rPr>
              <w:rFonts w:ascii="Times New Roman" w:eastAsia="Times New Roman"/>
            </w:rPr>
          </w:pPr>
          <w:r>
            <w:fldChar w:fldCharType="begin"/>
          </w:r>
          <w:r>
            <w:instrText xml:space="preserve"> HYPERLINK \l "_bookmark23" </w:instrText>
          </w:r>
          <w:r>
            <w:fldChar w:fldCharType="separate"/>
          </w:r>
          <w:r>
            <w:t>主数据管理</w:t>
          </w:r>
          <w:r>
            <w:tab/>
          </w:r>
          <w:r>
            <w:rPr>
              <w:rFonts w:ascii="Times New Roman" w:eastAsia="Times New Roman"/>
            </w:rPr>
            <w:t>19</w:t>
          </w:r>
          <w:r>
            <w:rPr>
              <w:rFonts w:ascii="Times New Roman" w:eastAsia="Times New Roman"/>
            </w:rPr>
            <w:fldChar w:fldCharType="end"/>
          </w:r>
        </w:p>
        <w:p>
          <w:pPr>
            <w:pStyle w:val="5"/>
            <w:numPr>
              <w:ilvl w:val="0"/>
              <w:numId w:val="4"/>
            </w:numPr>
            <w:tabs>
              <w:tab w:val="left" w:pos="2900"/>
              <w:tab w:val="right" w:leader="dot" w:pos="9618"/>
            </w:tabs>
            <w:spacing w:before="4" w:after="0" w:line="240" w:lineRule="auto"/>
            <w:ind w:left="2899" w:right="0" w:hanging="260"/>
            <w:jc w:val="left"/>
            <w:rPr>
              <w:rFonts w:ascii="Times New Roman" w:eastAsia="Times New Roman"/>
            </w:rPr>
          </w:pPr>
          <w:r>
            <w:fldChar w:fldCharType="begin"/>
          </w:r>
          <w:r>
            <w:instrText xml:space="preserve"> HYPERLINK \l "_bookmark24" </w:instrText>
          </w:r>
          <w:r>
            <w:fldChar w:fldCharType="separate"/>
          </w:r>
          <w:r>
            <w:t>数据质量管理</w:t>
          </w:r>
          <w:r>
            <w:tab/>
          </w:r>
          <w:r>
            <w:rPr>
              <w:rFonts w:ascii="Times New Roman" w:eastAsia="Times New Roman"/>
            </w:rPr>
            <w:t>20</w:t>
          </w:r>
          <w:r>
            <w:rPr>
              <w:rFonts w:ascii="Times New Roman" w:eastAsia="Times New Roman"/>
            </w:rPr>
            <w:fldChar w:fldCharType="end"/>
          </w:r>
        </w:p>
        <w:p>
          <w:pPr>
            <w:pStyle w:val="5"/>
            <w:numPr>
              <w:ilvl w:val="0"/>
              <w:numId w:val="4"/>
            </w:numPr>
            <w:tabs>
              <w:tab w:val="left" w:pos="2900"/>
              <w:tab w:val="right" w:leader="dot" w:pos="9618"/>
            </w:tabs>
            <w:spacing w:before="5" w:after="0" w:line="240" w:lineRule="auto"/>
            <w:ind w:left="2899" w:right="0" w:hanging="260"/>
            <w:jc w:val="left"/>
            <w:rPr>
              <w:rFonts w:ascii="Times New Roman" w:eastAsia="Times New Roman"/>
            </w:rPr>
          </w:pPr>
          <w:r>
            <w:fldChar w:fldCharType="begin"/>
          </w:r>
          <w:r>
            <w:instrText xml:space="preserve"> HYPERLINK \l "_bookmark25" </w:instrText>
          </w:r>
          <w:r>
            <w:fldChar w:fldCharType="separate"/>
          </w:r>
          <w:r>
            <w:t>数据安全管理</w:t>
          </w:r>
          <w:r>
            <w:tab/>
          </w:r>
          <w:r>
            <w:rPr>
              <w:rFonts w:ascii="Times New Roman" w:eastAsia="Times New Roman"/>
            </w:rPr>
            <w:t>21</w:t>
          </w:r>
          <w:r>
            <w:rPr>
              <w:rFonts w:ascii="Times New Roman" w:eastAsia="Times New Roman"/>
            </w:rPr>
            <w:fldChar w:fldCharType="end"/>
          </w:r>
        </w:p>
        <w:p>
          <w:pPr>
            <w:pStyle w:val="5"/>
            <w:numPr>
              <w:ilvl w:val="0"/>
              <w:numId w:val="4"/>
            </w:numPr>
            <w:tabs>
              <w:tab w:val="left" w:pos="2900"/>
              <w:tab w:val="right" w:leader="dot" w:pos="9618"/>
            </w:tabs>
            <w:spacing w:before="4" w:after="0" w:line="240" w:lineRule="auto"/>
            <w:ind w:left="2899" w:right="0" w:hanging="260"/>
            <w:jc w:val="left"/>
            <w:rPr>
              <w:rFonts w:ascii="Times New Roman" w:eastAsia="Times New Roman"/>
            </w:rPr>
          </w:pPr>
          <w:r>
            <w:fldChar w:fldCharType="begin"/>
          </w:r>
          <w:r>
            <w:instrText xml:space="preserve"> HYPERLINK \l "_bookmark26" </w:instrText>
          </w:r>
          <w:r>
            <w:fldChar w:fldCharType="separate"/>
          </w:r>
          <w:r>
            <w:t>数据价值管理</w:t>
          </w:r>
          <w:r>
            <w:tab/>
          </w:r>
          <w:r>
            <w:rPr>
              <w:rFonts w:ascii="Times New Roman" w:eastAsia="Times New Roman"/>
            </w:rPr>
            <w:t>22</w:t>
          </w:r>
          <w:r>
            <w:rPr>
              <w:rFonts w:ascii="Times New Roman" w:eastAsia="Times New Roman"/>
            </w:rPr>
            <w:fldChar w:fldCharType="end"/>
          </w:r>
        </w:p>
        <w:p>
          <w:pPr>
            <w:pStyle w:val="5"/>
            <w:numPr>
              <w:ilvl w:val="0"/>
              <w:numId w:val="4"/>
            </w:numPr>
            <w:tabs>
              <w:tab w:val="left" w:pos="2900"/>
              <w:tab w:val="right" w:leader="dot" w:pos="9618"/>
            </w:tabs>
            <w:spacing w:before="5" w:after="0" w:line="240" w:lineRule="auto"/>
            <w:ind w:left="2899" w:right="0" w:hanging="260"/>
            <w:jc w:val="left"/>
            <w:rPr>
              <w:rFonts w:ascii="Times New Roman" w:eastAsia="Times New Roman"/>
            </w:rPr>
          </w:pPr>
          <w:r>
            <w:fldChar w:fldCharType="begin"/>
          </w:r>
          <w:r>
            <w:instrText xml:space="preserve"> HYPERLINK \l "_bookmark29" </w:instrText>
          </w:r>
          <w:r>
            <w:fldChar w:fldCharType="separate"/>
          </w:r>
          <w:r>
            <w:t>数据共享管理</w:t>
          </w:r>
          <w:r>
            <w:tab/>
          </w:r>
          <w:r>
            <w:rPr>
              <w:rFonts w:ascii="Times New Roman" w:eastAsia="Times New Roman"/>
            </w:rPr>
            <w:t>25</w:t>
          </w:r>
          <w:r>
            <w:rPr>
              <w:rFonts w:ascii="Times New Roman" w:eastAsia="Times New Roman"/>
            </w:rPr>
            <w:fldChar w:fldCharType="end"/>
          </w:r>
        </w:p>
        <w:p>
          <w:pPr>
            <w:pStyle w:val="7"/>
            <w:tabs>
              <w:tab w:val="right" w:leader="dot" w:pos="9618"/>
            </w:tabs>
            <w:rPr>
              <w:rFonts w:ascii="Times New Roman" w:eastAsia="Times New Roman"/>
            </w:rPr>
          </w:pPr>
          <w:r>
            <w:fldChar w:fldCharType="begin"/>
          </w:r>
          <w:r>
            <w:instrText xml:space="preserve"> HYPERLINK \l "_bookmark30" </w:instrText>
          </w:r>
          <w:r>
            <w:fldChar w:fldCharType="separate"/>
          </w:r>
          <w:r>
            <w:rPr>
              <w:rFonts w:ascii="Times New Roman" w:eastAsia="Times New Roman"/>
            </w:rPr>
            <w:t>(</w:t>
          </w:r>
          <w:r>
            <w:t>二</w:t>
          </w:r>
          <w:r>
            <w:rPr>
              <w:rFonts w:ascii="Times New Roman" w:eastAsia="Times New Roman"/>
            </w:rPr>
            <w:t>)</w:t>
          </w:r>
          <w:r>
            <w:rPr>
              <w:rFonts w:ascii="Times New Roman" w:eastAsia="Times New Roman"/>
              <w:spacing w:val="43"/>
            </w:rPr>
            <w:t xml:space="preserve"> </w:t>
          </w:r>
          <w:r>
            <w:t>保障措施</w:t>
          </w:r>
          <w:r>
            <w:tab/>
          </w:r>
          <w:r>
            <w:rPr>
              <w:rFonts w:ascii="Times New Roman" w:eastAsia="Times New Roman"/>
            </w:rPr>
            <w:t>26</w:t>
          </w:r>
          <w:r>
            <w:rPr>
              <w:rFonts w:ascii="Times New Roman" w:eastAsia="Times New Roman"/>
            </w:rPr>
            <w:fldChar w:fldCharType="end"/>
          </w:r>
        </w:p>
        <w:p>
          <w:pPr>
            <w:pStyle w:val="5"/>
            <w:numPr>
              <w:ilvl w:val="0"/>
              <w:numId w:val="5"/>
            </w:numPr>
            <w:tabs>
              <w:tab w:val="left" w:pos="2900"/>
              <w:tab w:val="right" w:leader="dot" w:pos="9618"/>
            </w:tabs>
            <w:spacing w:before="5" w:after="0" w:line="240" w:lineRule="auto"/>
            <w:ind w:left="2899" w:right="0" w:hanging="260"/>
            <w:jc w:val="left"/>
            <w:rPr>
              <w:rFonts w:ascii="Times New Roman" w:eastAsia="Times New Roman"/>
            </w:rPr>
          </w:pPr>
          <w:r>
            <w:fldChar w:fldCharType="begin"/>
          </w:r>
          <w:r>
            <w:instrText xml:space="preserve"> HYPERLINK \l "_bookmark31" </w:instrText>
          </w:r>
          <w:r>
            <w:fldChar w:fldCharType="separate"/>
          </w:r>
          <w:r>
            <w:t>制定战略规划</w:t>
          </w:r>
          <w:r>
            <w:tab/>
          </w:r>
          <w:r>
            <w:rPr>
              <w:rFonts w:ascii="Times New Roman" w:eastAsia="Times New Roman"/>
            </w:rPr>
            <w:t>27</w:t>
          </w:r>
          <w:r>
            <w:rPr>
              <w:rFonts w:ascii="Times New Roman" w:eastAsia="Times New Roman"/>
            </w:rPr>
            <w:fldChar w:fldCharType="end"/>
          </w:r>
        </w:p>
        <w:p>
          <w:pPr>
            <w:pStyle w:val="5"/>
            <w:numPr>
              <w:ilvl w:val="0"/>
              <w:numId w:val="5"/>
            </w:numPr>
            <w:tabs>
              <w:tab w:val="left" w:pos="2900"/>
              <w:tab w:val="right" w:leader="dot" w:pos="9618"/>
            </w:tabs>
            <w:spacing w:before="4" w:after="0" w:line="240" w:lineRule="auto"/>
            <w:ind w:left="2899" w:right="0" w:hanging="260"/>
            <w:jc w:val="left"/>
            <w:rPr>
              <w:rFonts w:ascii="Times New Roman" w:eastAsia="Times New Roman"/>
            </w:rPr>
          </w:pPr>
          <w:r>
            <w:fldChar w:fldCharType="begin"/>
          </w:r>
          <w:r>
            <w:instrText xml:space="preserve"> HYPERLINK \l "_bookmark32" </w:instrText>
          </w:r>
          <w:r>
            <w:fldChar w:fldCharType="separate"/>
          </w:r>
          <w:r>
            <w:t>完善组织架构</w:t>
          </w:r>
          <w:r>
            <w:tab/>
          </w:r>
          <w:r>
            <w:rPr>
              <w:rFonts w:ascii="Times New Roman" w:eastAsia="Times New Roman"/>
            </w:rPr>
            <w:t>27</w:t>
          </w:r>
          <w:r>
            <w:rPr>
              <w:rFonts w:ascii="Times New Roman" w:eastAsia="Times New Roman"/>
            </w:rPr>
            <w:fldChar w:fldCharType="end"/>
          </w:r>
        </w:p>
        <w:p>
          <w:pPr>
            <w:pStyle w:val="5"/>
            <w:numPr>
              <w:ilvl w:val="0"/>
              <w:numId w:val="5"/>
            </w:numPr>
            <w:tabs>
              <w:tab w:val="left" w:pos="2900"/>
              <w:tab w:val="right" w:leader="dot" w:pos="9618"/>
            </w:tabs>
            <w:spacing w:before="5" w:after="0" w:line="240" w:lineRule="auto"/>
            <w:ind w:left="2899" w:right="0" w:hanging="260"/>
            <w:jc w:val="left"/>
            <w:rPr>
              <w:rFonts w:ascii="Times New Roman" w:eastAsia="Times New Roman"/>
            </w:rPr>
          </w:pPr>
          <w:r>
            <w:fldChar w:fldCharType="begin"/>
          </w:r>
          <w:r>
            <w:instrText xml:space="preserve"> HYPERLINK \l "_bookmark36" </w:instrText>
          </w:r>
          <w:r>
            <w:fldChar w:fldCharType="separate"/>
          </w:r>
          <w:r>
            <w:t>建立制度体系</w:t>
          </w:r>
          <w:r>
            <w:tab/>
          </w:r>
          <w:r>
            <w:rPr>
              <w:rFonts w:ascii="Times New Roman" w:eastAsia="Times New Roman"/>
            </w:rPr>
            <w:t>29</w:t>
          </w:r>
          <w:r>
            <w:rPr>
              <w:rFonts w:ascii="Times New Roman" w:eastAsia="Times New Roman"/>
            </w:rPr>
            <w:fldChar w:fldCharType="end"/>
          </w:r>
        </w:p>
        <w:p>
          <w:pPr>
            <w:pStyle w:val="5"/>
            <w:numPr>
              <w:ilvl w:val="0"/>
              <w:numId w:val="5"/>
            </w:numPr>
            <w:tabs>
              <w:tab w:val="left" w:pos="2900"/>
              <w:tab w:val="right" w:leader="dot" w:pos="9618"/>
            </w:tabs>
            <w:spacing w:before="4" w:after="0" w:line="240" w:lineRule="auto"/>
            <w:ind w:left="2899" w:right="0" w:hanging="260"/>
            <w:jc w:val="left"/>
            <w:rPr>
              <w:rFonts w:ascii="Times New Roman" w:eastAsia="Times New Roman"/>
            </w:rPr>
          </w:pPr>
          <w:r>
            <w:fldChar w:fldCharType="begin"/>
          </w:r>
          <w:r>
            <w:instrText xml:space="preserve"> HYPERLINK \l "_bookmark38" </w:instrText>
          </w:r>
          <w:r>
            <w:fldChar w:fldCharType="separate"/>
          </w:r>
          <w:r>
            <w:t>设置审计机制</w:t>
          </w:r>
          <w:r>
            <w:tab/>
          </w:r>
          <w:r>
            <w:rPr>
              <w:rFonts w:ascii="Times New Roman" w:eastAsia="Times New Roman"/>
            </w:rPr>
            <w:t>31</w:t>
          </w:r>
          <w:r>
            <w:rPr>
              <w:rFonts w:ascii="Times New Roman" w:eastAsia="Times New Roman"/>
            </w:rPr>
            <w:fldChar w:fldCharType="end"/>
          </w:r>
        </w:p>
        <w:p>
          <w:pPr>
            <w:pStyle w:val="5"/>
            <w:numPr>
              <w:ilvl w:val="0"/>
              <w:numId w:val="5"/>
            </w:numPr>
            <w:tabs>
              <w:tab w:val="left" w:pos="2900"/>
              <w:tab w:val="right" w:leader="dot" w:pos="9618"/>
            </w:tabs>
            <w:spacing w:before="5" w:after="0" w:line="240" w:lineRule="auto"/>
            <w:ind w:left="2899" w:right="0" w:hanging="260"/>
            <w:jc w:val="left"/>
            <w:rPr>
              <w:rFonts w:ascii="Times New Roman" w:eastAsia="Times New Roman"/>
            </w:rPr>
          </w:pPr>
          <w:r>
            <w:fldChar w:fldCharType="begin"/>
          </w:r>
          <w:r>
            <w:instrText xml:space="preserve"> HYPERLINK \l "_bookmark39" </w:instrText>
          </w:r>
          <w:r>
            <w:fldChar w:fldCharType="separate"/>
          </w:r>
          <w:r>
            <w:t>开展培训宣贯</w:t>
          </w:r>
          <w:r>
            <w:tab/>
          </w:r>
          <w:r>
            <w:rPr>
              <w:rFonts w:ascii="Times New Roman" w:eastAsia="Times New Roman"/>
            </w:rPr>
            <w:t>31</w:t>
          </w:r>
          <w:r>
            <w:rPr>
              <w:rFonts w:ascii="Times New Roman" w:eastAsia="Times New Roman"/>
            </w:rPr>
            <w:fldChar w:fldCharType="end"/>
          </w:r>
        </w:p>
        <w:p>
          <w:pPr>
            <w:pStyle w:val="6"/>
            <w:tabs>
              <w:tab w:val="right" w:leader="dot" w:pos="9618"/>
            </w:tabs>
            <w:rPr>
              <w:rFonts w:ascii="Times New Roman" w:eastAsia="Times New Roman"/>
            </w:rPr>
          </w:pPr>
          <w:r>
            <w:fldChar w:fldCharType="begin"/>
          </w:r>
          <w:r>
            <w:instrText xml:space="preserve"> HYPERLINK \l "_bookmark40" </w:instrText>
          </w:r>
          <w:r>
            <w:fldChar w:fldCharType="separate"/>
          </w:r>
          <w:r>
            <w:t>三、数据资产管理的实施要点</w:t>
          </w:r>
          <w:r>
            <w:tab/>
          </w:r>
          <w:r>
            <w:rPr>
              <w:rFonts w:ascii="Times New Roman" w:eastAsia="Times New Roman"/>
            </w:rPr>
            <w:t>33</w:t>
          </w:r>
          <w:r>
            <w:rPr>
              <w:rFonts w:ascii="Times New Roman" w:eastAsia="Times New Roman"/>
            </w:rPr>
            <w:fldChar w:fldCharType="end"/>
          </w:r>
        </w:p>
        <w:p>
          <w:pPr>
            <w:pStyle w:val="7"/>
            <w:tabs>
              <w:tab w:val="right" w:leader="dot" w:pos="9618"/>
            </w:tabs>
            <w:spacing w:before="5"/>
            <w:rPr>
              <w:rFonts w:ascii="Times New Roman" w:eastAsia="Times New Roman"/>
            </w:rPr>
          </w:pPr>
          <w:r>
            <w:fldChar w:fldCharType="begin"/>
          </w:r>
          <w:r>
            <w:instrText xml:space="preserve"> HYPERLINK \l "_bookmark41" </w:instrText>
          </w:r>
          <w:r>
            <w:fldChar w:fldCharType="separate"/>
          </w:r>
          <w:r>
            <w:rPr>
              <w:rFonts w:ascii="Times New Roman" w:eastAsia="Times New Roman"/>
            </w:rPr>
            <w:t>(</w:t>
          </w:r>
          <w:r>
            <w:t>一</w:t>
          </w:r>
          <w:r>
            <w:rPr>
              <w:rFonts w:ascii="Times New Roman" w:eastAsia="Times New Roman"/>
            </w:rPr>
            <w:t>)</w:t>
          </w:r>
          <w:r>
            <w:rPr>
              <w:rFonts w:ascii="Times New Roman" w:eastAsia="Times New Roman"/>
              <w:spacing w:val="43"/>
            </w:rPr>
            <w:t xml:space="preserve"> </w:t>
          </w:r>
          <w:r>
            <w:t>实施步骤</w:t>
          </w:r>
          <w:r>
            <w:tab/>
          </w:r>
          <w:r>
            <w:rPr>
              <w:rFonts w:ascii="Times New Roman" w:eastAsia="Times New Roman"/>
            </w:rPr>
            <w:t>33</w:t>
          </w:r>
          <w:r>
            <w:rPr>
              <w:rFonts w:ascii="Times New Roman" w:eastAsia="Times New Roman"/>
            </w:rPr>
            <w:fldChar w:fldCharType="end"/>
          </w:r>
        </w:p>
        <w:p>
          <w:pPr>
            <w:pStyle w:val="5"/>
            <w:numPr>
              <w:ilvl w:val="0"/>
              <w:numId w:val="6"/>
            </w:numPr>
            <w:tabs>
              <w:tab w:val="left" w:pos="2900"/>
              <w:tab w:val="right" w:leader="dot" w:pos="9618"/>
            </w:tabs>
            <w:spacing w:before="5" w:after="0" w:line="240" w:lineRule="auto"/>
            <w:ind w:left="2899" w:right="0" w:hanging="260"/>
            <w:jc w:val="left"/>
            <w:rPr>
              <w:rFonts w:ascii="Times New Roman" w:eastAsia="Times New Roman"/>
            </w:rPr>
          </w:pPr>
          <w:r>
            <w:fldChar w:fldCharType="begin"/>
          </w:r>
          <w:r>
            <w:instrText xml:space="preserve"> HYPERLINK \l "_bookmark43" </w:instrText>
          </w:r>
          <w:r>
            <w:fldChar w:fldCharType="separate"/>
          </w:r>
          <w:r>
            <w:t>第一阶段：统筹规划</w:t>
          </w:r>
          <w:r>
            <w:tab/>
          </w:r>
          <w:r>
            <w:rPr>
              <w:rFonts w:ascii="Times New Roman" w:eastAsia="Times New Roman"/>
            </w:rPr>
            <w:t>34</w:t>
          </w:r>
          <w:r>
            <w:rPr>
              <w:rFonts w:ascii="Times New Roman" w:eastAsia="Times New Roman"/>
            </w:rPr>
            <w:fldChar w:fldCharType="end"/>
          </w:r>
        </w:p>
        <w:p>
          <w:pPr>
            <w:pStyle w:val="5"/>
            <w:numPr>
              <w:ilvl w:val="0"/>
              <w:numId w:val="6"/>
            </w:numPr>
            <w:tabs>
              <w:tab w:val="left" w:pos="2900"/>
              <w:tab w:val="right" w:leader="dot" w:pos="9618"/>
            </w:tabs>
            <w:spacing w:before="4" w:after="0" w:line="240" w:lineRule="auto"/>
            <w:ind w:left="2899" w:right="0" w:hanging="260"/>
            <w:jc w:val="left"/>
            <w:rPr>
              <w:rFonts w:ascii="Times New Roman" w:eastAsia="Times New Roman"/>
            </w:rPr>
          </w:pPr>
          <w:r>
            <w:fldChar w:fldCharType="begin"/>
          </w:r>
          <w:r>
            <w:instrText xml:space="preserve"> HYPERLINK \l "_bookmark44" </w:instrText>
          </w:r>
          <w:r>
            <w:fldChar w:fldCharType="separate"/>
          </w:r>
          <w:r>
            <w:t>第二阶段：管理实施</w:t>
          </w:r>
          <w:r>
            <w:tab/>
          </w:r>
          <w:r>
            <w:rPr>
              <w:rFonts w:ascii="Times New Roman" w:eastAsia="Times New Roman"/>
            </w:rPr>
            <w:t>35</w:t>
          </w:r>
          <w:r>
            <w:rPr>
              <w:rFonts w:ascii="Times New Roman" w:eastAsia="Times New Roman"/>
            </w:rPr>
            <w:fldChar w:fldCharType="end"/>
          </w:r>
        </w:p>
        <w:p>
          <w:pPr>
            <w:pStyle w:val="5"/>
            <w:numPr>
              <w:ilvl w:val="0"/>
              <w:numId w:val="6"/>
            </w:numPr>
            <w:tabs>
              <w:tab w:val="left" w:pos="2900"/>
              <w:tab w:val="right" w:leader="dot" w:pos="9618"/>
            </w:tabs>
            <w:spacing w:before="5" w:after="0" w:line="240" w:lineRule="auto"/>
            <w:ind w:left="2899" w:right="0" w:hanging="260"/>
            <w:jc w:val="left"/>
            <w:rPr>
              <w:rFonts w:ascii="Times New Roman" w:eastAsia="Times New Roman"/>
            </w:rPr>
          </w:pPr>
          <w:r>
            <w:fldChar w:fldCharType="begin"/>
          </w:r>
          <w:r>
            <w:instrText xml:space="preserve"> HYPERLINK \l "_bookmark45" </w:instrText>
          </w:r>
          <w:r>
            <w:fldChar w:fldCharType="separate"/>
          </w:r>
          <w:r>
            <w:t>第三阶段：稽核检查</w:t>
          </w:r>
          <w:r>
            <w:tab/>
          </w:r>
          <w:r>
            <w:rPr>
              <w:rFonts w:ascii="Times New Roman" w:eastAsia="Times New Roman"/>
            </w:rPr>
            <w:t>37</w:t>
          </w:r>
          <w:r>
            <w:rPr>
              <w:rFonts w:ascii="Times New Roman" w:eastAsia="Times New Roman"/>
            </w:rPr>
            <w:fldChar w:fldCharType="end"/>
          </w:r>
        </w:p>
        <w:p>
          <w:pPr>
            <w:pStyle w:val="5"/>
            <w:numPr>
              <w:ilvl w:val="0"/>
              <w:numId w:val="6"/>
            </w:numPr>
            <w:tabs>
              <w:tab w:val="left" w:pos="2900"/>
              <w:tab w:val="right" w:leader="dot" w:pos="9618"/>
            </w:tabs>
            <w:spacing w:before="4" w:after="0" w:line="240" w:lineRule="auto"/>
            <w:ind w:left="2899" w:right="0" w:hanging="260"/>
            <w:jc w:val="left"/>
            <w:rPr>
              <w:rFonts w:ascii="Times New Roman" w:eastAsia="Times New Roman"/>
            </w:rPr>
          </w:pPr>
          <w:r>
            <w:fldChar w:fldCharType="begin"/>
          </w:r>
          <w:r>
            <w:instrText xml:space="preserve"> HYPERLINK \l "_bookmark46" </w:instrText>
          </w:r>
          <w:r>
            <w:fldChar w:fldCharType="separate"/>
          </w:r>
          <w:r>
            <w:t>第四阶段：资产运营</w:t>
          </w:r>
          <w:r>
            <w:tab/>
          </w:r>
          <w:r>
            <w:rPr>
              <w:rFonts w:ascii="Times New Roman" w:eastAsia="Times New Roman"/>
            </w:rPr>
            <w:t>38</w:t>
          </w:r>
          <w:r>
            <w:rPr>
              <w:rFonts w:ascii="Times New Roman" w:eastAsia="Times New Roman"/>
            </w:rPr>
            <w:fldChar w:fldCharType="end"/>
          </w:r>
        </w:p>
        <w:p>
          <w:pPr>
            <w:pStyle w:val="7"/>
            <w:tabs>
              <w:tab w:val="right" w:leader="dot" w:pos="9618"/>
            </w:tabs>
            <w:spacing w:before="5"/>
            <w:rPr>
              <w:rFonts w:ascii="Times New Roman" w:eastAsia="Times New Roman"/>
            </w:rPr>
          </w:pPr>
          <w:r>
            <w:fldChar w:fldCharType="begin"/>
          </w:r>
          <w:r>
            <w:instrText xml:space="preserve"> HYPERLINK \l "_bookmark47" </w:instrText>
          </w:r>
          <w:r>
            <w:fldChar w:fldCharType="separate"/>
          </w:r>
          <w:r>
            <w:rPr>
              <w:rFonts w:ascii="Times New Roman" w:eastAsia="Times New Roman"/>
            </w:rPr>
            <w:t>(</w:t>
          </w:r>
          <w:r>
            <w:t>二</w:t>
          </w:r>
          <w:r>
            <w:rPr>
              <w:rFonts w:ascii="Times New Roman" w:eastAsia="Times New Roman"/>
            </w:rPr>
            <w:t>)</w:t>
          </w:r>
          <w:r>
            <w:rPr>
              <w:rFonts w:ascii="Times New Roman" w:eastAsia="Times New Roman"/>
              <w:spacing w:val="43"/>
            </w:rPr>
            <w:t xml:space="preserve"> </w:t>
          </w:r>
          <w:r>
            <w:t>实践模式</w:t>
          </w:r>
          <w:r>
            <w:tab/>
          </w:r>
          <w:r>
            <w:rPr>
              <w:rFonts w:ascii="Times New Roman" w:eastAsia="Times New Roman"/>
            </w:rPr>
            <w:t>40</w:t>
          </w:r>
          <w:r>
            <w:rPr>
              <w:rFonts w:ascii="Times New Roman" w:eastAsia="Times New Roman"/>
            </w:rPr>
            <w:fldChar w:fldCharType="end"/>
          </w:r>
        </w:p>
        <w:p>
          <w:pPr>
            <w:pStyle w:val="5"/>
            <w:numPr>
              <w:ilvl w:val="0"/>
              <w:numId w:val="7"/>
            </w:numPr>
            <w:tabs>
              <w:tab w:val="left" w:pos="2900"/>
              <w:tab w:val="right" w:leader="dot" w:pos="9618"/>
            </w:tabs>
            <w:spacing w:before="4" w:after="0" w:line="240" w:lineRule="auto"/>
            <w:ind w:left="2899" w:right="0" w:hanging="260"/>
            <w:jc w:val="left"/>
            <w:rPr>
              <w:rFonts w:ascii="Times New Roman" w:eastAsia="Times New Roman"/>
            </w:rPr>
          </w:pPr>
          <w:r>
            <w:fldChar w:fldCharType="begin"/>
          </w:r>
          <w:r>
            <w:instrText xml:space="preserve"> HYPERLINK \l "_bookmark48" </w:instrText>
          </w:r>
          <w:r>
            <w:fldChar w:fldCharType="separate"/>
          </w:r>
          <w:r>
            <w:t>数据资产管理的建设策略</w:t>
          </w:r>
          <w:r>
            <w:tab/>
          </w:r>
          <w:r>
            <w:rPr>
              <w:rFonts w:ascii="Times New Roman" w:eastAsia="Times New Roman"/>
            </w:rPr>
            <w:t>40</w:t>
          </w:r>
          <w:r>
            <w:rPr>
              <w:rFonts w:ascii="Times New Roman" w:eastAsia="Times New Roman"/>
            </w:rPr>
            <w:fldChar w:fldCharType="end"/>
          </w:r>
        </w:p>
        <w:p>
          <w:pPr>
            <w:pStyle w:val="5"/>
            <w:numPr>
              <w:ilvl w:val="0"/>
              <w:numId w:val="7"/>
            </w:numPr>
            <w:tabs>
              <w:tab w:val="left" w:pos="2900"/>
              <w:tab w:val="right" w:leader="dot" w:pos="9618"/>
            </w:tabs>
            <w:spacing w:before="5" w:after="0" w:line="240" w:lineRule="auto"/>
            <w:ind w:left="2899" w:right="0" w:hanging="260"/>
            <w:jc w:val="left"/>
            <w:rPr>
              <w:rFonts w:ascii="Times New Roman" w:eastAsia="Times New Roman"/>
            </w:rPr>
          </w:pPr>
          <w:r>
            <w:fldChar w:fldCharType="begin"/>
          </w:r>
          <w:r>
            <w:instrText xml:space="preserve"> HYPERLINK \l "_bookmark50" </w:instrText>
          </w:r>
          <w:r>
            <w:fldChar w:fldCharType="separate"/>
          </w:r>
          <w:r>
            <w:t>数据资产管理的切入方式</w:t>
          </w:r>
          <w:r>
            <w:tab/>
          </w:r>
          <w:r>
            <w:rPr>
              <w:rFonts w:ascii="Times New Roman" w:eastAsia="Times New Roman"/>
            </w:rPr>
            <w:t>42</w:t>
          </w:r>
          <w:r>
            <w:rPr>
              <w:rFonts w:ascii="Times New Roman" w:eastAsia="Times New Roman"/>
            </w:rPr>
            <w:fldChar w:fldCharType="end"/>
          </w:r>
        </w:p>
        <w:p>
          <w:pPr>
            <w:pStyle w:val="7"/>
            <w:tabs>
              <w:tab w:val="right" w:leader="dot" w:pos="9618"/>
            </w:tabs>
            <w:spacing w:after="20"/>
            <w:rPr>
              <w:rFonts w:ascii="Times New Roman" w:eastAsia="Times New Roman"/>
            </w:rPr>
          </w:pPr>
          <w:r>
            <w:fldChar w:fldCharType="begin"/>
          </w:r>
          <w:r>
            <w:instrText xml:space="preserve"> HYPERLINK \l "_bookmark52" </w:instrText>
          </w:r>
          <w:r>
            <w:fldChar w:fldCharType="separate"/>
          </w:r>
          <w:r>
            <w:rPr>
              <w:rFonts w:ascii="Times New Roman" w:eastAsia="Times New Roman"/>
            </w:rPr>
            <w:t>(</w:t>
          </w:r>
          <w:r>
            <w:t>三</w:t>
          </w:r>
          <w:r>
            <w:rPr>
              <w:rFonts w:ascii="Times New Roman" w:eastAsia="Times New Roman"/>
            </w:rPr>
            <w:t>)</w:t>
          </w:r>
          <w:r>
            <w:rPr>
              <w:rFonts w:ascii="Times New Roman" w:eastAsia="Times New Roman"/>
              <w:spacing w:val="43"/>
            </w:rPr>
            <w:t xml:space="preserve"> </w:t>
          </w:r>
          <w:r>
            <w:t>软件工具</w:t>
          </w:r>
          <w:r>
            <w:tab/>
          </w:r>
          <w:r>
            <w:rPr>
              <w:rFonts w:ascii="Times New Roman" w:eastAsia="Times New Roman"/>
            </w:rPr>
            <w:t>43</w:t>
          </w:r>
          <w:r>
            <w:rPr>
              <w:rFonts w:ascii="Times New Roman" w:eastAsia="Times New Roman"/>
            </w:rPr>
            <w:fldChar w:fldCharType="end"/>
          </w:r>
        </w:p>
        <w:p>
          <w:pPr>
            <w:pStyle w:val="5"/>
            <w:numPr>
              <w:ilvl w:val="0"/>
              <w:numId w:val="8"/>
            </w:numPr>
            <w:tabs>
              <w:tab w:val="left" w:pos="2900"/>
              <w:tab w:val="right" w:leader="dot" w:pos="9618"/>
            </w:tabs>
            <w:spacing w:before="62" w:after="0" w:line="240" w:lineRule="auto"/>
            <w:ind w:left="2899" w:right="0" w:hanging="260"/>
            <w:jc w:val="left"/>
            <w:rPr>
              <w:rFonts w:ascii="Times New Roman" w:eastAsia="Times New Roman"/>
            </w:rPr>
          </w:pPr>
          <w:r>
            <w:fldChar w:fldCharType="begin"/>
          </w:r>
          <w:r>
            <w:instrText xml:space="preserve"> HYPERLINK \l "_bookmark53" </w:instrText>
          </w:r>
          <w:r>
            <w:fldChar w:fldCharType="separate"/>
          </w:r>
          <w:r>
            <w:t>数据标准管理工具</w:t>
          </w:r>
          <w:r>
            <w:tab/>
          </w:r>
          <w:r>
            <w:rPr>
              <w:rFonts w:ascii="Times New Roman" w:eastAsia="Times New Roman"/>
            </w:rPr>
            <w:t>44</w:t>
          </w:r>
          <w:r>
            <w:rPr>
              <w:rFonts w:ascii="Times New Roman" w:eastAsia="Times New Roman"/>
            </w:rPr>
            <w:fldChar w:fldCharType="end"/>
          </w:r>
        </w:p>
        <w:p>
          <w:pPr>
            <w:pStyle w:val="5"/>
            <w:numPr>
              <w:ilvl w:val="0"/>
              <w:numId w:val="8"/>
            </w:numPr>
            <w:tabs>
              <w:tab w:val="left" w:pos="2900"/>
              <w:tab w:val="right" w:leader="dot" w:pos="9618"/>
            </w:tabs>
            <w:spacing w:before="4" w:after="0" w:line="240" w:lineRule="auto"/>
            <w:ind w:left="2899" w:right="0" w:hanging="260"/>
            <w:jc w:val="left"/>
            <w:rPr>
              <w:rFonts w:ascii="Times New Roman" w:eastAsia="Times New Roman"/>
            </w:rPr>
          </w:pPr>
          <w:r>
            <w:fldChar w:fldCharType="begin"/>
          </w:r>
          <w:r>
            <w:instrText xml:space="preserve"> HYPERLINK \l "_bookmark54" </w:instrText>
          </w:r>
          <w:r>
            <w:fldChar w:fldCharType="separate"/>
          </w:r>
          <w:r>
            <w:t>数据模型管理工具</w:t>
          </w:r>
          <w:r>
            <w:tab/>
          </w:r>
          <w:r>
            <w:rPr>
              <w:rFonts w:ascii="Times New Roman" w:eastAsia="Times New Roman"/>
            </w:rPr>
            <w:t>45</w:t>
          </w:r>
          <w:r>
            <w:rPr>
              <w:rFonts w:ascii="Times New Roman" w:eastAsia="Times New Roman"/>
            </w:rPr>
            <w:fldChar w:fldCharType="end"/>
          </w:r>
        </w:p>
        <w:p>
          <w:pPr>
            <w:pStyle w:val="5"/>
            <w:numPr>
              <w:ilvl w:val="0"/>
              <w:numId w:val="8"/>
            </w:numPr>
            <w:tabs>
              <w:tab w:val="left" w:pos="2900"/>
              <w:tab w:val="right" w:leader="dot" w:pos="9618"/>
            </w:tabs>
            <w:spacing w:before="5" w:after="0" w:line="240" w:lineRule="auto"/>
            <w:ind w:left="2899" w:right="0" w:hanging="260"/>
            <w:jc w:val="left"/>
            <w:rPr>
              <w:rFonts w:ascii="Times New Roman" w:eastAsia="Times New Roman"/>
            </w:rPr>
          </w:pPr>
          <w:r>
            <w:fldChar w:fldCharType="begin"/>
          </w:r>
          <w:r>
            <w:instrText xml:space="preserve"> HYPERLINK \l "_bookmark55" </w:instrText>
          </w:r>
          <w:r>
            <w:fldChar w:fldCharType="separate"/>
          </w:r>
          <w:r>
            <w:t>元数据管理工具</w:t>
          </w:r>
          <w:r>
            <w:tab/>
          </w:r>
          <w:r>
            <w:rPr>
              <w:rFonts w:ascii="Times New Roman" w:eastAsia="Times New Roman"/>
            </w:rPr>
            <w:t>46</w:t>
          </w:r>
          <w:r>
            <w:rPr>
              <w:rFonts w:ascii="Times New Roman" w:eastAsia="Times New Roman"/>
            </w:rPr>
            <w:fldChar w:fldCharType="end"/>
          </w:r>
        </w:p>
        <w:p>
          <w:pPr>
            <w:pStyle w:val="5"/>
            <w:numPr>
              <w:ilvl w:val="0"/>
              <w:numId w:val="8"/>
            </w:numPr>
            <w:tabs>
              <w:tab w:val="left" w:pos="2900"/>
              <w:tab w:val="right" w:leader="dot" w:pos="9618"/>
            </w:tabs>
            <w:spacing w:before="4" w:after="0" w:line="240" w:lineRule="auto"/>
            <w:ind w:left="2899" w:right="0" w:hanging="260"/>
            <w:jc w:val="left"/>
            <w:rPr>
              <w:rFonts w:ascii="Times New Roman" w:eastAsia="Times New Roman"/>
            </w:rPr>
          </w:pPr>
          <w:r>
            <w:fldChar w:fldCharType="begin"/>
          </w:r>
          <w:r>
            <w:instrText xml:space="preserve"> HYPERLINK \l "_bookmark56" </w:instrText>
          </w:r>
          <w:r>
            <w:fldChar w:fldCharType="separate"/>
          </w:r>
          <w:r>
            <w:t>主数据管理工具</w:t>
          </w:r>
          <w:r>
            <w:tab/>
          </w:r>
          <w:r>
            <w:rPr>
              <w:rFonts w:ascii="Times New Roman" w:eastAsia="Times New Roman"/>
            </w:rPr>
            <w:t>47</w:t>
          </w:r>
          <w:r>
            <w:rPr>
              <w:rFonts w:ascii="Times New Roman" w:eastAsia="Times New Roman"/>
            </w:rPr>
            <w:fldChar w:fldCharType="end"/>
          </w:r>
        </w:p>
        <w:p>
          <w:pPr>
            <w:pStyle w:val="5"/>
            <w:numPr>
              <w:ilvl w:val="0"/>
              <w:numId w:val="8"/>
            </w:numPr>
            <w:tabs>
              <w:tab w:val="left" w:pos="2900"/>
              <w:tab w:val="right" w:leader="dot" w:pos="9618"/>
            </w:tabs>
            <w:spacing w:before="5" w:after="0" w:line="240" w:lineRule="auto"/>
            <w:ind w:left="2899" w:right="0" w:hanging="260"/>
            <w:jc w:val="left"/>
            <w:rPr>
              <w:rFonts w:ascii="Times New Roman" w:eastAsia="Times New Roman"/>
            </w:rPr>
          </w:pPr>
          <w:r>
            <w:fldChar w:fldCharType="begin"/>
          </w:r>
          <w:r>
            <w:instrText xml:space="preserve"> HYPERLINK \l "_bookmark57" </w:instrText>
          </w:r>
          <w:r>
            <w:fldChar w:fldCharType="separate"/>
          </w:r>
          <w:r>
            <w:t>数据质量管理工具</w:t>
          </w:r>
          <w:r>
            <w:tab/>
          </w:r>
          <w:r>
            <w:rPr>
              <w:rFonts w:ascii="Times New Roman" w:eastAsia="Times New Roman"/>
            </w:rPr>
            <w:t>48</w:t>
          </w:r>
          <w:r>
            <w:rPr>
              <w:rFonts w:ascii="Times New Roman" w:eastAsia="Times New Roman"/>
            </w:rPr>
            <w:fldChar w:fldCharType="end"/>
          </w:r>
        </w:p>
        <w:p>
          <w:pPr>
            <w:pStyle w:val="5"/>
            <w:numPr>
              <w:ilvl w:val="0"/>
              <w:numId w:val="8"/>
            </w:numPr>
            <w:tabs>
              <w:tab w:val="left" w:pos="2900"/>
              <w:tab w:val="right" w:leader="dot" w:pos="9618"/>
            </w:tabs>
            <w:spacing w:before="4" w:after="0" w:line="240" w:lineRule="auto"/>
            <w:ind w:left="2899" w:right="0" w:hanging="260"/>
            <w:jc w:val="left"/>
            <w:rPr>
              <w:rFonts w:ascii="Times New Roman" w:eastAsia="Times New Roman"/>
            </w:rPr>
          </w:pPr>
          <w:r>
            <w:fldChar w:fldCharType="begin"/>
          </w:r>
          <w:r>
            <w:instrText xml:space="preserve"> HYPERLINK \l "_bookmark58" </w:instrText>
          </w:r>
          <w:r>
            <w:fldChar w:fldCharType="separate"/>
          </w:r>
          <w:r>
            <w:t>数据安全管理工具</w:t>
          </w:r>
          <w:r>
            <w:tab/>
          </w:r>
          <w:r>
            <w:rPr>
              <w:rFonts w:ascii="Times New Roman" w:eastAsia="Times New Roman"/>
            </w:rPr>
            <w:t>49</w:t>
          </w:r>
          <w:r>
            <w:rPr>
              <w:rFonts w:ascii="Times New Roman" w:eastAsia="Times New Roman"/>
            </w:rPr>
            <w:fldChar w:fldCharType="end"/>
          </w:r>
        </w:p>
        <w:p>
          <w:pPr>
            <w:pStyle w:val="5"/>
            <w:numPr>
              <w:ilvl w:val="0"/>
              <w:numId w:val="8"/>
            </w:numPr>
            <w:tabs>
              <w:tab w:val="left" w:pos="2900"/>
              <w:tab w:val="right" w:leader="dot" w:pos="9618"/>
            </w:tabs>
            <w:spacing w:before="5" w:after="0" w:line="240" w:lineRule="auto"/>
            <w:ind w:left="2899" w:right="0" w:hanging="260"/>
            <w:jc w:val="left"/>
            <w:rPr>
              <w:rFonts w:ascii="Times New Roman" w:eastAsia="Times New Roman"/>
            </w:rPr>
          </w:pPr>
          <w:r>
            <w:fldChar w:fldCharType="begin"/>
          </w:r>
          <w:r>
            <w:instrText xml:space="preserve"> HYPERLINK \l "_bookmark59" </w:instrText>
          </w:r>
          <w:r>
            <w:fldChar w:fldCharType="separate"/>
          </w:r>
          <w:r>
            <w:t>数据价值管理工具</w:t>
          </w:r>
          <w:r>
            <w:tab/>
          </w:r>
          <w:r>
            <w:rPr>
              <w:rFonts w:ascii="Times New Roman" w:eastAsia="Times New Roman"/>
            </w:rPr>
            <w:t>50</w:t>
          </w:r>
          <w:r>
            <w:rPr>
              <w:rFonts w:ascii="Times New Roman" w:eastAsia="Times New Roman"/>
            </w:rPr>
            <w:fldChar w:fldCharType="end"/>
          </w:r>
        </w:p>
        <w:p>
          <w:pPr>
            <w:pStyle w:val="5"/>
            <w:numPr>
              <w:ilvl w:val="0"/>
              <w:numId w:val="8"/>
            </w:numPr>
            <w:tabs>
              <w:tab w:val="left" w:pos="2900"/>
              <w:tab w:val="right" w:leader="dot" w:pos="9618"/>
            </w:tabs>
            <w:spacing w:before="4" w:after="0" w:line="240" w:lineRule="auto"/>
            <w:ind w:left="2899" w:right="0" w:hanging="260"/>
            <w:jc w:val="left"/>
            <w:rPr>
              <w:rFonts w:ascii="Times New Roman" w:eastAsia="Times New Roman"/>
            </w:rPr>
          </w:pPr>
          <w:r>
            <w:fldChar w:fldCharType="begin"/>
          </w:r>
          <w:r>
            <w:instrText xml:space="preserve"> HYPERLINK \l "_bookmark60" </w:instrText>
          </w:r>
          <w:r>
            <w:fldChar w:fldCharType="separate"/>
          </w:r>
          <w:r>
            <w:t>数据服务管理工具</w:t>
          </w:r>
          <w:r>
            <w:tab/>
          </w:r>
          <w:r>
            <w:rPr>
              <w:rFonts w:ascii="Times New Roman" w:eastAsia="Times New Roman"/>
            </w:rPr>
            <w:t>51</w:t>
          </w:r>
          <w:r>
            <w:rPr>
              <w:rFonts w:ascii="Times New Roman" w:eastAsia="Times New Roman"/>
            </w:rPr>
            <w:fldChar w:fldCharType="end"/>
          </w:r>
        </w:p>
        <w:p>
          <w:pPr>
            <w:pStyle w:val="7"/>
            <w:tabs>
              <w:tab w:val="right" w:leader="dot" w:pos="9618"/>
            </w:tabs>
            <w:spacing w:before="5"/>
            <w:rPr>
              <w:rFonts w:ascii="Times New Roman" w:eastAsia="Times New Roman"/>
            </w:rPr>
          </w:pPr>
          <w:r>
            <w:fldChar w:fldCharType="begin"/>
          </w:r>
          <w:r>
            <w:instrText xml:space="preserve"> HYPERLINK \l "_bookmark61" </w:instrText>
          </w:r>
          <w:r>
            <w:fldChar w:fldCharType="separate"/>
          </w:r>
          <w:r>
            <w:rPr>
              <w:rFonts w:ascii="Times New Roman" w:eastAsia="Times New Roman"/>
            </w:rPr>
            <w:t>(</w:t>
          </w:r>
          <w:r>
            <w:t>四</w:t>
          </w:r>
          <w:r>
            <w:rPr>
              <w:rFonts w:ascii="Times New Roman" w:eastAsia="Times New Roman"/>
            </w:rPr>
            <w:t>)</w:t>
          </w:r>
          <w:r>
            <w:rPr>
              <w:rFonts w:ascii="Times New Roman" w:eastAsia="Times New Roman"/>
              <w:spacing w:val="43"/>
            </w:rPr>
            <w:t xml:space="preserve"> </w:t>
          </w:r>
          <w:r>
            <w:t>成功要素</w:t>
          </w:r>
          <w:r>
            <w:tab/>
          </w:r>
          <w:r>
            <w:rPr>
              <w:rFonts w:ascii="Times New Roman" w:eastAsia="Times New Roman"/>
            </w:rPr>
            <w:t>52</w:t>
          </w:r>
          <w:r>
            <w:rPr>
              <w:rFonts w:ascii="Times New Roman" w:eastAsia="Times New Roman"/>
            </w:rPr>
            <w:fldChar w:fldCharType="end"/>
          </w:r>
        </w:p>
        <w:p>
          <w:pPr>
            <w:pStyle w:val="5"/>
            <w:numPr>
              <w:ilvl w:val="0"/>
              <w:numId w:val="9"/>
            </w:numPr>
            <w:tabs>
              <w:tab w:val="left" w:pos="2941"/>
              <w:tab w:val="right" w:leader="dot" w:pos="9618"/>
            </w:tabs>
            <w:spacing w:before="4" w:after="0" w:line="240" w:lineRule="auto"/>
            <w:ind w:left="2940" w:right="0" w:hanging="301"/>
            <w:jc w:val="left"/>
            <w:rPr>
              <w:rFonts w:ascii="Times New Roman" w:eastAsia="Times New Roman"/>
            </w:rPr>
          </w:pPr>
          <w:r>
            <w:fldChar w:fldCharType="begin"/>
          </w:r>
          <w:r>
            <w:instrText xml:space="preserve"> HYPERLINK \l "_bookmark62" </w:instrText>
          </w:r>
          <w:r>
            <w:fldChar w:fldCharType="separate"/>
          </w:r>
          <w:r>
            <w:t>明确责权利标，有效推进管理</w:t>
          </w:r>
          <w:r>
            <w:tab/>
          </w:r>
          <w:r>
            <w:rPr>
              <w:rFonts w:ascii="Times New Roman" w:eastAsia="Times New Roman"/>
            </w:rPr>
            <w:t>52</w:t>
          </w:r>
          <w:r>
            <w:rPr>
              <w:rFonts w:ascii="Times New Roman" w:eastAsia="Times New Roman"/>
            </w:rPr>
            <w:fldChar w:fldCharType="end"/>
          </w:r>
        </w:p>
        <w:p>
          <w:pPr>
            <w:pStyle w:val="5"/>
            <w:numPr>
              <w:ilvl w:val="0"/>
              <w:numId w:val="9"/>
            </w:numPr>
            <w:tabs>
              <w:tab w:val="left" w:pos="2926"/>
              <w:tab w:val="right" w:leader="dot" w:pos="9618"/>
            </w:tabs>
            <w:spacing w:before="5" w:after="0" w:line="240" w:lineRule="auto"/>
            <w:ind w:left="2926" w:right="0" w:hanging="286"/>
            <w:jc w:val="left"/>
            <w:rPr>
              <w:rFonts w:ascii="Times New Roman" w:eastAsia="Times New Roman"/>
            </w:rPr>
          </w:pPr>
          <w:r>
            <w:fldChar w:fldCharType="begin"/>
          </w:r>
          <w:r>
            <w:instrText xml:space="preserve"> HYPERLINK \l "_bookmark63" </w:instrText>
          </w:r>
          <w:r>
            <w:fldChar w:fldCharType="separate"/>
          </w:r>
          <w:r>
            <w:t>合理引进技术，提升治理能力</w:t>
          </w:r>
          <w:r>
            <w:tab/>
          </w:r>
          <w:r>
            <w:rPr>
              <w:rFonts w:ascii="Times New Roman" w:eastAsia="Times New Roman"/>
            </w:rPr>
            <w:t>53</w:t>
          </w:r>
          <w:r>
            <w:rPr>
              <w:rFonts w:ascii="Times New Roman" w:eastAsia="Times New Roman"/>
            </w:rPr>
            <w:fldChar w:fldCharType="end"/>
          </w:r>
        </w:p>
        <w:p>
          <w:pPr>
            <w:pStyle w:val="5"/>
            <w:numPr>
              <w:ilvl w:val="0"/>
              <w:numId w:val="9"/>
            </w:numPr>
            <w:tabs>
              <w:tab w:val="left" w:pos="2900"/>
              <w:tab w:val="right" w:leader="dot" w:pos="9618"/>
            </w:tabs>
            <w:spacing w:before="4" w:after="0" w:line="240" w:lineRule="auto"/>
            <w:ind w:left="2899" w:right="0" w:hanging="260"/>
            <w:jc w:val="left"/>
            <w:rPr>
              <w:rFonts w:ascii="Times New Roman" w:eastAsia="Times New Roman"/>
            </w:rPr>
          </w:pPr>
          <w:r>
            <w:fldChar w:fldCharType="begin"/>
          </w:r>
          <w:r>
            <w:instrText xml:space="preserve"> HYPERLINK \l "_bookmark64" </w:instrText>
          </w:r>
          <w:r>
            <w:fldChar w:fldCharType="separate"/>
          </w:r>
          <w:r>
            <w:t>着眼业务应用，释放数据价值</w:t>
          </w:r>
          <w:r>
            <w:tab/>
          </w:r>
          <w:r>
            <w:rPr>
              <w:rFonts w:ascii="Times New Roman" w:eastAsia="Times New Roman"/>
            </w:rPr>
            <w:t>54</w:t>
          </w:r>
          <w:r>
            <w:rPr>
              <w:rFonts w:ascii="Times New Roman" w:eastAsia="Times New Roman"/>
            </w:rPr>
            <w:fldChar w:fldCharType="end"/>
          </w:r>
        </w:p>
        <w:p>
          <w:pPr>
            <w:pStyle w:val="5"/>
            <w:numPr>
              <w:ilvl w:val="0"/>
              <w:numId w:val="9"/>
            </w:numPr>
            <w:tabs>
              <w:tab w:val="left" w:pos="2900"/>
              <w:tab w:val="right" w:leader="dot" w:pos="9618"/>
            </w:tabs>
            <w:spacing w:before="5" w:after="0" w:line="240" w:lineRule="auto"/>
            <w:ind w:left="2899" w:right="0" w:hanging="260"/>
            <w:jc w:val="left"/>
            <w:rPr>
              <w:rFonts w:ascii="Times New Roman" w:eastAsia="Times New Roman"/>
            </w:rPr>
          </w:pPr>
          <w:r>
            <w:fldChar w:fldCharType="begin"/>
          </w:r>
          <w:r>
            <w:instrText xml:space="preserve"> HYPERLINK \l "_bookmark65" </w:instrText>
          </w:r>
          <w:r>
            <w:fldChar w:fldCharType="separate"/>
          </w:r>
          <w:r>
            <w:t>加强数据合规，注重风险风控</w:t>
          </w:r>
          <w:r>
            <w:tab/>
          </w:r>
          <w:r>
            <w:rPr>
              <w:rFonts w:ascii="Times New Roman" w:eastAsia="Times New Roman"/>
            </w:rPr>
            <w:t>54</w:t>
          </w:r>
          <w:r>
            <w:rPr>
              <w:rFonts w:ascii="Times New Roman" w:eastAsia="Times New Roman"/>
            </w:rPr>
            <w:fldChar w:fldCharType="end"/>
          </w:r>
        </w:p>
        <w:p>
          <w:pPr>
            <w:pStyle w:val="5"/>
            <w:numPr>
              <w:ilvl w:val="0"/>
              <w:numId w:val="9"/>
            </w:numPr>
            <w:tabs>
              <w:tab w:val="left" w:pos="2900"/>
              <w:tab w:val="right" w:leader="dot" w:pos="9618"/>
            </w:tabs>
            <w:spacing w:before="5" w:after="0" w:line="240" w:lineRule="auto"/>
            <w:ind w:left="2899" w:right="0" w:hanging="260"/>
            <w:jc w:val="left"/>
            <w:rPr>
              <w:rFonts w:ascii="Times New Roman" w:eastAsia="Times New Roman"/>
            </w:rPr>
          </w:pPr>
          <w:r>
            <w:fldChar w:fldCharType="begin"/>
          </w:r>
          <w:r>
            <w:instrText xml:space="preserve"> HYPERLINK \l "_bookmark66" </w:instrText>
          </w:r>
          <w:r>
            <w:fldChar w:fldCharType="separate"/>
          </w:r>
          <w:r>
            <w:t>持续迭代完善，形成良性闭环</w:t>
          </w:r>
          <w:r>
            <w:tab/>
          </w:r>
          <w:r>
            <w:rPr>
              <w:rFonts w:ascii="Times New Roman" w:eastAsia="Times New Roman"/>
            </w:rPr>
            <w:t>55</w:t>
          </w:r>
          <w:r>
            <w:rPr>
              <w:rFonts w:ascii="Times New Roman" w:eastAsia="Times New Roman"/>
            </w:rPr>
            <w:fldChar w:fldCharType="end"/>
          </w:r>
        </w:p>
        <w:p>
          <w:pPr>
            <w:pStyle w:val="6"/>
            <w:tabs>
              <w:tab w:val="right" w:leader="dot" w:pos="9618"/>
            </w:tabs>
            <w:rPr>
              <w:rFonts w:ascii="Times New Roman" w:eastAsia="Times New Roman"/>
            </w:rPr>
          </w:pPr>
          <w:r>
            <w:fldChar w:fldCharType="begin"/>
          </w:r>
          <w:r>
            <w:instrText xml:space="preserve"> HYPERLINK \l "_bookmark67" </w:instrText>
          </w:r>
          <w:r>
            <w:fldChar w:fldCharType="separate"/>
          </w:r>
          <w:r>
            <w:t>四、总结与展望</w:t>
          </w:r>
          <w:r>
            <w:tab/>
          </w:r>
          <w:r>
            <w:rPr>
              <w:rFonts w:ascii="Times New Roman" w:eastAsia="Times New Roman"/>
            </w:rPr>
            <w:t>56</w:t>
          </w:r>
          <w:r>
            <w:rPr>
              <w:rFonts w:ascii="Times New Roman" w:eastAsia="Times New Roman"/>
            </w:rPr>
            <w:fldChar w:fldCharType="end"/>
          </w:r>
        </w:p>
        <w:p>
          <w:pPr>
            <w:pStyle w:val="6"/>
            <w:tabs>
              <w:tab w:val="right" w:leader="dot" w:pos="9618"/>
            </w:tabs>
            <w:spacing w:before="5"/>
            <w:rPr>
              <w:rFonts w:ascii="Times New Roman" w:eastAsia="Times New Roman"/>
            </w:rPr>
          </w:pPr>
          <w:r>
            <w:fldChar w:fldCharType="begin"/>
          </w:r>
          <w:r>
            <w:instrText xml:space="preserve"> HYPERLINK \l "_bookmark68" </w:instrText>
          </w:r>
          <w:r>
            <w:fldChar w:fldCharType="separate"/>
          </w:r>
          <w:r>
            <w:t>附录：术语</w:t>
          </w:r>
          <w:r>
            <w:tab/>
          </w:r>
          <w:r>
            <w:rPr>
              <w:rFonts w:ascii="Times New Roman" w:eastAsia="Times New Roman"/>
            </w:rPr>
            <w:t>58</w:t>
          </w:r>
          <w:r>
            <w:rPr>
              <w:rFonts w:ascii="Times New Roman" w:eastAsia="Times New Roman"/>
            </w:rPr>
            <w:fldChar w:fldCharType="end"/>
          </w:r>
        </w:p>
      </w:sdtContent>
    </w:sdt>
    <w:p>
      <w:pPr>
        <w:spacing w:after="0"/>
        <w:rPr>
          <w:rFonts w:ascii="Times New Roman" w:eastAsia="Times New Roman"/>
        </w:rPr>
        <w:sectPr>
          <w:type w:val="continuous"/>
          <w:pgSz w:w="11910" w:h="16840"/>
          <w:pgMar w:top="1380" w:right="480" w:bottom="1652" w:left="480" w:header="720" w:footer="720" w:gutter="0"/>
        </w:sectPr>
      </w:pPr>
    </w:p>
    <w:p>
      <w:pPr>
        <w:pStyle w:val="3"/>
        <w:spacing w:before="187"/>
        <w:ind w:left="1185" w:right="1183" w:firstLine="0"/>
        <w:jc w:val="center"/>
        <w:rPr>
          <w:rFonts w:hint="eastAsia" w:ascii="黑体" w:eastAsia="黑体"/>
        </w:rPr>
      </w:pPr>
      <w:bookmarkStart w:id="0" w:name="_bookmark0"/>
      <w:bookmarkEnd w:id="0"/>
      <w:r>
        <w:rPr>
          <w:rFonts w:hint="eastAsia" w:ascii="黑体" w:eastAsia="黑体"/>
        </w:rPr>
        <w:t>图 表 目 录</w:t>
      </w:r>
    </w:p>
    <w:p>
      <w:pPr>
        <w:tabs>
          <w:tab w:val="left" w:pos="2733"/>
          <w:tab w:val="left" w:leader="dot" w:pos="9376"/>
        </w:tabs>
        <w:spacing w:before="248"/>
        <w:ind w:left="1879" w:right="0" w:firstLine="0"/>
        <w:jc w:val="left"/>
        <w:rPr>
          <w:b/>
          <w:sz w:val="24"/>
        </w:rPr>
      </w:pPr>
      <w:r>
        <w:fldChar w:fldCharType="begin"/>
      </w:r>
      <w:r>
        <w:instrText xml:space="preserve"> HYPERLINK \l "_bookmark27" </w:instrText>
      </w:r>
      <w:r>
        <w:fldChar w:fldCharType="separate"/>
      </w:r>
      <w:r>
        <w:rPr>
          <w:b/>
          <w:sz w:val="24"/>
        </w:rPr>
        <w:t>表</w:t>
      </w:r>
      <w:r>
        <w:rPr>
          <w:b/>
          <w:spacing w:val="14"/>
          <w:sz w:val="24"/>
        </w:rPr>
        <w:t xml:space="preserve"> </w:t>
      </w:r>
      <w:r>
        <w:rPr>
          <w:b/>
          <w:sz w:val="24"/>
        </w:rPr>
        <w:t>1</w:t>
      </w:r>
      <w:r>
        <w:rPr>
          <w:b/>
          <w:sz w:val="24"/>
        </w:rPr>
        <w:tab/>
      </w:r>
      <w:r>
        <w:rPr>
          <w:b/>
          <w:spacing w:val="21"/>
          <w:sz w:val="24"/>
        </w:rPr>
        <w:t>数据成</w:t>
      </w:r>
      <w:r>
        <w:rPr>
          <w:b/>
          <w:spacing w:val="18"/>
          <w:sz w:val="24"/>
        </w:rPr>
        <w:t>本</w:t>
      </w:r>
      <w:r>
        <w:rPr>
          <w:b/>
          <w:spacing w:val="21"/>
          <w:sz w:val="24"/>
        </w:rPr>
        <w:t>和</w:t>
      </w:r>
      <w:r>
        <w:rPr>
          <w:b/>
          <w:spacing w:val="18"/>
          <w:sz w:val="24"/>
        </w:rPr>
        <w:t>价</w:t>
      </w:r>
      <w:r>
        <w:rPr>
          <w:b/>
          <w:spacing w:val="21"/>
          <w:sz w:val="24"/>
        </w:rPr>
        <w:t>值评估的</w:t>
      </w:r>
      <w:r>
        <w:rPr>
          <w:b/>
          <w:spacing w:val="18"/>
          <w:sz w:val="24"/>
        </w:rPr>
        <w:t>维</w:t>
      </w:r>
      <w:r>
        <w:rPr>
          <w:b/>
          <w:sz w:val="24"/>
        </w:rPr>
        <w:t>度</w:t>
      </w:r>
      <w:r>
        <w:rPr>
          <w:b/>
          <w:sz w:val="24"/>
        </w:rPr>
        <w:tab/>
      </w:r>
      <w:r>
        <w:rPr>
          <w:b/>
          <w:sz w:val="24"/>
        </w:rPr>
        <w:t>23</w:t>
      </w:r>
      <w:r>
        <w:rPr>
          <w:b/>
          <w:sz w:val="24"/>
        </w:rPr>
        <w:fldChar w:fldCharType="end"/>
      </w:r>
    </w:p>
    <w:p>
      <w:pPr>
        <w:tabs>
          <w:tab w:val="left" w:pos="2733"/>
          <w:tab w:val="left" w:leader="dot" w:pos="9376"/>
        </w:tabs>
        <w:spacing w:before="160"/>
        <w:ind w:left="1879" w:right="0" w:firstLine="0"/>
        <w:jc w:val="left"/>
        <w:rPr>
          <w:b/>
          <w:sz w:val="24"/>
        </w:rPr>
      </w:pPr>
      <w:r>
        <w:fldChar w:fldCharType="begin"/>
      </w:r>
      <w:r>
        <w:instrText xml:space="preserve"> HYPERLINK \l "_bookmark28" </w:instrText>
      </w:r>
      <w:r>
        <w:fldChar w:fldCharType="separate"/>
      </w:r>
      <w:r>
        <w:rPr>
          <w:b/>
          <w:sz w:val="24"/>
        </w:rPr>
        <w:t>表</w:t>
      </w:r>
      <w:r>
        <w:rPr>
          <w:b/>
          <w:spacing w:val="14"/>
          <w:sz w:val="24"/>
        </w:rPr>
        <w:t xml:space="preserve"> </w:t>
      </w:r>
      <w:r>
        <w:rPr>
          <w:b/>
          <w:sz w:val="24"/>
        </w:rPr>
        <w:t>2</w:t>
      </w:r>
      <w:r>
        <w:rPr>
          <w:b/>
          <w:sz w:val="24"/>
        </w:rPr>
        <w:tab/>
      </w:r>
      <w:r>
        <w:rPr>
          <w:b/>
          <w:spacing w:val="21"/>
          <w:sz w:val="24"/>
        </w:rPr>
        <w:t>数据资</w:t>
      </w:r>
      <w:r>
        <w:rPr>
          <w:b/>
          <w:spacing w:val="18"/>
          <w:sz w:val="24"/>
        </w:rPr>
        <w:t>产</w:t>
      </w:r>
      <w:r>
        <w:rPr>
          <w:b/>
          <w:spacing w:val="21"/>
          <w:sz w:val="24"/>
        </w:rPr>
        <w:t>价</w:t>
      </w:r>
      <w:r>
        <w:rPr>
          <w:b/>
          <w:spacing w:val="18"/>
          <w:sz w:val="24"/>
        </w:rPr>
        <w:t>值</w:t>
      </w:r>
      <w:r>
        <w:rPr>
          <w:b/>
          <w:spacing w:val="21"/>
          <w:sz w:val="24"/>
        </w:rPr>
        <w:t>评估典型</w:t>
      </w:r>
      <w:r>
        <w:rPr>
          <w:b/>
          <w:spacing w:val="18"/>
          <w:sz w:val="24"/>
        </w:rPr>
        <w:t>方</w:t>
      </w:r>
      <w:r>
        <w:rPr>
          <w:b/>
          <w:spacing w:val="21"/>
          <w:sz w:val="24"/>
        </w:rPr>
        <w:t>法比</w:t>
      </w:r>
      <w:r>
        <w:rPr>
          <w:b/>
          <w:sz w:val="24"/>
        </w:rPr>
        <w:t>较</w:t>
      </w:r>
      <w:r>
        <w:rPr>
          <w:b/>
          <w:sz w:val="24"/>
        </w:rPr>
        <w:tab/>
      </w:r>
      <w:r>
        <w:rPr>
          <w:b/>
          <w:sz w:val="24"/>
        </w:rPr>
        <w:t>24</w:t>
      </w:r>
      <w:r>
        <w:rPr>
          <w:b/>
          <w:sz w:val="24"/>
        </w:rPr>
        <w:fldChar w:fldCharType="end"/>
      </w:r>
    </w:p>
    <w:p>
      <w:pPr>
        <w:tabs>
          <w:tab w:val="left" w:pos="2733"/>
          <w:tab w:val="left" w:leader="dot" w:pos="9376"/>
        </w:tabs>
        <w:spacing w:before="161"/>
        <w:ind w:left="1879" w:right="0" w:firstLine="0"/>
        <w:jc w:val="left"/>
        <w:rPr>
          <w:b/>
          <w:sz w:val="24"/>
        </w:rPr>
      </w:pPr>
      <w:r>
        <w:fldChar w:fldCharType="begin"/>
      </w:r>
      <w:r>
        <w:instrText xml:space="preserve"> HYPERLINK \l "_bookmark34" </w:instrText>
      </w:r>
      <w:r>
        <w:fldChar w:fldCharType="separate"/>
      </w:r>
      <w:r>
        <w:rPr>
          <w:b/>
          <w:sz w:val="24"/>
        </w:rPr>
        <w:t>表</w:t>
      </w:r>
      <w:r>
        <w:rPr>
          <w:b/>
          <w:spacing w:val="14"/>
          <w:sz w:val="24"/>
        </w:rPr>
        <w:t xml:space="preserve"> </w:t>
      </w:r>
      <w:r>
        <w:rPr>
          <w:b/>
          <w:sz w:val="24"/>
        </w:rPr>
        <w:t>3</w:t>
      </w:r>
      <w:r>
        <w:rPr>
          <w:b/>
          <w:sz w:val="24"/>
        </w:rPr>
        <w:tab/>
      </w:r>
      <w:r>
        <w:rPr>
          <w:b/>
          <w:spacing w:val="21"/>
          <w:sz w:val="24"/>
        </w:rPr>
        <w:t>数据资</w:t>
      </w:r>
      <w:r>
        <w:rPr>
          <w:b/>
          <w:spacing w:val="18"/>
          <w:sz w:val="24"/>
        </w:rPr>
        <w:t>产</w:t>
      </w:r>
      <w:r>
        <w:rPr>
          <w:b/>
          <w:spacing w:val="21"/>
          <w:sz w:val="24"/>
        </w:rPr>
        <w:t>管理组织架构</w:t>
      </w:r>
      <w:r>
        <w:rPr>
          <w:b/>
          <w:spacing w:val="18"/>
          <w:sz w:val="24"/>
        </w:rPr>
        <w:t>角</w:t>
      </w:r>
      <w:r>
        <w:rPr>
          <w:b/>
          <w:spacing w:val="21"/>
          <w:sz w:val="24"/>
        </w:rPr>
        <w:t>色职</w:t>
      </w:r>
      <w:r>
        <w:rPr>
          <w:b/>
          <w:sz w:val="24"/>
        </w:rPr>
        <w:t>责</w:t>
      </w:r>
      <w:r>
        <w:rPr>
          <w:b/>
          <w:sz w:val="24"/>
        </w:rPr>
        <w:tab/>
      </w:r>
      <w:r>
        <w:rPr>
          <w:b/>
          <w:sz w:val="24"/>
        </w:rPr>
        <w:t>28</w:t>
      </w:r>
      <w:r>
        <w:rPr>
          <w:b/>
          <w:sz w:val="24"/>
        </w:rPr>
        <w:fldChar w:fldCharType="end"/>
      </w:r>
    </w:p>
    <w:p>
      <w:pPr>
        <w:tabs>
          <w:tab w:val="left" w:pos="2733"/>
          <w:tab w:val="left" w:leader="dot" w:pos="9376"/>
        </w:tabs>
        <w:spacing w:before="160"/>
        <w:ind w:left="1879" w:right="0" w:firstLine="0"/>
        <w:jc w:val="left"/>
        <w:rPr>
          <w:b/>
          <w:sz w:val="24"/>
        </w:rPr>
      </w:pPr>
      <w:r>
        <w:fldChar w:fldCharType="begin"/>
      </w:r>
      <w:r>
        <w:instrText xml:space="preserve"> HYPERLINK \l "_bookmark49" </w:instrText>
      </w:r>
      <w:r>
        <w:fldChar w:fldCharType="separate"/>
      </w:r>
      <w:r>
        <w:rPr>
          <w:b/>
          <w:sz w:val="24"/>
        </w:rPr>
        <w:t>表</w:t>
      </w:r>
      <w:r>
        <w:rPr>
          <w:b/>
          <w:spacing w:val="14"/>
          <w:sz w:val="24"/>
        </w:rPr>
        <w:t xml:space="preserve"> </w:t>
      </w:r>
      <w:r>
        <w:rPr>
          <w:b/>
          <w:sz w:val="24"/>
        </w:rPr>
        <w:t>4</w:t>
      </w:r>
      <w:r>
        <w:rPr>
          <w:b/>
          <w:sz w:val="24"/>
        </w:rPr>
        <w:tab/>
      </w:r>
      <w:r>
        <w:rPr>
          <w:b/>
          <w:spacing w:val="21"/>
          <w:sz w:val="24"/>
        </w:rPr>
        <w:t>数据资</w:t>
      </w:r>
      <w:r>
        <w:rPr>
          <w:b/>
          <w:spacing w:val="18"/>
          <w:sz w:val="24"/>
        </w:rPr>
        <w:t>产</w:t>
      </w:r>
      <w:r>
        <w:rPr>
          <w:b/>
          <w:spacing w:val="21"/>
          <w:sz w:val="24"/>
        </w:rPr>
        <w:t>管</w:t>
      </w:r>
      <w:r>
        <w:rPr>
          <w:b/>
          <w:spacing w:val="18"/>
          <w:sz w:val="24"/>
        </w:rPr>
        <w:t>理</w:t>
      </w:r>
      <w:r>
        <w:rPr>
          <w:b/>
          <w:spacing w:val="21"/>
          <w:sz w:val="24"/>
        </w:rPr>
        <w:t>的两种建</w:t>
      </w:r>
      <w:r>
        <w:rPr>
          <w:b/>
          <w:spacing w:val="18"/>
          <w:sz w:val="24"/>
        </w:rPr>
        <w:t>设</w:t>
      </w:r>
      <w:r>
        <w:rPr>
          <w:b/>
          <w:spacing w:val="21"/>
          <w:sz w:val="24"/>
        </w:rPr>
        <w:t>策</w:t>
      </w:r>
      <w:r>
        <w:rPr>
          <w:b/>
          <w:sz w:val="24"/>
        </w:rPr>
        <w:t>略</w:t>
      </w:r>
      <w:r>
        <w:rPr>
          <w:b/>
          <w:sz w:val="24"/>
        </w:rPr>
        <w:tab/>
      </w:r>
      <w:r>
        <w:rPr>
          <w:b/>
          <w:sz w:val="24"/>
        </w:rPr>
        <w:t>40</w:t>
      </w:r>
      <w:r>
        <w:rPr>
          <w:b/>
          <w:sz w:val="24"/>
        </w:rPr>
        <w:fldChar w:fldCharType="end"/>
      </w:r>
    </w:p>
    <w:p>
      <w:pPr>
        <w:tabs>
          <w:tab w:val="left" w:pos="2733"/>
          <w:tab w:val="left" w:leader="dot" w:pos="9376"/>
        </w:tabs>
        <w:spacing w:before="161"/>
        <w:ind w:left="1879" w:right="0" w:firstLine="0"/>
        <w:jc w:val="left"/>
        <w:rPr>
          <w:b/>
          <w:sz w:val="24"/>
        </w:rPr>
      </w:pPr>
      <w:r>
        <w:fldChar w:fldCharType="begin"/>
      </w:r>
      <w:r>
        <w:instrText xml:space="preserve"> HYPERLINK \l "_bookmark51" </w:instrText>
      </w:r>
      <w:r>
        <w:fldChar w:fldCharType="separate"/>
      </w:r>
      <w:r>
        <w:rPr>
          <w:b/>
          <w:sz w:val="24"/>
        </w:rPr>
        <w:t>表</w:t>
      </w:r>
      <w:r>
        <w:rPr>
          <w:b/>
          <w:spacing w:val="14"/>
          <w:sz w:val="24"/>
        </w:rPr>
        <w:t xml:space="preserve"> </w:t>
      </w:r>
      <w:r>
        <w:rPr>
          <w:b/>
          <w:sz w:val="24"/>
        </w:rPr>
        <w:t>5</w:t>
      </w:r>
      <w:r>
        <w:rPr>
          <w:b/>
          <w:sz w:val="24"/>
        </w:rPr>
        <w:tab/>
      </w:r>
      <w:r>
        <w:rPr>
          <w:b/>
          <w:spacing w:val="21"/>
          <w:sz w:val="24"/>
        </w:rPr>
        <w:t>数据资</w:t>
      </w:r>
      <w:r>
        <w:rPr>
          <w:b/>
          <w:spacing w:val="18"/>
          <w:sz w:val="24"/>
        </w:rPr>
        <w:t>产</w:t>
      </w:r>
      <w:r>
        <w:rPr>
          <w:b/>
          <w:spacing w:val="21"/>
          <w:sz w:val="24"/>
        </w:rPr>
        <w:t>管</w:t>
      </w:r>
      <w:r>
        <w:rPr>
          <w:b/>
          <w:spacing w:val="18"/>
          <w:sz w:val="24"/>
        </w:rPr>
        <w:t>理</w:t>
      </w:r>
      <w:r>
        <w:rPr>
          <w:b/>
          <w:spacing w:val="21"/>
          <w:sz w:val="24"/>
        </w:rPr>
        <w:t>的切入方</w:t>
      </w:r>
      <w:r>
        <w:rPr>
          <w:b/>
          <w:sz w:val="24"/>
        </w:rPr>
        <w:t>式</w:t>
      </w:r>
      <w:r>
        <w:rPr>
          <w:b/>
          <w:sz w:val="24"/>
        </w:rPr>
        <w:tab/>
      </w:r>
      <w:r>
        <w:rPr>
          <w:b/>
          <w:sz w:val="24"/>
        </w:rPr>
        <w:t>42</w:t>
      </w:r>
      <w:r>
        <w:rPr>
          <w:b/>
          <w:sz w:val="24"/>
        </w:rPr>
        <w:fldChar w:fldCharType="end"/>
      </w:r>
    </w:p>
    <w:p>
      <w:pPr>
        <w:pStyle w:val="4"/>
        <w:ind w:left="0"/>
        <w:rPr>
          <w:b/>
          <w:sz w:val="26"/>
        </w:rPr>
      </w:pPr>
    </w:p>
    <w:p>
      <w:pPr>
        <w:pStyle w:val="4"/>
        <w:spacing w:before="3"/>
        <w:ind w:left="0"/>
        <w:rPr>
          <w:b/>
          <w:sz w:val="35"/>
        </w:rPr>
      </w:pPr>
    </w:p>
    <w:p>
      <w:pPr>
        <w:tabs>
          <w:tab w:val="left" w:pos="2733"/>
          <w:tab w:val="left" w:leader="dot" w:pos="9498"/>
        </w:tabs>
        <w:spacing w:before="0"/>
        <w:ind w:left="1879" w:right="0" w:firstLine="0"/>
        <w:jc w:val="left"/>
        <w:rPr>
          <w:b/>
          <w:sz w:val="24"/>
        </w:rPr>
      </w:pPr>
      <w:r>
        <w:fldChar w:fldCharType="begin"/>
      </w:r>
      <w:r>
        <w:instrText xml:space="preserve"> HYPERLINK \l "_bookmark4" </w:instrText>
      </w:r>
      <w:r>
        <w:fldChar w:fldCharType="separate"/>
      </w:r>
      <w:r>
        <w:rPr>
          <w:b/>
          <w:sz w:val="24"/>
        </w:rPr>
        <w:t>图</w:t>
      </w:r>
      <w:r>
        <w:rPr>
          <w:b/>
          <w:spacing w:val="14"/>
          <w:sz w:val="24"/>
        </w:rPr>
        <w:t xml:space="preserve"> </w:t>
      </w:r>
      <w:r>
        <w:rPr>
          <w:b/>
          <w:sz w:val="24"/>
        </w:rPr>
        <w:t>1</w:t>
      </w:r>
      <w:r>
        <w:rPr>
          <w:b/>
          <w:sz w:val="24"/>
        </w:rPr>
        <w:tab/>
      </w:r>
      <w:r>
        <w:rPr>
          <w:b/>
          <w:spacing w:val="21"/>
          <w:sz w:val="24"/>
        </w:rPr>
        <w:t>数据资</w:t>
      </w:r>
      <w:r>
        <w:rPr>
          <w:b/>
          <w:spacing w:val="18"/>
          <w:sz w:val="24"/>
        </w:rPr>
        <w:t>产</w:t>
      </w:r>
      <w:r>
        <w:rPr>
          <w:b/>
          <w:spacing w:val="21"/>
          <w:sz w:val="24"/>
        </w:rPr>
        <w:t>管</w:t>
      </w:r>
      <w:r>
        <w:rPr>
          <w:b/>
          <w:spacing w:val="18"/>
          <w:sz w:val="24"/>
        </w:rPr>
        <w:t>理</w:t>
      </w:r>
      <w:r>
        <w:rPr>
          <w:b/>
          <w:spacing w:val="21"/>
          <w:sz w:val="24"/>
        </w:rPr>
        <w:t>在大数据</w:t>
      </w:r>
      <w:r>
        <w:rPr>
          <w:b/>
          <w:spacing w:val="18"/>
          <w:sz w:val="24"/>
        </w:rPr>
        <w:t>体</w:t>
      </w:r>
      <w:r>
        <w:rPr>
          <w:b/>
          <w:spacing w:val="21"/>
          <w:sz w:val="24"/>
        </w:rPr>
        <w:t>系中的</w:t>
      </w:r>
      <w:r>
        <w:rPr>
          <w:b/>
          <w:spacing w:val="18"/>
          <w:sz w:val="24"/>
        </w:rPr>
        <w:t>定</w:t>
      </w:r>
      <w:r>
        <w:rPr>
          <w:b/>
          <w:sz w:val="24"/>
        </w:rPr>
        <w:t>位</w:t>
      </w:r>
      <w:r>
        <w:rPr>
          <w:b/>
          <w:sz w:val="24"/>
        </w:rPr>
        <w:tab/>
      </w:r>
      <w:r>
        <w:rPr>
          <w:b/>
          <w:sz w:val="24"/>
        </w:rPr>
        <w:t>2</w:t>
      </w:r>
      <w:r>
        <w:rPr>
          <w:b/>
          <w:sz w:val="24"/>
        </w:rPr>
        <w:fldChar w:fldCharType="end"/>
      </w:r>
    </w:p>
    <w:p>
      <w:pPr>
        <w:tabs>
          <w:tab w:val="left" w:pos="2733"/>
          <w:tab w:val="left" w:leader="dot" w:pos="9376"/>
        </w:tabs>
        <w:spacing w:before="161"/>
        <w:ind w:left="1879" w:right="0" w:firstLine="0"/>
        <w:jc w:val="left"/>
        <w:rPr>
          <w:b/>
          <w:sz w:val="24"/>
        </w:rPr>
      </w:pPr>
      <w:r>
        <w:fldChar w:fldCharType="begin"/>
      </w:r>
      <w:r>
        <w:instrText xml:space="preserve"> HYPERLINK \l "_bookmark11" </w:instrText>
      </w:r>
      <w:r>
        <w:fldChar w:fldCharType="separate"/>
      </w:r>
      <w:r>
        <w:rPr>
          <w:b/>
          <w:sz w:val="24"/>
        </w:rPr>
        <w:t>图</w:t>
      </w:r>
      <w:r>
        <w:rPr>
          <w:b/>
          <w:spacing w:val="14"/>
          <w:sz w:val="24"/>
        </w:rPr>
        <w:t xml:space="preserve"> </w:t>
      </w:r>
      <w:r>
        <w:rPr>
          <w:b/>
          <w:sz w:val="24"/>
        </w:rPr>
        <w:t>2</w:t>
      </w:r>
      <w:r>
        <w:rPr>
          <w:b/>
          <w:sz w:val="24"/>
        </w:rPr>
        <w:tab/>
      </w:r>
      <w:r>
        <w:rPr>
          <w:b/>
          <w:spacing w:val="21"/>
          <w:sz w:val="24"/>
        </w:rPr>
        <w:t>大数据</w:t>
      </w:r>
      <w:r>
        <w:rPr>
          <w:b/>
          <w:spacing w:val="18"/>
          <w:sz w:val="24"/>
        </w:rPr>
        <w:t>背</w:t>
      </w:r>
      <w:r>
        <w:rPr>
          <w:b/>
          <w:spacing w:val="21"/>
          <w:sz w:val="24"/>
        </w:rPr>
        <w:t>景</w:t>
      </w:r>
      <w:r>
        <w:rPr>
          <w:b/>
          <w:spacing w:val="18"/>
          <w:sz w:val="24"/>
        </w:rPr>
        <w:t>下</w:t>
      </w:r>
      <w:r>
        <w:rPr>
          <w:b/>
          <w:spacing w:val="21"/>
          <w:sz w:val="24"/>
        </w:rPr>
        <w:t>的数据资</w:t>
      </w:r>
      <w:r>
        <w:rPr>
          <w:b/>
          <w:spacing w:val="18"/>
          <w:sz w:val="24"/>
        </w:rPr>
        <w:t>产</w:t>
      </w:r>
      <w:r>
        <w:rPr>
          <w:b/>
          <w:spacing w:val="21"/>
          <w:sz w:val="24"/>
        </w:rPr>
        <w:t>管理特</w:t>
      </w:r>
      <w:r>
        <w:rPr>
          <w:b/>
          <w:spacing w:val="18"/>
          <w:sz w:val="24"/>
        </w:rPr>
        <w:t>点</w:t>
      </w:r>
      <w:r>
        <w:rPr>
          <w:b/>
          <w:spacing w:val="21"/>
          <w:sz w:val="24"/>
        </w:rPr>
        <w:t>特</w:t>
      </w:r>
      <w:r>
        <w:rPr>
          <w:b/>
          <w:sz w:val="24"/>
        </w:rPr>
        <w:t>征</w:t>
      </w:r>
      <w:r>
        <w:rPr>
          <w:b/>
          <w:sz w:val="24"/>
        </w:rPr>
        <w:tab/>
      </w:r>
      <w:r>
        <w:rPr>
          <w:b/>
          <w:sz w:val="24"/>
        </w:rPr>
        <w:t>10</w:t>
      </w:r>
      <w:r>
        <w:rPr>
          <w:b/>
          <w:sz w:val="24"/>
        </w:rPr>
        <w:fldChar w:fldCharType="end"/>
      </w:r>
    </w:p>
    <w:p>
      <w:pPr>
        <w:tabs>
          <w:tab w:val="left" w:pos="2733"/>
          <w:tab w:val="left" w:leader="dot" w:pos="9376"/>
        </w:tabs>
        <w:spacing w:before="160"/>
        <w:ind w:left="1879" w:right="0" w:firstLine="0"/>
        <w:jc w:val="left"/>
        <w:rPr>
          <w:b/>
          <w:sz w:val="24"/>
        </w:rPr>
      </w:pPr>
      <w:r>
        <w:fldChar w:fldCharType="begin"/>
      </w:r>
      <w:r>
        <w:instrText xml:space="preserve"> HYPERLINK \l "_bookmark18" </w:instrText>
      </w:r>
      <w:r>
        <w:fldChar w:fldCharType="separate"/>
      </w:r>
      <w:r>
        <w:rPr>
          <w:b/>
          <w:sz w:val="24"/>
        </w:rPr>
        <w:t>图</w:t>
      </w:r>
      <w:r>
        <w:rPr>
          <w:b/>
          <w:spacing w:val="14"/>
          <w:sz w:val="24"/>
        </w:rPr>
        <w:t xml:space="preserve"> </w:t>
      </w:r>
      <w:r>
        <w:rPr>
          <w:b/>
          <w:sz w:val="24"/>
        </w:rPr>
        <w:t>3</w:t>
      </w:r>
      <w:r>
        <w:rPr>
          <w:b/>
          <w:sz w:val="24"/>
        </w:rPr>
        <w:tab/>
      </w:r>
      <w:r>
        <w:rPr>
          <w:b/>
          <w:spacing w:val="21"/>
          <w:sz w:val="24"/>
        </w:rPr>
        <w:t>数据资</w:t>
      </w:r>
      <w:r>
        <w:rPr>
          <w:b/>
          <w:spacing w:val="18"/>
          <w:sz w:val="24"/>
        </w:rPr>
        <w:t>产</w:t>
      </w:r>
      <w:r>
        <w:rPr>
          <w:b/>
          <w:spacing w:val="21"/>
          <w:sz w:val="24"/>
        </w:rPr>
        <w:t>管</w:t>
      </w:r>
      <w:r>
        <w:rPr>
          <w:b/>
          <w:spacing w:val="18"/>
          <w:sz w:val="24"/>
        </w:rPr>
        <w:t>理</w:t>
      </w:r>
      <w:r>
        <w:rPr>
          <w:b/>
          <w:spacing w:val="21"/>
          <w:sz w:val="24"/>
        </w:rPr>
        <w:t>体系架</w:t>
      </w:r>
      <w:r>
        <w:rPr>
          <w:b/>
          <w:sz w:val="24"/>
        </w:rPr>
        <w:t>构</w:t>
      </w:r>
      <w:r>
        <w:rPr>
          <w:b/>
          <w:sz w:val="24"/>
        </w:rPr>
        <w:tab/>
      </w:r>
      <w:r>
        <w:rPr>
          <w:b/>
          <w:sz w:val="24"/>
        </w:rPr>
        <w:t>14</w:t>
      </w:r>
      <w:r>
        <w:rPr>
          <w:b/>
          <w:sz w:val="24"/>
        </w:rPr>
        <w:fldChar w:fldCharType="end"/>
      </w:r>
    </w:p>
    <w:p>
      <w:pPr>
        <w:tabs>
          <w:tab w:val="left" w:pos="2733"/>
          <w:tab w:val="left" w:leader="dot" w:pos="9376"/>
        </w:tabs>
        <w:spacing w:before="161"/>
        <w:ind w:left="1879" w:right="0" w:firstLine="0"/>
        <w:jc w:val="left"/>
        <w:rPr>
          <w:b/>
          <w:sz w:val="24"/>
        </w:rPr>
      </w:pPr>
      <w:r>
        <w:fldChar w:fldCharType="begin"/>
      </w:r>
      <w:r>
        <w:instrText xml:space="preserve"> HYPERLINK \l "_bookmark33" </w:instrText>
      </w:r>
      <w:r>
        <w:fldChar w:fldCharType="separate"/>
      </w:r>
      <w:r>
        <w:rPr>
          <w:b/>
          <w:sz w:val="24"/>
        </w:rPr>
        <w:t>图</w:t>
      </w:r>
      <w:r>
        <w:rPr>
          <w:b/>
          <w:spacing w:val="14"/>
          <w:sz w:val="24"/>
        </w:rPr>
        <w:t xml:space="preserve"> </w:t>
      </w:r>
      <w:r>
        <w:rPr>
          <w:b/>
          <w:sz w:val="24"/>
        </w:rPr>
        <w:t>4</w:t>
      </w:r>
      <w:r>
        <w:rPr>
          <w:b/>
          <w:sz w:val="24"/>
        </w:rPr>
        <w:tab/>
      </w:r>
      <w:r>
        <w:rPr>
          <w:b/>
          <w:spacing w:val="21"/>
          <w:sz w:val="24"/>
        </w:rPr>
        <w:t>数据资</w:t>
      </w:r>
      <w:r>
        <w:rPr>
          <w:b/>
          <w:spacing w:val="18"/>
          <w:sz w:val="24"/>
        </w:rPr>
        <w:t>产</w:t>
      </w:r>
      <w:r>
        <w:rPr>
          <w:b/>
          <w:spacing w:val="21"/>
          <w:sz w:val="24"/>
        </w:rPr>
        <w:t>管</w:t>
      </w:r>
      <w:r>
        <w:rPr>
          <w:b/>
          <w:spacing w:val="18"/>
          <w:sz w:val="24"/>
        </w:rPr>
        <w:t>理</w:t>
      </w:r>
      <w:r>
        <w:rPr>
          <w:b/>
          <w:spacing w:val="21"/>
          <w:sz w:val="24"/>
        </w:rPr>
        <w:t>保障措施</w:t>
      </w:r>
      <w:r>
        <w:rPr>
          <w:b/>
          <w:spacing w:val="18"/>
          <w:sz w:val="24"/>
        </w:rPr>
        <w:t>组</w:t>
      </w:r>
      <w:r>
        <w:rPr>
          <w:b/>
          <w:spacing w:val="21"/>
          <w:sz w:val="24"/>
        </w:rPr>
        <w:t>织架</w:t>
      </w:r>
      <w:r>
        <w:rPr>
          <w:b/>
          <w:sz w:val="24"/>
        </w:rPr>
        <w:t>构</w:t>
      </w:r>
      <w:r>
        <w:rPr>
          <w:b/>
          <w:sz w:val="24"/>
        </w:rPr>
        <w:tab/>
      </w:r>
      <w:r>
        <w:rPr>
          <w:b/>
          <w:sz w:val="24"/>
        </w:rPr>
        <w:t>27</w:t>
      </w:r>
      <w:r>
        <w:rPr>
          <w:b/>
          <w:sz w:val="24"/>
        </w:rPr>
        <w:fldChar w:fldCharType="end"/>
      </w:r>
    </w:p>
    <w:p>
      <w:pPr>
        <w:tabs>
          <w:tab w:val="left" w:pos="2733"/>
          <w:tab w:val="left" w:leader="dot" w:pos="9376"/>
        </w:tabs>
        <w:spacing w:before="160"/>
        <w:ind w:left="1879" w:right="0" w:firstLine="0"/>
        <w:jc w:val="left"/>
        <w:rPr>
          <w:b/>
          <w:sz w:val="24"/>
        </w:rPr>
      </w:pPr>
      <w:r>
        <w:fldChar w:fldCharType="begin"/>
      </w:r>
      <w:r>
        <w:instrText xml:space="preserve"> HYPERLINK \l "_bookmark35" </w:instrText>
      </w:r>
      <w:r>
        <w:fldChar w:fldCharType="separate"/>
      </w:r>
      <w:r>
        <w:rPr>
          <w:b/>
          <w:sz w:val="24"/>
        </w:rPr>
        <w:t>图</w:t>
      </w:r>
      <w:r>
        <w:rPr>
          <w:b/>
          <w:spacing w:val="14"/>
          <w:sz w:val="24"/>
        </w:rPr>
        <w:t xml:space="preserve"> </w:t>
      </w:r>
      <w:r>
        <w:rPr>
          <w:b/>
          <w:sz w:val="24"/>
        </w:rPr>
        <w:t>5</w:t>
      </w:r>
      <w:r>
        <w:rPr>
          <w:b/>
          <w:sz w:val="24"/>
        </w:rPr>
        <w:tab/>
      </w:r>
      <w:r>
        <w:rPr>
          <w:b/>
          <w:spacing w:val="21"/>
          <w:sz w:val="24"/>
        </w:rPr>
        <w:t>数据认</w:t>
      </w:r>
      <w:r>
        <w:rPr>
          <w:b/>
          <w:spacing w:val="18"/>
          <w:sz w:val="24"/>
        </w:rPr>
        <w:t>责</w:t>
      </w:r>
      <w:r>
        <w:rPr>
          <w:b/>
          <w:spacing w:val="21"/>
          <w:sz w:val="24"/>
        </w:rPr>
        <w:t>机</w:t>
      </w:r>
      <w:r>
        <w:rPr>
          <w:b/>
          <w:sz w:val="24"/>
        </w:rPr>
        <w:t>制</w:t>
      </w:r>
      <w:r>
        <w:rPr>
          <w:b/>
          <w:sz w:val="24"/>
        </w:rPr>
        <w:tab/>
      </w:r>
      <w:r>
        <w:rPr>
          <w:b/>
          <w:sz w:val="24"/>
        </w:rPr>
        <w:t>29</w:t>
      </w:r>
      <w:r>
        <w:rPr>
          <w:b/>
          <w:sz w:val="24"/>
        </w:rPr>
        <w:fldChar w:fldCharType="end"/>
      </w:r>
    </w:p>
    <w:p>
      <w:pPr>
        <w:tabs>
          <w:tab w:val="left" w:pos="2733"/>
          <w:tab w:val="left" w:leader="dot" w:pos="9376"/>
        </w:tabs>
        <w:spacing w:before="161"/>
        <w:ind w:left="1879" w:right="0" w:firstLine="0"/>
        <w:jc w:val="left"/>
        <w:rPr>
          <w:b/>
          <w:sz w:val="24"/>
        </w:rPr>
      </w:pPr>
      <w:r>
        <w:fldChar w:fldCharType="begin"/>
      </w:r>
      <w:r>
        <w:instrText xml:space="preserve"> HYPERLINK \l "_bookmark37" </w:instrText>
      </w:r>
      <w:r>
        <w:fldChar w:fldCharType="separate"/>
      </w:r>
      <w:r>
        <w:rPr>
          <w:b/>
          <w:sz w:val="24"/>
        </w:rPr>
        <w:t>图</w:t>
      </w:r>
      <w:r>
        <w:rPr>
          <w:b/>
          <w:spacing w:val="14"/>
          <w:sz w:val="24"/>
        </w:rPr>
        <w:t xml:space="preserve"> </w:t>
      </w:r>
      <w:r>
        <w:rPr>
          <w:b/>
          <w:sz w:val="24"/>
        </w:rPr>
        <w:t>6</w:t>
      </w:r>
      <w:r>
        <w:rPr>
          <w:b/>
          <w:sz w:val="24"/>
        </w:rPr>
        <w:tab/>
      </w:r>
      <w:r>
        <w:rPr>
          <w:b/>
          <w:spacing w:val="21"/>
          <w:sz w:val="24"/>
        </w:rPr>
        <w:t>一种典</w:t>
      </w:r>
      <w:r>
        <w:rPr>
          <w:b/>
          <w:spacing w:val="18"/>
          <w:sz w:val="24"/>
        </w:rPr>
        <w:t>型</w:t>
      </w:r>
      <w:r>
        <w:rPr>
          <w:b/>
          <w:spacing w:val="21"/>
          <w:sz w:val="24"/>
        </w:rPr>
        <w:t>的</w:t>
      </w:r>
      <w:r>
        <w:rPr>
          <w:b/>
          <w:spacing w:val="18"/>
          <w:sz w:val="24"/>
        </w:rPr>
        <w:t>制</w:t>
      </w:r>
      <w:r>
        <w:rPr>
          <w:b/>
          <w:spacing w:val="21"/>
          <w:sz w:val="24"/>
        </w:rPr>
        <w:t>度体系架</w:t>
      </w:r>
      <w:r>
        <w:rPr>
          <w:b/>
          <w:sz w:val="24"/>
        </w:rPr>
        <w:t>构</w:t>
      </w:r>
      <w:r>
        <w:rPr>
          <w:b/>
          <w:sz w:val="24"/>
        </w:rPr>
        <w:tab/>
      </w:r>
      <w:r>
        <w:rPr>
          <w:b/>
          <w:sz w:val="24"/>
        </w:rPr>
        <w:t>30</w:t>
      </w:r>
      <w:r>
        <w:rPr>
          <w:b/>
          <w:sz w:val="24"/>
        </w:rPr>
        <w:fldChar w:fldCharType="end"/>
      </w:r>
    </w:p>
    <w:p>
      <w:pPr>
        <w:tabs>
          <w:tab w:val="left" w:pos="2733"/>
          <w:tab w:val="left" w:leader="dot" w:pos="9376"/>
        </w:tabs>
        <w:spacing w:before="160"/>
        <w:ind w:left="1879" w:right="0" w:firstLine="0"/>
        <w:jc w:val="left"/>
        <w:rPr>
          <w:b/>
          <w:sz w:val="24"/>
        </w:rPr>
      </w:pPr>
      <w:r>
        <w:fldChar w:fldCharType="begin"/>
      </w:r>
      <w:r>
        <w:instrText xml:space="preserve"> HYPERLINK \l "_bookmark42" </w:instrText>
      </w:r>
      <w:r>
        <w:fldChar w:fldCharType="separate"/>
      </w:r>
      <w:r>
        <w:rPr>
          <w:b/>
          <w:sz w:val="24"/>
        </w:rPr>
        <w:t>图</w:t>
      </w:r>
      <w:r>
        <w:rPr>
          <w:b/>
          <w:spacing w:val="14"/>
          <w:sz w:val="24"/>
        </w:rPr>
        <w:t xml:space="preserve"> </w:t>
      </w:r>
      <w:r>
        <w:rPr>
          <w:b/>
          <w:sz w:val="24"/>
        </w:rPr>
        <w:t>7</w:t>
      </w:r>
      <w:r>
        <w:rPr>
          <w:b/>
          <w:sz w:val="24"/>
        </w:rPr>
        <w:tab/>
      </w:r>
      <w:r>
        <w:rPr>
          <w:b/>
          <w:spacing w:val="21"/>
          <w:sz w:val="24"/>
        </w:rPr>
        <w:t>数据资</w:t>
      </w:r>
      <w:r>
        <w:rPr>
          <w:b/>
          <w:spacing w:val="18"/>
          <w:sz w:val="24"/>
        </w:rPr>
        <w:t>产</w:t>
      </w:r>
      <w:r>
        <w:rPr>
          <w:b/>
          <w:spacing w:val="21"/>
          <w:sz w:val="24"/>
        </w:rPr>
        <w:t>管</w:t>
      </w:r>
      <w:r>
        <w:rPr>
          <w:b/>
          <w:spacing w:val="18"/>
          <w:sz w:val="24"/>
        </w:rPr>
        <w:t>理</w:t>
      </w:r>
      <w:r>
        <w:rPr>
          <w:b/>
          <w:spacing w:val="21"/>
          <w:sz w:val="24"/>
        </w:rPr>
        <w:t>实施步</w:t>
      </w:r>
      <w:r>
        <w:rPr>
          <w:b/>
          <w:sz w:val="24"/>
        </w:rPr>
        <w:t>骤</w:t>
      </w:r>
      <w:r>
        <w:rPr>
          <w:b/>
          <w:sz w:val="24"/>
        </w:rPr>
        <w:tab/>
      </w:r>
      <w:r>
        <w:rPr>
          <w:b/>
          <w:sz w:val="24"/>
        </w:rPr>
        <w:t>34</w:t>
      </w:r>
      <w:r>
        <w:rPr>
          <w:b/>
          <w:sz w:val="24"/>
        </w:rPr>
        <w:fldChar w:fldCharType="end"/>
      </w:r>
    </w:p>
    <w:p>
      <w:pPr>
        <w:spacing w:after="0"/>
        <w:jc w:val="left"/>
        <w:rPr>
          <w:sz w:val="24"/>
        </w:rPr>
        <w:sectPr>
          <w:pgSz w:w="11910" w:h="16840"/>
          <w:pgMar w:top="1580" w:right="480" w:bottom="1600" w:left="480" w:header="0" w:footer="1408" w:gutter="0"/>
        </w:sectPr>
      </w:pPr>
    </w:p>
    <w:p>
      <w:pPr>
        <w:pStyle w:val="4"/>
        <w:spacing w:before="4"/>
        <w:ind w:left="0"/>
        <w:rPr>
          <w:b/>
          <w:sz w:val="10"/>
        </w:rPr>
      </w:pPr>
    </w:p>
    <w:p>
      <w:pPr>
        <w:pStyle w:val="2"/>
        <w:spacing w:before="54"/>
        <w:rPr>
          <w:rFonts w:hint="eastAsia" w:ascii="黑体" w:eastAsia="黑体"/>
        </w:rPr>
      </w:pPr>
      <w:r>
        <w:rPr>
          <w:rFonts w:hint="eastAsia" w:ascii="黑体" w:eastAsia="黑体"/>
        </w:rPr>
        <w:t>一、 数据资产管理概述</w:t>
      </w:r>
    </w:p>
    <w:p>
      <w:pPr>
        <w:pStyle w:val="4"/>
        <w:spacing w:before="7"/>
        <w:ind w:left="0"/>
        <w:rPr>
          <w:rFonts w:ascii="黑体"/>
          <w:b/>
          <w:sz w:val="23"/>
        </w:rPr>
      </w:pPr>
    </w:p>
    <w:p>
      <w:pPr>
        <w:pStyle w:val="4"/>
        <w:spacing w:before="1" w:line="417" w:lineRule="auto"/>
        <w:ind w:right="1175" w:firstLine="559"/>
      </w:pPr>
      <w:r>
        <w:rPr>
          <w:spacing w:val="-11"/>
        </w:rPr>
        <w:t>众所周知，数据是资源，伴随着大数据时代支撑数据交换共享和</w:t>
      </w:r>
      <w:r>
        <w:rPr>
          <w:spacing w:val="-12"/>
        </w:rPr>
        <w:t xml:space="preserve">数据服务应用的技术发展，不断积淀的数据开始逐渐发挥它的价值， </w:t>
      </w:r>
      <w:r>
        <w:rPr>
          <w:spacing w:val="-8"/>
        </w:rPr>
        <w:t>因此，业界提出可以将数据作为一项资产，</w:t>
      </w:r>
      <w:r>
        <w:rPr>
          <w:rFonts w:ascii="Times New Roman" w:hAnsi="Times New Roman" w:eastAsia="Times New Roman"/>
          <w:spacing w:val="-18"/>
        </w:rPr>
        <w:t>“</w:t>
      </w:r>
      <w:r>
        <w:t>盘活</w:t>
      </w:r>
      <w:r>
        <w:rPr>
          <w:rFonts w:ascii="Times New Roman" w:hAnsi="Times New Roman" w:eastAsia="Times New Roman"/>
          <w:spacing w:val="-3"/>
        </w:rPr>
        <w:t>”</w:t>
      </w:r>
      <w:r>
        <w:rPr>
          <w:spacing w:val="-3"/>
        </w:rPr>
        <w:t>数据以充分释放其</w:t>
      </w:r>
      <w:r>
        <w:rPr>
          <w:spacing w:val="-12"/>
        </w:rPr>
        <w:t>附加价值。但是事实上，如果缺乏恰当有效的管理手段，数据也可能</w:t>
      </w:r>
      <w:r>
        <w:rPr>
          <w:spacing w:val="-14"/>
        </w:rPr>
        <w:t>会成为一项负债。同时，相较于实物资产，数据资产的管理目前还处</w:t>
      </w:r>
      <w:r>
        <w:rPr>
          <w:spacing w:val="-13"/>
        </w:rPr>
        <w:t>于初级阶段，数据质量、数据安全、资产评估、资产交换交易等精细</w:t>
      </w:r>
      <w:r>
        <w:rPr>
          <w:spacing w:val="-8"/>
        </w:rPr>
        <w:t>管理、价值挖掘和持续运营也较为薄弱。</w:t>
      </w:r>
    </w:p>
    <w:p>
      <w:pPr>
        <w:pStyle w:val="4"/>
        <w:spacing w:line="417" w:lineRule="auto"/>
        <w:ind w:right="1037" w:firstLine="559"/>
      </w:pPr>
      <w:r>
        <w:rPr>
          <w:spacing w:val="-7"/>
        </w:rPr>
        <w:t xml:space="preserve">数据资产管理是现阶段推动大数据与实体经济深度融合、新旧动 </w:t>
      </w:r>
      <w:r>
        <w:rPr>
          <w:spacing w:val="-11"/>
        </w:rPr>
        <w:t xml:space="preserve">能转换、经济转向高质量发展阶段的重要工作内容。本章将阐述数据 </w:t>
      </w:r>
      <w:r>
        <w:rPr>
          <w:spacing w:val="-13"/>
        </w:rPr>
        <w:t xml:space="preserve">资产管理的定义与内涵，分析数据资产管理在大数据领域的重要意义， </w:t>
      </w:r>
      <w:r>
        <w:rPr>
          <w:spacing w:val="-8"/>
        </w:rPr>
        <w:t xml:space="preserve">并对数据资产管理在大数据发展中的趋势进行分析，探讨数据资产管 </w:t>
      </w:r>
      <w:r>
        <w:rPr>
          <w:spacing w:val="-5"/>
        </w:rPr>
        <w:t>理在企业中的实践模式。</w:t>
      </w:r>
    </w:p>
    <w:p>
      <w:pPr>
        <w:spacing w:before="210"/>
        <w:ind w:left="1320" w:right="0" w:firstLine="0"/>
        <w:jc w:val="left"/>
        <w:rPr>
          <w:rFonts w:hint="eastAsia" w:ascii="楷体" w:eastAsia="楷体"/>
          <w:b/>
          <w:sz w:val="32"/>
        </w:rPr>
      </w:pPr>
      <w:bookmarkStart w:id="1" w:name="_bookmark1"/>
      <w:bookmarkEnd w:id="1"/>
      <w:r>
        <w:rPr>
          <w:rFonts w:ascii="Times New Roman" w:eastAsia="Times New Roman"/>
          <w:sz w:val="32"/>
        </w:rPr>
        <w:t>(</w:t>
      </w:r>
      <w:r>
        <w:rPr>
          <w:rFonts w:hint="eastAsia" w:ascii="楷体" w:eastAsia="楷体"/>
          <w:sz w:val="32"/>
        </w:rPr>
        <w:t>一</w:t>
      </w:r>
      <w:r>
        <w:rPr>
          <w:rFonts w:ascii="Times New Roman" w:eastAsia="Times New Roman"/>
          <w:sz w:val="32"/>
        </w:rPr>
        <w:t xml:space="preserve">) </w:t>
      </w:r>
      <w:r>
        <w:rPr>
          <w:rFonts w:hint="eastAsia" w:ascii="楷体" w:eastAsia="楷体"/>
          <w:b/>
          <w:sz w:val="32"/>
        </w:rPr>
        <w:t>数据资产管理的定义与内涵</w:t>
      </w:r>
    </w:p>
    <w:p>
      <w:pPr>
        <w:pStyle w:val="4"/>
        <w:spacing w:before="1"/>
        <w:ind w:left="0"/>
        <w:rPr>
          <w:rFonts w:ascii="楷体"/>
          <w:b/>
          <w:sz w:val="37"/>
        </w:rPr>
      </w:pPr>
    </w:p>
    <w:p>
      <w:pPr>
        <w:pStyle w:val="3"/>
        <w:numPr>
          <w:ilvl w:val="0"/>
          <w:numId w:val="10"/>
        </w:numPr>
        <w:tabs>
          <w:tab w:val="left" w:pos="2290"/>
        </w:tabs>
        <w:spacing w:before="1" w:after="0" w:line="240" w:lineRule="auto"/>
        <w:ind w:left="2290" w:right="0" w:hanging="329"/>
        <w:jc w:val="left"/>
      </w:pPr>
      <w:bookmarkStart w:id="2" w:name="_bookmark2"/>
      <w:bookmarkEnd w:id="2"/>
      <w:bookmarkStart w:id="3" w:name="_bookmark2"/>
      <w:bookmarkEnd w:id="3"/>
      <w:r>
        <w:t>数据资产管理的概念</w:t>
      </w:r>
    </w:p>
    <w:p>
      <w:pPr>
        <w:pStyle w:val="4"/>
        <w:spacing w:before="1"/>
        <w:ind w:left="0"/>
        <w:rPr>
          <w:rFonts w:ascii="楷体"/>
          <w:sz w:val="39"/>
        </w:rPr>
      </w:pPr>
    </w:p>
    <w:p>
      <w:pPr>
        <w:pStyle w:val="4"/>
        <w:spacing w:line="417" w:lineRule="auto"/>
        <w:ind w:right="1314" w:firstLine="561"/>
        <w:jc w:val="both"/>
      </w:pPr>
      <w:r>
        <w:rPr>
          <w:b/>
          <w:spacing w:val="-15"/>
        </w:rPr>
        <w:t>数据资产</w:t>
      </w:r>
      <w:r>
        <w:t>（</w:t>
      </w:r>
      <w:r>
        <w:rPr>
          <w:rFonts w:ascii="Times New Roman" w:eastAsia="Times New Roman"/>
        </w:rPr>
        <w:t xml:space="preserve">Data </w:t>
      </w:r>
      <w:r>
        <w:rPr>
          <w:rFonts w:ascii="Times New Roman" w:eastAsia="Times New Roman"/>
          <w:spacing w:val="-12"/>
        </w:rPr>
        <w:t>Asset</w:t>
      </w:r>
      <w:r>
        <w:rPr>
          <w:spacing w:val="-12"/>
        </w:rPr>
        <w:t>）</w:t>
      </w:r>
      <w:r>
        <w:rPr>
          <w:spacing w:val="-8"/>
        </w:rPr>
        <w:t>是指由企业拥有或者控制的，能够为企业</w:t>
      </w:r>
      <w:r>
        <w:rPr>
          <w:spacing w:val="-12"/>
        </w:rPr>
        <w:t>带来未来经济利益的，以物理或电子的方式记录的数据资源，如文件资料、电子数据等。在企业中，并非所有的数据都构成数据资产，数</w:t>
      </w:r>
      <w:r>
        <w:rPr>
          <w:spacing w:val="-3"/>
        </w:rPr>
        <w:t>据资产是能够为企业产生价值的数据资源。</w:t>
      </w:r>
    </w:p>
    <w:p>
      <w:pPr>
        <w:pStyle w:val="4"/>
        <w:spacing w:line="358" w:lineRule="exact"/>
        <w:ind w:left="1326" w:right="761"/>
        <w:jc w:val="center"/>
      </w:pPr>
      <w:r>
        <w:rPr>
          <w:b/>
        </w:rPr>
        <w:t>数据资产管理</w:t>
      </w:r>
      <w:r>
        <w:t>（</w:t>
      </w:r>
      <w:r>
        <w:rPr>
          <w:rFonts w:ascii="Times New Roman" w:eastAsia="Times New Roman"/>
        </w:rPr>
        <w:t>DAM</w:t>
      </w:r>
      <w:r>
        <w:t>，</w:t>
      </w:r>
      <w:r>
        <w:rPr>
          <w:rFonts w:ascii="Times New Roman" w:eastAsia="Times New Roman"/>
        </w:rPr>
        <w:t>Data Asset Management</w:t>
      </w:r>
      <w:r>
        <w:t>）是指规划、控制</w:t>
      </w:r>
    </w:p>
    <w:p>
      <w:pPr>
        <w:spacing w:after="0" w:line="358" w:lineRule="exact"/>
        <w:jc w:val="center"/>
        <w:sectPr>
          <w:footerReference r:id="rId4" w:type="default"/>
          <w:pgSz w:w="11910" w:h="16840"/>
          <w:pgMar w:top="1580" w:right="480" w:bottom="1600" w:left="480" w:header="0" w:footer="1408" w:gutter="0"/>
          <w:pgNumType w:start="1"/>
        </w:sectPr>
      </w:pPr>
    </w:p>
    <w:p>
      <w:pPr>
        <w:pStyle w:val="4"/>
        <w:spacing w:before="34" w:line="417" w:lineRule="auto"/>
        <w:ind w:right="1175"/>
      </w:pPr>
      <w:r>
        <w:rPr>
          <w:spacing w:val="-8"/>
        </w:rPr>
        <w:t>和提供数据及信息资产的一组业务职能，包括开发、执行和监督有关</w:t>
      </w:r>
      <w:r>
        <w:rPr>
          <w:spacing w:val="-13"/>
        </w:rPr>
        <w:t>数据的计划、政策、方案、项目、流程、方法和程序，从而控制、保</w:t>
      </w:r>
      <w:r>
        <w:rPr>
          <w:spacing w:val="-14"/>
        </w:rPr>
        <w:t>护、交付和提高数据资产的价值。数据资产管理需要充分融合业务、</w:t>
      </w:r>
      <w:r>
        <w:rPr>
          <w:spacing w:val="-3"/>
        </w:rPr>
        <w:t>技术和管理，以确保数据资产保值增值。</w:t>
      </w:r>
    </w:p>
    <w:p>
      <w:pPr>
        <w:pStyle w:val="3"/>
        <w:numPr>
          <w:ilvl w:val="0"/>
          <w:numId w:val="10"/>
        </w:numPr>
        <w:tabs>
          <w:tab w:val="left" w:pos="2290"/>
        </w:tabs>
        <w:spacing w:before="233" w:after="0" w:line="240" w:lineRule="auto"/>
        <w:ind w:left="2290" w:right="0" w:hanging="329"/>
        <w:jc w:val="left"/>
      </w:pPr>
      <w:bookmarkStart w:id="4" w:name="_bookmark3"/>
      <w:bookmarkEnd w:id="4"/>
      <w:bookmarkStart w:id="5" w:name="_bookmark3"/>
      <w:bookmarkEnd w:id="5"/>
      <w:r>
        <w:t>数据资产管理的内涵</w:t>
      </w:r>
    </w:p>
    <w:p>
      <w:pPr>
        <w:pStyle w:val="4"/>
        <w:spacing w:before="2"/>
        <w:ind w:left="0"/>
        <w:rPr>
          <w:rFonts w:ascii="楷体"/>
          <w:sz w:val="39"/>
        </w:rPr>
      </w:pPr>
    </w:p>
    <w:p>
      <w:pPr>
        <w:pStyle w:val="4"/>
        <w:spacing w:line="417" w:lineRule="auto"/>
        <w:ind w:right="1179" w:firstLine="559"/>
      </w:pPr>
      <w:r>
        <w:t>数据资产管理在大数据体系中的定位如</w:t>
      </w:r>
      <w:r>
        <w:fldChar w:fldCharType="begin"/>
      </w:r>
      <w:r>
        <w:instrText xml:space="preserve"> HYPERLINK \l "_bookmark4" </w:instrText>
      </w:r>
      <w:r>
        <w:fldChar w:fldCharType="separate"/>
      </w:r>
      <w:r>
        <w:rPr>
          <w:spacing w:val="8"/>
        </w:rPr>
        <w:t xml:space="preserve">图 </w:t>
      </w:r>
      <w:r>
        <w:rPr>
          <w:rFonts w:ascii="Times New Roman" w:eastAsia="Times New Roman"/>
        </w:rPr>
        <w:t>1</w:t>
      </w:r>
      <w:r>
        <w:rPr>
          <w:rFonts w:ascii="Times New Roman" w:eastAsia="Times New Roman"/>
        </w:rPr>
        <w:fldChar w:fldCharType="end"/>
      </w:r>
      <w:r>
        <w:rPr>
          <w:rFonts w:ascii="Times New Roman" w:eastAsia="Times New Roman"/>
        </w:rPr>
        <w:t xml:space="preserve"> </w:t>
      </w:r>
      <w:r>
        <w:t>所示，它位于应用</w:t>
      </w:r>
      <w:r>
        <w:rPr>
          <w:spacing w:val="-11"/>
        </w:rPr>
        <w:t>和底层平台中间，处于承上启下的重要地位。对上支持以价值创造为</w:t>
      </w:r>
      <w:r>
        <w:rPr>
          <w:spacing w:val="-13"/>
        </w:rPr>
        <w:t>导向的数据应用开发，对下依托大数据平台实现数据全生命周期的管</w:t>
      </w:r>
      <w:r>
        <w:rPr>
          <w:spacing w:val="-12"/>
        </w:rPr>
        <w:t>理。数据资产管理包括两个重要方面，</w:t>
      </w:r>
      <w:r>
        <w:rPr>
          <w:b/>
        </w:rPr>
        <w:t>一是</w:t>
      </w:r>
      <w:r>
        <w:rPr>
          <w:spacing w:val="-3"/>
        </w:rPr>
        <w:t>数据资产管理的核心管理职能，</w:t>
      </w:r>
      <w:r>
        <w:rPr>
          <w:b/>
          <w:spacing w:val="-3"/>
        </w:rPr>
        <w:t>二是</w:t>
      </w:r>
      <w:r>
        <w:rPr>
          <w:spacing w:val="-4"/>
        </w:rPr>
        <w:t>确保这些管理职能落地实施的保障措施，包括战略规划、</w:t>
      </w:r>
      <w:r>
        <w:rPr>
          <w:spacing w:val="-3"/>
        </w:rPr>
        <w:t>组织架构、制度体系等。</w:t>
      </w:r>
    </w:p>
    <w:p>
      <w:pPr>
        <w:pStyle w:val="4"/>
        <w:ind w:left="0"/>
        <w:rPr>
          <w:sz w:val="20"/>
        </w:rPr>
      </w:pPr>
    </w:p>
    <w:p>
      <w:pPr>
        <w:pStyle w:val="4"/>
        <w:spacing w:before="3"/>
        <w:ind w:left="0"/>
        <w:rPr>
          <w:sz w:val="19"/>
        </w:rPr>
      </w:pPr>
      <w:r>
        <w:drawing>
          <wp:anchor distT="0" distB="0" distL="0" distR="0" simplePos="0" relativeHeight="1024" behindDoc="0" locked="0" layoutInCell="1" allowOverlap="1">
            <wp:simplePos x="0" y="0"/>
            <wp:positionH relativeFrom="page">
              <wp:posOffset>2461895</wp:posOffset>
            </wp:positionH>
            <wp:positionV relativeFrom="paragraph">
              <wp:posOffset>181610</wp:posOffset>
            </wp:positionV>
            <wp:extent cx="3005455" cy="191516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9" cstate="print"/>
                    <a:stretch>
                      <a:fillRect/>
                    </a:stretch>
                  </pic:blipFill>
                  <pic:spPr>
                    <a:xfrm>
                      <a:off x="0" y="0"/>
                      <a:ext cx="3005479" cy="1915287"/>
                    </a:xfrm>
                    <a:prstGeom prst="rect">
                      <a:avLst/>
                    </a:prstGeom>
                  </pic:spPr>
                </pic:pic>
              </a:graphicData>
            </a:graphic>
          </wp:anchor>
        </w:drawing>
      </w:r>
    </w:p>
    <w:p>
      <w:pPr>
        <w:tabs>
          <w:tab w:val="left" w:pos="852"/>
        </w:tabs>
        <w:spacing w:before="105"/>
        <w:ind w:left="0" w:right="24" w:firstLine="0"/>
        <w:jc w:val="center"/>
        <w:rPr>
          <w:b/>
          <w:sz w:val="24"/>
        </w:rPr>
      </w:pPr>
      <w:bookmarkStart w:id="6" w:name="_bookmark4"/>
      <w:bookmarkEnd w:id="6"/>
      <w:r>
        <w:rPr>
          <w:b/>
          <w:sz w:val="24"/>
        </w:rPr>
        <w:t>图</w:t>
      </w:r>
      <w:r>
        <w:rPr>
          <w:b/>
          <w:spacing w:val="15"/>
          <w:sz w:val="24"/>
        </w:rPr>
        <w:t xml:space="preserve"> </w:t>
      </w:r>
      <w:r>
        <w:rPr>
          <w:rFonts w:ascii="Times New Roman" w:eastAsia="Times New Roman"/>
          <w:b/>
          <w:sz w:val="24"/>
        </w:rPr>
        <w:t>1</w:t>
      </w:r>
      <w:r>
        <w:rPr>
          <w:rFonts w:ascii="Times New Roman" w:eastAsia="Times New Roman"/>
          <w:b/>
          <w:sz w:val="24"/>
        </w:rPr>
        <w:tab/>
      </w:r>
      <w:r>
        <w:rPr>
          <w:b/>
          <w:spacing w:val="21"/>
          <w:sz w:val="24"/>
        </w:rPr>
        <w:t>数据资产管</w:t>
      </w:r>
      <w:r>
        <w:rPr>
          <w:b/>
          <w:spacing w:val="18"/>
          <w:sz w:val="24"/>
        </w:rPr>
        <w:t>理</w:t>
      </w:r>
      <w:r>
        <w:rPr>
          <w:b/>
          <w:spacing w:val="21"/>
          <w:sz w:val="24"/>
        </w:rPr>
        <w:t>在大数据</w:t>
      </w:r>
      <w:r>
        <w:rPr>
          <w:b/>
          <w:spacing w:val="18"/>
          <w:sz w:val="24"/>
        </w:rPr>
        <w:t>体</w:t>
      </w:r>
      <w:r>
        <w:rPr>
          <w:b/>
          <w:spacing w:val="21"/>
          <w:sz w:val="24"/>
        </w:rPr>
        <w:t>系中的</w:t>
      </w:r>
      <w:r>
        <w:rPr>
          <w:b/>
          <w:spacing w:val="18"/>
          <w:sz w:val="24"/>
        </w:rPr>
        <w:t>定</w:t>
      </w:r>
      <w:r>
        <w:rPr>
          <w:b/>
          <w:sz w:val="24"/>
        </w:rPr>
        <w:t>位</w:t>
      </w:r>
    </w:p>
    <w:p>
      <w:pPr>
        <w:pStyle w:val="4"/>
        <w:spacing w:before="1"/>
        <w:ind w:left="0"/>
        <w:rPr>
          <w:b/>
          <w:sz w:val="32"/>
        </w:rPr>
      </w:pPr>
    </w:p>
    <w:p>
      <w:pPr>
        <w:pStyle w:val="4"/>
        <w:spacing w:line="417" w:lineRule="auto"/>
        <w:ind w:right="1175" w:firstLine="559"/>
      </w:pPr>
      <w:r>
        <w:rPr>
          <w:spacing w:val="-10"/>
        </w:rPr>
        <w:t>数据资产管理贯穿数据采集、存储、应用和销毁整个生命周期全</w:t>
      </w:r>
      <w:r>
        <w:rPr>
          <w:spacing w:val="-11"/>
        </w:rPr>
        <w:t xml:space="preserve">过程。企业管理数据资产就是对数据进行全生命周期的资产化管理， </w:t>
      </w:r>
      <w:r>
        <w:rPr>
          <w:spacing w:val="-1"/>
        </w:rPr>
        <w:t>促进数据在</w:t>
      </w:r>
      <w:r>
        <w:rPr>
          <w:rFonts w:ascii="Times New Roman" w:hAnsi="Times New Roman" w:eastAsia="Times New Roman"/>
          <w:spacing w:val="-5"/>
        </w:rPr>
        <w:t>“</w:t>
      </w:r>
      <w:r>
        <w:rPr>
          <w:spacing w:val="-6"/>
        </w:rPr>
        <w:t>内增值，外增效</w:t>
      </w:r>
      <w:r>
        <w:rPr>
          <w:rFonts w:ascii="Times New Roman" w:hAnsi="Times New Roman" w:eastAsia="Times New Roman"/>
          <w:spacing w:val="-3"/>
        </w:rPr>
        <w:t>”</w:t>
      </w:r>
      <w:r>
        <w:rPr>
          <w:spacing w:val="-7"/>
        </w:rPr>
        <w:t>两方面的价值变现，同时控制数据在整</w:t>
      </w:r>
    </w:p>
    <w:p>
      <w:pPr>
        <w:spacing w:after="0" w:line="417" w:lineRule="auto"/>
        <w:sectPr>
          <w:pgSz w:w="11910" w:h="16840"/>
          <w:pgMar w:top="1520" w:right="480" w:bottom="1600" w:left="480" w:header="0" w:footer="1408" w:gutter="0"/>
        </w:sectPr>
      </w:pPr>
    </w:p>
    <w:p>
      <w:pPr>
        <w:pStyle w:val="4"/>
        <w:spacing w:before="34" w:line="417" w:lineRule="auto"/>
        <w:ind w:right="1179"/>
      </w:pPr>
      <w:r>
        <w:rPr>
          <w:spacing w:val="-9"/>
        </w:rPr>
        <w:t>个管理流程中的成本消耗。在数据的生命周期开始前，企业先期制定</w:t>
      </w:r>
      <w:r>
        <w:rPr>
          <w:spacing w:val="-13"/>
        </w:rPr>
        <w:t>数据规划、定义数据规范，以期获得实现数据采集、交付、存储和控</w:t>
      </w:r>
      <w:r>
        <w:rPr>
          <w:spacing w:val="-19"/>
        </w:rPr>
        <w:t>制所需的技术能力。数据资产管理一般来说包括统筹规划、管理实施、</w:t>
      </w:r>
      <w:r>
        <w:rPr>
          <w:spacing w:val="-9"/>
        </w:rPr>
        <w:t>稽核检查和资产运营四个主要阶段，详见第三部分数据资产管理的实施要点。</w:t>
      </w:r>
    </w:p>
    <w:p>
      <w:pPr>
        <w:pStyle w:val="3"/>
        <w:numPr>
          <w:ilvl w:val="0"/>
          <w:numId w:val="10"/>
        </w:numPr>
        <w:tabs>
          <w:tab w:val="left" w:pos="2290"/>
        </w:tabs>
        <w:spacing w:before="234" w:after="0" w:line="240" w:lineRule="auto"/>
        <w:ind w:left="2290" w:right="0" w:hanging="329"/>
        <w:jc w:val="left"/>
      </w:pPr>
      <w:bookmarkStart w:id="7" w:name="_bookmark5"/>
      <w:bookmarkEnd w:id="7"/>
      <w:bookmarkStart w:id="8" w:name="_bookmark5"/>
      <w:bookmarkEnd w:id="8"/>
      <w:r>
        <w:t>数据资产管理的演变</w:t>
      </w:r>
    </w:p>
    <w:p>
      <w:pPr>
        <w:pStyle w:val="4"/>
        <w:spacing w:before="1"/>
        <w:ind w:left="0"/>
        <w:rPr>
          <w:rFonts w:ascii="楷体"/>
          <w:sz w:val="39"/>
        </w:rPr>
      </w:pPr>
    </w:p>
    <w:p>
      <w:pPr>
        <w:pStyle w:val="4"/>
        <w:spacing w:line="417" w:lineRule="auto"/>
        <w:ind w:right="1175" w:firstLine="561"/>
      </w:pPr>
      <w:r>
        <w:rPr>
          <w:b/>
          <w:spacing w:val="7"/>
        </w:rPr>
        <w:t>数据管理</w:t>
      </w:r>
      <w:r>
        <w:rPr>
          <w:spacing w:val="3"/>
        </w:rPr>
        <w:t>的概念是伴随上世纪八十年代数据随机存储技术和数</w:t>
      </w:r>
      <w:r>
        <w:rPr>
          <w:spacing w:val="-10"/>
        </w:rPr>
        <w:t>据库技术的使用，计算机系统中的数据可以方便地存储和访问而提出</w:t>
      </w:r>
      <w:r>
        <w:rPr>
          <w:spacing w:val="36"/>
        </w:rPr>
        <w:t>的。国际数据管理协会</w:t>
      </w:r>
      <w:r>
        <w:t>（</w:t>
      </w:r>
      <w:r>
        <w:rPr>
          <w:spacing w:val="-100"/>
        </w:rPr>
        <w:t xml:space="preserve"> </w:t>
      </w:r>
      <w:r>
        <w:rPr>
          <w:rFonts w:ascii="Times New Roman" w:hAnsi="Times New Roman" w:eastAsia="Times New Roman"/>
          <w:spacing w:val="6"/>
        </w:rPr>
        <w:t>DAMA</w:t>
      </w:r>
      <w:r>
        <w:rPr>
          <w:spacing w:val="-47"/>
        </w:rPr>
        <w:t xml:space="preserve">， </w:t>
      </w:r>
      <w:r>
        <w:rPr>
          <w:rFonts w:ascii="Times New Roman" w:hAnsi="Times New Roman" w:eastAsia="Times New Roman"/>
        </w:rPr>
        <w:t>Data</w:t>
      </w:r>
      <w:r>
        <w:rPr>
          <w:rFonts w:ascii="Times New Roman" w:hAnsi="Times New Roman" w:eastAsia="Times New Roman"/>
          <w:spacing w:val="68"/>
        </w:rPr>
        <w:t xml:space="preserve"> </w:t>
      </w:r>
      <w:r>
        <w:rPr>
          <w:rFonts w:ascii="Times New Roman" w:hAnsi="Times New Roman" w:eastAsia="Times New Roman"/>
        </w:rPr>
        <w:t>Management</w:t>
      </w:r>
      <w:r>
        <w:rPr>
          <w:rFonts w:ascii="Times New Roman" w:hAnsi="Times New Roman" w:eastAsia="Times New Roman"/>
          <w:spacing w:val="67"/>
        </w:rPr>
        <w:t xml:space="preserve"> </w:t>
      </w:r>
      <w:r>
        <w:rPr>
          <w:rFonts w:ascii="Times New Roman" w:hAnsi="Times New Roman" w:eastAsia="Times New Roman"/>
        </w:rPr>
        <w:t>Association International</w:t>
      </w:r>
      <w:r>
        <w:t>）</w:t>
      </w:r>
      <w:r>
        <w:rPr>
          <w:spacing w:val="-20"/>
        </w:rPr>
        <w:t xml:space="preserve">在 </w:t>
      </w:r>
      <w:r>
        <w:rPr>
          <w:rFonts w:ascii="Times New Roman" w:hAnsi="Times New Roman" w:eastAsia="Times New Roman"/>
        </w:rPr>
        <w:t xml:space="preserve">2009 </w:t>
      </w:r>
      <w:r>
        <w:rPr>
          <w:spacing w:val="-6"/>
        </w:rPr>
        <w:t xml:space="preserve">年发布的数据管理知识体系 </w:t>
      </w:r>
      <w:r>
        <w:rPr>
          <w:rFonts w:ascii="Times New Roman" w:hAnsi="Times New Roman" w:eastAsia="Times New Roman"/>
        </w:rPr>
        <w:t>DMBOK1.0</w:t>
      </w:r>
      <w:r>
        <w:rPr>
          <w:rFonts w:hint="eastAsia" w:ascii="宋体" w:hAnsi="宋体" w:eastAsia="宋体"/>
          <w:position w:val="10"/>
          <w:sz w:val="14"/>
        </w:rPr>
        <w:t>①</w:t>
      </w:r>
      <w:r>
        <w:t xml:space="preserve">中， </w:t>
      </w:r>
      <w:r>
        <w:rPr>
          <w:spacing w:val="-18"/>
        </w:rPr>
        <w:t>将数据管理定义为规划、控制和提供数据资产，发挥数据资产的价值。</w:t>
      </w:r>
      <w:r>
        <w:rPr>
          <w:rFonts w:ascii="Times New Roman" w:hAnsi="Times New Roman" w:eastAsia="Times New Roman"/>
          <w:spacing w:val="-18"/>
        </w:rPr>
        <w:t xml:space="preserve">DAMA </w:t>
      </w:r>
      <w:r>
        <w:rPr>
          <w:spacing w:val="-8"/>
        </w:rPr>
        <w:t xml:space="preserve">数据管理体系将数据管理划分为 </w:t>
      </w:r>
      <w:r>
        <w:rPr>
          <w:rFonts w:ascii="Times New Roman" w:hAnsi="Times New Roman" w:eastAsia="Times New Roman"/>
        </w:rPr>
        <w:t xml:space="preserve">10 </w:t>
      </w:r>
      <w:r>
        <w:rPr>
          <w:spacing w:val="-16"/>
        </w:rPr>
        <w:t>个领域，分别是数据治理、</w:t>
      </w:r>
      <w:r>
        <w:rPr>
          <w:spacing w:val="-13"/>
        </w:rPr>
        <w:t>数据架构管理、数据开发、数据操作管理、数据安全管理、参考数据</w:t>
      </w:r>
      <w:r>
        <w:rPr>
          <w:spacing w:val="-12"/>
        </w:rPr>
        <w:t>和主数据管理、数据仓库和商务智能管理、文档和内容管理、元数据</w:t>
      </w:r>
      <w:r>
        <w:rPr>
          <w:spacing w:val="-13"/>
        </w:rPr>
        <w:t>管理和数据质量管理。其中，数据治理是高层次的、规划性的数据管</w:t>
      </w:r>
      <w:r>
        <w:rPr>
          <w:spacing w:val="-12"/>
        </w:rPr>
        <w:t>理制度活动，其关键管理活动包括制定数据战略、完善数据政策、建立数据架构等，注重数据的使用者、使用方式、使用权限等合规性制</w:t>
      </w:r>
      <w:r>
        <w:rPr>
          <w:spacing w:val="-11"/>
        </w:rPr>
        <w:t>定，强调开展数据资产全生命周期管理前的基础工作，关注数据资产</w:t>
      </w:r>
      <w:r>
        <w:rPr>
          <w:spacing w:val="-7"/>
        </w:rPr>
        <w:t>管理中的相关保障措施。</w:t>
      </w:r>
    </w:p>
    <w:p>
      <w:pPr>
        <w:pStyle w:val="4"/>
        <w:spacing w:line="357" w:lineRule="exact"/>
        <w:ind w:left="1326" w:right="765"/>
        <w:jc w:val="center"/>
      </w:pPr>
      <w:r>
        <w:rPr>
          <w:rFonts w:ascii="Times New Roman" w:eastAsia="Times New Roman"/>
        </w:rPr>
        <w:t xml:space="preserve">2015 </w:t>
      </w:r>
      <w:r>
        <w:t>年，</w:t>
      </w:r>
      <w:r>
        <w:rPr>
          <w:rFonts w:ascii="Times New Roman" w:eastAsia="Times New Roman"/>
        </w:rPr>
        <w:t xml:space="preserve">DAMA </w:t>
      </w:r>
      <w:r>
        <w:t xml:space="preserve">在 </w:t>
      </w:r>
      <w:r>
        <w:rPr>
          <w:rFonts w:ascii="Times New Roman" w:eastAsia="Times New Roman"/>
        </w:rPr>
        <w:t xml:space="preserve">DBMOK2.0 </w:t>
      </w:r>
      <w:r>
        <w:t xml:space="preserve">知识领域将其扩展为 </w:t>
      </w:r>
      <w:r>
        <w:rPr>
          <w:rFonts w:ascii="Times New Roman" w:eastAsia="Times New Roman"/>
        </w:rPr>
        <w:t xml:space="preserve">11 </w:t>
      </w:r>
      <w:r>
        <w:t>个管理</w:t>
      </w:r>
    </w:p>
    <w:p>
      <w:pPr>
        <w:pStyle w:val="4"/>
        <w:spacing w:before="4"/>
        <w:ind w:left="0"/>
        <w:rPr>
          <w:sz w:val="27"/>
        </w:rPr>
      </w:pPr>
      <w:r>
        <mc:AlternateContent>
          <mc:Choice Requires="wps">
            <w:drawing>
              <wp:anchor distT="0" distB="0" distL="114300" distR="114300" simplePos="0" relativeHeight="487589888" behindDoc="1" locked="0" layoutInCell="1" allowOverlap="1">
                <wp:simplePos x="0" y="0"/>
                <wp:positionH relativeFrom="page">
                  <wp:posOffset>1143000</wp:posOffset>
                </wp:positionH>
                <wp:positionV relativeFrom="paragraph">
                  <wp:posOffset>247015</wp:posOffset>
                </wp:positionV>
                <wp:extent cx="1828800" cy="6985"/>
                <wp:effectExtent l="0" t="0" r="0" b="0"/>
                <wp:wrapTopAndBottom/>
                <wp:docPr id="8" name="矩形 5"/>
                <wp:cNvGraphicFramePr/>
                <a:graphic xmlns:a="http://schemas.openxmlformats.org/drawingml/2006/main">
                  <a:graphicData uri="http://schemas.microsoft.com/office/word/2010/wordprocessingShape">
                    <wps:wsp>
                      <wps:cNvSpPr/>
                      <wps:spPr>
                        <a:xfrm>
                          <a:off x="0" y="0"/>
                          <a:ext cx="1828800" cy="6985"/>
                        </a:xfrm>
                        <a:prstGeom prst="rect">
                          <a:avLst/>
                        </a:prstGeom>
                        <a:solidFill>
                          <a:srgbClr val="000000"/>
                        </a:solidFill>
                        <a:ln>
                          <a:noFill/>
                        </a:ln>
                      </wps:spPr>
                      <wps:txbx>
                        <w:txbxContent>
                          <w:p/>
                        </w:txbxContent>
                      </wps:txbx>
                      <wps:bodyPr upright="1"/>
                    </wps:wsp>
                  </a:graphicData>
                </a:graphic>
              </wp:anchor>
            </w:drawing>
          </mc:Choice>
          <mc:Fallback>
            <w:pict>
              <v:rect id="矩形 5" o:spid="_x0000_s1026" o:spt="1" style="position:absolute;left:0pt;margin-left:90pt;margin-top:19.45pt;height:0.55pt;width:144pt;mso-position-horizontal-relative:page;mso-wrap-distance-bottom:0pt;mso-wrap-distance-top:0pt;z-index:-15726592;mso-width-relative:page;mso-height-relative:page;" fillcolor="#000000" filled="t" stroked="f" coordsize="21600,21600" o:gfxdata="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z&#10;MJ4v1QAAAAkBAAAPAAAAAAAAAAEAIAAAACIAAABkcnMvZG93bnJldi54bWxQSwECFAAUAAAACACH&#10;TuJAV7uJEbUBAABoAwAADgAAAAAAAAABACAAAAAkAQAAZHJzL2Uyb0RvYy54bWxQSwUGAAAAAAYA&#10;BgBZAQAASwUAAAAA&#10;">
                <v:fill on="t" focussize="0,0"/>
                <v:stroke on="f"/>
                <v:imagedata o:title=""/>
                <o:lock v:ext="edit" aspectratio="f"/>
                <v:textbox>
                  <w:txbxContent>
                    <w:p/>
                  </w:txbxContent>
                </v:textbox>
                <w10:wrap type="topAndBottom"/>
              </v:rect>
            </w:pict>
          </mc:Fallback>
        </mc:AlternateContent>
      </w:r>
    </w:p>
    <w:p>
      <w:pPr>
        <w:spacing w:before="134"/>
        <w:ind w:left="1680" w:right="0" w:firstLine="0"/>
        <w:jc w:val="left"/>
        <w:rPr>
          <w:rFonts w:ascii="宋体" w:hAnsi="宋体"/>
          <w:sz w:val="18"/>
        </w:rPr>
      </w:pPr>
      <w:r>
        <w:rPr>
          <w:rFonts w:ascii="宋体" w:hAnsi="宋体"/>
          <w:position w:val="9"/>
          <w:sz w:val="9"/>
        </w:rPr>
        <w:t>①</w:t>
      </w:r>
      <w:r>
        <w:rPr>
          <w:rFonts w:ascii="宋体" w:hAnsi="宋体"/>
          <w:sz w:val="9"/>
        </w:rPr>
        <w:t xml:space="preserve"> </w:t>
      </w:r>
      <w:r>
        <w:rPr>
          <w:rFonts w:ascii="Times New Roman" w:hAnsi="Times New Roman"/>
          <w:sz w:val="18"/>
        </w:rPr>
        <w:t>The DAMA Guide to the Data Management Body of Knowledge</w:t>
      </w:r>
      <w:r>
        <w:rPr>
          <w:rFonts w:ascii="宋体" w:hAnsi="宋体"/>
          <w:sz w:val="18"/>
        </w:rPr>
        <w:t xml:space="preserve"> </w:t>
      </w:r>
    </w:p>
    <w:p>
      <w:pPr>
        <w:spacing w:after="0"/>
        <w:jc w:val="left"/>
        <w:rPr>
          <w:rFonts w:ascii="宋体" w:hAnsi="宋体"/>
          <w:sz w:val="18"/>
        </w:rPr>
        <w:sectPr>
          <w:pgSz w:w="11910" w:h="16840"/>
          <w:pgMar w:top="1520" w:right="480" w:bottom="1600" w:left="480" w:header="0" w:footer="1408" w:gutter="0"/>
        </w:sectPr>
      </w:pPr>
    </w:p>
    <w:p>
      <w:pPr>
        <w:pStyle w:val="4"/>
        <w:spacing w:before="34" w:line="417" w:lineRule="auto"/>
        <w:ind w:right="1313"/>
        <w:jc w:val="both"/>
      </w:pPr>
      <w:r>
        <w:rPr>
          <w:spacing w:val="-10"/>
        </w:rPr>
        <w:t>职能，分别是数据架构、数据模型与设计、数据存储与操作、数据安全、数据集成与互操作性、文件和内容、参考数据和主数据、数据仓</w:t>
      </w:r>
      <w:r>
        <w:rPr>
          <w:spacing w:val="-1"/>
          <w:w w:val="100"/>
        </w:rPr>
        <w:t>库和商务智能</w:t>
      </w:r>
      <w:r>
        <w:rPr>
          <w:w w:val="100"/>
        </w:rPr>
        <w:t>（</w:t>
      </w:r>
      <w:r>
        <w:rPr>
          <w:rFonts w:ascii="Times New Roman" w:eastAsia="Times New Roman"/>
          <w:spacing w:val="-3"/>
          <w:w w:val="100"/>
        </w:rPr>
        <w:t>BI</w:t>
      </w:r>
      <w:r>
        <w:rPr>
          <w:w w:val="100"/>
        </w:rPr>
        <w:t>，</w:t>
      </w:r>
      <w:r>
        <w:rPr>
          <w:rFonts w:ascii="Times New Roman" w:eastAsia="Times New Roman"/>
          <w:w w:val="100"/>
        </w:rPr>
        <w:t>B</w:t>
      </w:r>
      <w:r>
        <w:rPr>
          <w:rFonts w:ascii="Times New Roman" w:eastAsia="Times New Roman"/>
          <w:spacing w:val="-2"/>
          <w:w w:val="100"/>
        </w:rPr>
        <w:t>u</w:t>
      </w:r>
      <w:r>
        <w:rPr>
          <w:rFonts w:ascii="Times New Roman" w:eastAsia="Times New Roman"/>
          <w:w w:val="100"/>
        </w:rPr>
        <w:t>s</w:t>
      </w:r>
      <w:r>
        <w:rPr>
          <w:rFonts w:ascii="Times New Roman" w:eastAsia="Times New Roman"/>
          <w:spacing w:val="-2"/>
          <w:w w:val="100"/>
        </w:rPr>
        <w:t>i</w:t>
      </w:r>
      <w:r>
        <w:rPr>
          <w:rFonts w:ascii="Times New Roman" w:eastAsia="Times New Roman"/>
          <w:w w:val="100"/>
        </w:rPr>
        <w:t>n</w:t>
      </w:r>
      <w:r>
        <w:rPr>
          <w:rFonts w:ascii="Times New Roman" w:eastAsia="Times New Roman"/>
          <w:spacing w:val="-3"/>
          <w:w w:val="100"/>
        </w:rPr>
        <w:t>e</w:t>
      </w:r>
      <w:r>
        <w:rPr>
          <w:rFonts w:ascii="Times New Roman" w:eastAsia="Times New Roman"/>
          <w:w w:val="100"/>
        </w:rPr>
        <w:t>ss</w:t>
      </w:r>
      <w:r>
        <w:rPr>
          <w:rFonts w:ascii="Times New Roman" w:eastAsia="Times New Roman"/>
        </w:rPr>
        <w:t xml:space="preserve"> </w:t>
      </w:r>
      <w:r>
        <w:rPr>
          <w:rFonts w:ascii="Times New Roman" w:eastAsia="Times New Roman"/>
          <w:spacing w:val="-3"/>
          <w:w w:val="100"/>
        </w:rPr>
        <w:t>I</w:t>
      </w:r>
      <w:r>
        <w:rPr>
          <w:rFonts w:ascii="Times New Roman" w:eastAsia="Times New Roman"/>
          <w:spacing w:val="-2"/>
          <w:w w:val="100"/>
        </w:rPr>
        <w:t>n</w:t>
      </w:r>
      <w:r>
        <w:rPr>
          <w:rFonts w:ascii="Times New Roman" w:eastAsia="Times New Roman"/>
          <w:w w:val="100"/>
        </w:rPr>
        <w:t>te</w:t>
      </w:r>
      <w:r>
        <w:rPr>
          <w:rFonts w:ascii="Times New Roman" w:eastAsia="Times New Roman"/>
          <w:spacing w:val="-2"/>
          <w:w w:val="100"/>
        </w:rPr>
        <w:t>ll</w:t>
      </w:r>
      <w:r>
        <w:rPr>
          <w:rFonts w:ascii="Times New Roman" w:eastAsia="Times New Roman"/>
          <w:w w:val="100"/>
        </w:rPr>
        <w:t>ig</w:t>
      </w:r>
      <w:r>
        <w:rPr>
          <w:rFonts w:ascii="Times New Roman" w:eastAsia="Times New Roman"/>
          <w:spacing w:val="-3"/>
          <w:w w:val="100"/>
        </w:rPr>
        <w:t>e</w:t>
      </w:r>
      <w:r>
        <w:rPr>
          <w:rFonts w:ascii="Times New Roman" w:eastAsia="Times New Roman"/>
          <w:spacing w:val="-2"/>
          <w:w w:val="100"/>
        </w:rPr>
        <w:t>n</w:t>
      </w:r>
      <w:r>
        <w:rPr>
          <w:rFonts w:ascii="Times New Roman" w:eastAsia="Times New Roman"/>
          <w:w w:val="100"/>
        </w:rPr>
        <w:t>ce</w:t>
      </w:r>
      <w:r>
        <w:rPr>
          <w:spacing w:val="-140"/>
          <w:w w:val="100"/>
        </w:rPr>
        <w:t>）</w:t>
      </w:r>
      <w:r>
        <w:rPr>
          <w:spacing w:val="-2"/>
          <w:w w:val="100"/>
        </w:rPr>
        <w:t>、元数据、数据质量等。</w:t>
      </w:r>
    </w:p>
    <w:p>
      <w:pPr>
        <w:pStyle w:val="4"/>
        <w:spacing w:line="417" w:lineRule="auto"/>
        <w:ind w:right="1311" w:firstLine="559"/>
        <w:jc w:val="both"/>
      </w:pPr>
      <w:r>
        <w:rPr>
          <w:spacing w:val="-11"/>
        </w:rPr>
        <w:t>在数据资产化背景下，数据资产管理是在数据管理基础上的进一步发展，可以视作数据管理的升级版。主要区别可以从三方面看：</w:t>
      </w:r>
      <w:r>
        <w:rPr>
          <w:b/>
        </w:rPr>
        <w:t>一是</w:t>
      </w:r>
      <w:r>
        <w:rPr>
          <w:spacing w:val="-10"/>
        </w:rPr>
        <w:t>数据管理的视角不同，数据资产管理强调数据是一种资产，基于数</w:t>
      </w:r>
      <w:r>
        <w:rPr>
          <w:spacing w:val="-13"/>
        </w:rPr>
        <w:t>据资产的价值、成本、收益开展全生命周期的管理。</w:t>
      </w:r>
      <w:r>
        <w:rPr>
          <w:b/>
        </w:rPr>
        <w:t>二是</w:t>
      </w:r>
      <w:r>
        <w:rPr>
          <w:spacing w:val="-2"/>
        </w:rPr>
        <w:t>管理职能有</w:t>
      </w:r>
      <w:r>
        <w:rPr>
          <w:spacing w:val="-10"/>
        </w:rPr>
        <w:t>所不同，数据资产管理包含数据模型、元数据、数据质量、参考数据</w:t>
      </w:r>
      <w:r>
        <w:rPr>
          <w:spacing w:val="-12"/>
        </w:rPr>
        <w:t>和主数据、数据安全等传统数据管理职能，同时整合数据架构、数据存储与操作等内容，将数据标准管理纳入管理职能，并针对当下应用场景、平台建设情况，增加了数据价值管理职能。</w:t>
      </w:r>
      <w:r>
        <w:rPr>
          <w:b/>
        </w:rPr>
        <w:t>三是</w:t>
      </w:r>
      <w:r>
        <w:rPr>
          <w:spacing w:val="-1"/>
        </w:rPr>
        <w:t>管理要求有所</w:t>
      </w:r>
      <w:r>
        <w:rPr>
          <w:spacing w:val="-9"/>
        </w:rPr>
        <w:t>升级，在</w:t>
      </w:r>
      <w:r>
        <w:rPr>
          <w:rFonts w:ascii="Times New Roman" w:hAnsi="Times New Roman" w:eastAsia="Times New Roman"/>
          <w:spacing w:val="-8"/>
        </w:rPr>
        <w:t>“</w:t>
      </w:r>
      <w:r>
        <w:rPr>
          <w:spacing w:val="-3"/>
        </w:rPr>
        <w:t>数据资源管理转向数据资产管理</w:t>
      </w:r>
      <w:r>
        <w:rPr>
          <w:rFonts w:ascii="Times New Roman" w:hAnsi="Times New Roman" w:eastAsia="Times New Roman"/>
          <w:spacing w:val="-3"/>
        </w:rPr>
        <w:t>”</w:t>
      </w:r>
      <w:r>
        <w:rPr>
          <w:spacing w:val="-7"/>
        </w:rPr>
        <w:t>的理念影响下，相应的组</w:t>
      </w:r>
      <w:r>
        <w:rPr>
          <w:spacing w:val="-12"/>
        </w:rPr>
        <w:t>织架构和管理制度也有所变化，需要有更专业的管理队伍和更细致的</w:t>
      </w:r>
      <w:r>
        <w:rPr>
          <w:spacing w:val="-7"/>
        </w:rPr>
        <w:t>管理制度来确保数据资产管理的流程性、安全性和有效性。</w:t>
      </w:r>
    </w:p>
    <w:p>
      <w:pPr>
        <w:spacing w:before="210"/>
        <w:ind w:left="1320" w:right="0" w:firstLine="0"/>
        <w:jc w:val="both"/>
        <w:rPr>
          <w:rFonts w:hint="eastAsia" w:ascii="楷体" w:eastAsia="楷体"/>
          <w:b/>
          <w:sz w:val="32"/>
        </w:rPr>
      </w:pPr>
      <w:bookmarkStart w:id="9" w:name="_bookmark6"/>
      <w:bookmarkEnd w:id="9"/>
      <w:r>
        <w:rPr>
          <w:rFonts w:ascii="Times New Roman" w:eastAsia="Times New Roman"/>
          <w:sz w:val="32"/>
        </w:rPr>
        <w:t>(</w:t>
      </w:r>
      <w:r>
        <w:rPr>
          <w:rFonts w:hint="eastAsia" w:ascii="楷体" w:eastAsia="楷体"/>
          <w:sz w:val="32"/>
        </w:rPr>
        <w:t>二</w:t>
      </w:r>
      <w:r>
        <w:rPr>
          <w:rFonts w:ascii="Times New Roman" w:eastAsia="Times New Roman"/>
          <w:sz w:val="32"/>
        </w:rPr>
        <w:t xml:space="preserve">) </w:t>
      </w:r>
      <w:r>
        <w:rPr>
          <w:rFonts w:hint="eastAsia" w:ascii="楷体" w:eastAsia="楷体"/>
          <w:b/>
          <w:sz w:val="32"/>
        </w:rPr>
        <w:t>数据资产管理的重要性</w:t>
      </w:r>
    </w:p>
    <w:p>
      <w:pPr>
        <w:pStyle w:val="4"/>
        <w:spacing w:before="302" w:line="417" w:lineRule="auto"/>
        <w:ind w:right="1316" w:firstLine="559"/>
        <w:jc w:val="both"/>
      </w:pPr>
      <w:r>
        <w:rPr>
          <w:spacing w:val="-9"/>
        </w:rPr>
        <w:t>数据作为越来越重要的生产要素，将成为比土地、石油、煤矿等</w:t>
      </w:r>
      <w:r>
        <w:rPr>
          <w:spacing w:val="-12"/>
        </w:rPr>
        <w:t>更为核心的生产资源，如何加工利用数据，释放数据价值，实现企业</w:t>
      </w:r>
      <w:r>
        <w:rPr>
          <w:spacing w:val="-13"/>
        </w:rPr>
        <w:t>的数字化转型，是各企业面临的重要课题。虽然充分有效挖掘数据价</w:t>
      </w:r>
      <w:r>
        <w:rPr>
          <w:spacing w:val="-3"/>
        </w:rPr>
        <w:t>值的过程中充满了障碍，但是数据资产管理逐步扫平了这些障碍。</w:t>
      </w:r>
    </w:p>
    <w:p>
      <w:pPr>
        <w:spacing w:after="0" w:line="417" w:lineRule="auto"/>
        <w:jc w:val="both"/>
        <w:sectPr>
          <w:pgSz w:w="11910" w:h="16840"/>
          <w:pgMar w:top="1520" w:right="480" w:bottom="1600" w:left="480" w:header="0" w:footer="1408" w:gutter="0"/>
        </w:sectPr>
      </w:pPr>
    </w:p>
    <w:p>
      <w:pPr>
        <w:pStyle w:val="3"/>
        <w:numPr>
          <w:ilvl w:val="0"/>
          <w:numId w:val="11"/>
        </w:numPr>
        <w:tabs>
          <w:tab w:val="left" w:pos="2382"/>
        </w:tabs>
        <w:spacing w:before="49" w:after="0" w:line="240" w:lineRule="auto"/>
        <w:ind w:left="2381" w:right="0" w:hanging="421"/>
        <w:jc w:val="left"/>
      </w:pPr>
      <w:bookmarkStart w:id="10" w:name="_bookmark7"/>
      <w:bookmarkEnd w:id="10"/>
      <w:bookmarkStart w:id="11" w:name="_bookmark7"/>
      <w:bookmarkEnd w:id="11"/>
      <w:r>
        <w:t>数据价值难以有效发挥的原因</w:t>
      </w:r>
    </w:p>
    <w:p>
      <w:pPr>
        <w:pStyle w:val="4"/>
        <w:spacing w:before="12"/>
        <w:ind w:left="0"/>
        <w:rPr>
          <w:rFonts w:ascii="楷体"/>
          <w:sz w:val="38"/>
        </w:rPr>
      </w:pPr>
    </w:p>
    <w:p>
      <w:pPr>
        <w:pStyle w:val="4"/>
        <w:spacing w:line="417" w:lineRule="auto"/>
        <w:ind w:right="1318" w:firstLine="559"/>
        <w:jc w:val="both"/>
      </w:pPr>
      <w:r>
        <w:rPr>
          <w:spacing w:val="-9"/>
        </w:rPr>
        <w:t>当前企业在数据资产管理中面临诸多问题，这些问题阻碍了数据</w:t>
      </w:r>
      <w:r>
        <w:rPr>
          <w:spacing w:val="-11"/>
        </w:rPr>
        <w:t>的互联互通和高效利用，成为了数据价值难以有效释放的瓶颈，主要</w:t>
      </w:r>
      <w:r>
        <w:rPr>
          <w:spacing w:val="-1"/>
        </w:rPr>
        <w:t>包括以下几点：</w:t>
      </w:r>
    </w:p>
    <w:p>
      <w:pPr>
        <w:pStyle w:val="4"/>
        <w:spacing w:line="417" w:lineRule="auto"/>
        <w:ind w:right="1039" w:firstLine="561"/>
      </w:pPr>
      <w:r>
        <w:rPr>
          <w:b/>
        </w:rPr>
        <w:t>一是缺乏统一数据视图</w:t>
      </w:r>
      <w:r>
        <w:rPr>
          <w:spacing w:val="-12"/>
        </w:rPr>
        <w:t xml:space="preserve">。企业的数据资源散落在多个业务系统中， </w:t>
      </w:r>
      <w:r>
        <w:rPr>
          <w:spacing w:val="-7"/>
        </w:rPr>
        <w:t xml:space="preserve">企业主和业务人员无法及时感知到数据的分布与更新情况，无法快速 </w:t>
      </w:r>
      <w:r>
        <w:rPr>
          <w:spacing w:val="-12"/>
        </w:rPr>
        <w:t>找到符合自己需求的数据，也无法发现和识别有价值的数据并纳入数 据资产。</w:t>
      </w:r>
    </w:p>
    <w:p>
      <w:pPr>
        <w:pStyle w:val="4"/>
        <w:spacing w:line="417" w:lineRule="auto"/>
        <w:ind w:right="1313" w:firstLine="561"/>
        <w:jc w:val="both"/>
      </w:pPr>
      <w:r>
        <w:rPr>
          <w:b/>
        </w:rPr>
        <w:t>二是数据孤岛普遍存在</w:t>
      </w:r>
      <w:r>
        <w:rPr>
          <w:spacing w:val="-10"/>
        </w:rPr>
        <w:t>。据统计，</w:t>
      </w:r>
      <w:r>
        <w:rPr>
          <w:rFonts w:ascii="Times New Roman" w:hAnsi="Times New Roman" w:eastAsia="Times New Roman"/>
          <w:spacing w:val="-10"/>
        </w:rPr>
        <w:t>98%</w:t>
      </w:r>
      <w:r>
        <w:rPr>
          <w:spacing w:val="-3"/>
        </w:rPr>
        <w:t>的企业都存在数据孤岛问</w:t>
      </w:r>
      <w:r>
        <w:rPr>
          <w:spacing w:val="-11"/>
        </w:rPr>
        <w:t>题②。而造成数据孤岛的原因既包括技术上的，也包括标准和管理制</w:t>
      </w:r>
      <w:r>
        <w:rPr>
          <w:spacing w:val="-12"/>
        </w:rPr>
        <w:t>度上的，这阻碍了业务系统之间顺畅的数据共享，降低了资源利用率</w:t>
      </w:r>
      <w:r>
        <w:rPr>
          <w:spacing w:val="-6"/>
        </w:rPr>
        <w:t>和数据的可得性。</w:t>
      </w:r>
    </w:p>
    <w:p>
      <w:pPr>
        <w:pStyle w:val="4"/>
        <w:spacing w:line="417" w:lineRule="auto"/>
        <w:ind w:right="1039" w:firstLine="561"/>
      </w:pPr>
      <w:r>
        <w:rPr>
          <w:b/>
        </w:rPr>
        <w:t>三是数据质量低下</w:t>
      </w:r>
      <w:r>
        <w:rPr>
          <w:spacing w:val="-13"/>
        </w:rPr>
        <w:t xml:space="preserve">。糟糕的数据质量常常意味着糟糕的业务决策， </w:t>
      </w:r>
      <w:r>
        <w:rPr>
          <w:spacing w:val="-10"/>
        </w:rPr>
        <w:t xml:space="preserve">将直接导致数据统计分析不准确、监管业务难、高层领导难以决策等 </w:t>
      </w:r>
      <w:r>
        <w:rPr>
          <w:spacing w:val="-14"/>
        </w:rPr>
        <w:t xml:space="preserve">问题。根据数据质量专家 </w:t>
      </w:r>
      <w:r>
        <w:rPr>
          <w:rFonts w:ascii="Times New Roman" w:hAnsi="Times New Roman" w:eastAsia="Times New Roman"/>
        </w:rPr>
        <w:t xml:space="preserve">Larry English </w:t>
      </w:r>
      <w:r>
        <w:rPr>
          <w:spacing w:val="-8"/>
        </w:rPr>
        <w:t>的统计，不良的数据质量使企业</w:t>
      </w:r>
      <w:r>
        <w:rPr>
          <w:spacing w:val="-18"/>
        </w:rPr>
        <w:t xml:space="preserve">额外花费 </w:t>
      </w:r>
      <w:r>
        <w:rPr>
          <w:rFonts w:ascii="Times New Roman" w:hAnsi="Times New Roman" w:eastAsia="Times New Roman"/>
          <w:spacing w:val="-3"/>
        </w:rPr>
        <w:t>15%</w:t>
      </w:r>
      <w:r>
        <w:rPr>
          <w:spacing w:val="-28"/>
        </w:rPr>
        <w:t xml:space="preserve">到 </w:t>
      </w:r>
      <w:r>
        <w:rPr>
          <w:rFonts w:ascii="Times New Roman" w:hAnsi="Times New Roman" w:eastAsia="Times New Roman"/>
        </w:rPr>
        <w:t>25%</w:t>
      </w:r>
      <w:r>
        <w:rPr>
          <w:spacing w:val="-1"/>
        </w:rPr>
        <w:t>的成本</w:t>
      </w:r>
      <w:r>
        <w:rPr>
          <w:sz w:val="21"/>
        </w:rPr>
        <w:t>③</w:t>
      </w:r>
      <w:r>
        <w:rPr>
          <w:spacing w:val="-9"/>
        </w:rPr>
        <w:t>。而数据能够被当作资产，并发挥越来越</w:t>
      </w:r>
      <w:r>
        <w:rPr>
          <w:spacing w:val="-3"/>
        </w:rPr>
        <w:t>大的价值，其前提是数据质量的不断提升。</w:t>
      </w:r>
    </w:p>
    <w:p>
      <w:pPr>
        <w:pStyle w:val="4"/>
        <w:spacing w:line="417" w:lineRule="auto"/>
        <w:ind w:right="1313" w:firstLine="561"/>
      </w:pPr>
      <w:r>
        <w:rPr>
          <w:b/>
        </w:rPr>
        <w:t>四是缺乏安全的数据环境</w:t>
      </w:r>
      <w:r>
        <w:rPr>
          <w:spacing w:val="-12"/>
        </w:rPr>
        <w:t>。数据安全造成的风险主要包括数据泄</w:t>
      </w:r>
      <w:r>
        <w:rPr>
          <w:spacing w:val="-7"/>
        </w:rPr>
        <w:t>露与数据滥用等。根据数据泄露水平指数</w:t>
      </w:r>
      <w:r>
        <w:rPr>
          <w:rFonts w:ascii="Times New Roman" w:eastAsia="Times New Roman"/>
        </w:rPr>
        <w:t>(Breach Level Index)</w:t>
      </w:r>
      <w:r>
        <w:t>监测，</w:t>
      </w:r>
    </w:p>
    <w:p>
      <w:pPr>
        <w:pStyle w:val="4"/>
        <w:ind w:left="0"/>
        <w:rPr>
          <w:sz w:val="20"/>
        </w:rPr>
      </w:pPr>
    </w:p>
    <w:p>
      <w:pPr>
        <w:pStyle w:val="4"/>
        <w:ind w:left="0"/>
        <w:rPr>
          <w:sz w:val="20"/>
        </w:rPr>
      </w:pPr>
    </w:p>
    <w:p>
      <w:pPr>
        <w:pStyle w:val="4"/>
        <w:spacing w:before="5"/>
        <w:ind w:left="0"/>
        <w:rPr>
          <w:sz w:val="11"/>
        </w:rPr>
      </w:pPr>
      <w:r>
        <mc:AlternateContent>
          <mc:Choice Requires="wps">
            <w:drawing>
              <wp:anchor distT="0" distB="0" distL="114300" distR="114300" simplePos="0" relativeHeight="487589888" behindDoc="1" locked="0" layoutInCell="1" allowOverlap="1">
                <wp:simplePos x="0" y="0"/>
                <wp:positionH relativeFrom="page">
                  <wp:posOffset>1143000</wp:posOffset>
                </wp:positionH>
                <wp:positionV relativeFrom="paragraph">
                  <wp:posOffset>117475</wp:posOffset>
                </wp:positionV>
                <wp:extent cx="1828800" cy="6985"/>
                <wp:effectExtent l="0" t="0" r="0" b="0"/>
                <wp:wrapTopAndBottom/>
                <wp:docPr id="10" name="矩形 6"/>
                <wp:cNvGraphicFramePr/>
                <a:graphic xmlns:a="http://schemas.openxmlformats.org/drawingml/2006/main">
                  <a:graphicData uri="http://schemas.microsoft.com/office/word/2010/wordprocessingShape">
                    <wps:wsp>
                      <wps:cNvSpPr/>
                      <wps:spPr>
                        <a:xfrm>
                          <a:off x="0" y="0"/>
                          <a:ext cx="1828800" cy="6985"/>
                        </a:xfrm>
                        <a:prstGeom prst="rect">
                          <a:avLst/>
                        </a:prstGeom>
                        <a:solidFill>
                          <a:srgbClr val="000000"/>
                        </a:solidFill>
                        <a:ln>
                          <a:noFill/>
                        </a:ln>
                      </wps:spPr>
                      <wps:txbx>
                        <w:txbxContent>
                          <w:p/>
                        </w:txbxContent>
                      </wps:txbx>
                      <wps:bodyPr upright="1"/>
                    </wps:wsp>
                  </a:graphicData>
                </a:graphic>
              </wp:anchor>
            </w:drawing>
          </mc:Choice>
          <mc:Fallback>
            <w:pict>
              <v:rect id="矩形 6" o:spid="_x0000_s1026" o:spt="1" style="position:absolute;left:0pt;margin-left:90pt;margin-top:9.25pt;height:0.55pt;width:144pt;mso-position-horizontal-relative:page;mso-wrap-distance-bottom:0pt;mso-wrap-distance-top:0pt;z-index:-15726592;mso-width-relative:page;mso-height-relative:page;" fillcolor="#000000" filled="t" stroked="f" coordsize="21600,21600" o:gfxdata="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UVN&#10;T9UAAAAJAQAADwAAAAAAAAABACAAAAAiAAAAZHJzL2Rvd25yZXYueG1sUEsBAhQAFAAAAAgAh07i&#10;QEdbSOWzAQAAaQMAAA4AAAAAAAAAAQAgAAAAJAEAAGRycy9lMm9Eb2MueG1sUEsFBgAAAAAGAAYA&#10;WQEAAEkFAAAAAA==&#10;">
                <v:fill on="t" focussize="0,0"/>
                <v:stroke on="f"/>
                <v:imagedata o:title=""/>
                <o:lock v:ext="edit" aspectratio="f"/>
                <v:textbox>
                  <w:txbxContent>
                    <w:p/>
                  </w:txbxContent>
                </v:textbox>
                <w10:wrap type="topAndBottom"/>
              </v:rect>
            </w:pict>
          </mc:Fallback>
        </mc:AlternateContent>
      </w:r>
    </w:p>
    <w:p>
      <w:pPr>
        <w:spacing w:before="139"/>
        <w:ind w:left="1680" w:right="0" w:firstLine="0"/>
        <w:jc w:val="left"/>
        <w:rPr>
          <w:rFonts w:ascii="Times New Roman" w:hAnsi="Times New Roman"/>
          <w:sz w:val="18"/>
        </w:rPr>
      </w:pPr>
      <w:r>
        <w:rPr>
          <w:rFonts w:ascii="宋体" w:hAnsi="宋体"/>
          <w:position w:val="5"/>
          <w:sz w:val="9"/>
        </w:rPr>
        <w:t xml:space="preserve">② </w:t>
      </w:r>
      <w:r>
        <w:rPr>
          <w:rFonts w:ascii="Times New Roman" w:hAnsi="Times New Roman"/>
          <w:sz w:val="18"/>
        </w:rPr>
        <w:t>https://dzone.com/articles/data-silos-are-the-greatest-stumbling-block-to-an</w:t>
      </w:r>
    </w:p>
    <w:p>
      <w:pPr>
        <w:spacing w:before="121"/>
        <w:ind w:left="1680" w:right="0" w:firstLine="0"/>
        <w:jc w:val="left"/>
        <w:rPr>
          <w:rFonts w:ascii="Times New Roman" w:hAnsi="Times New Roman"/>
          <w:sz w:val="18"/>
        </w:rPr>
      </w:pPr>
      <w:r>
        <w:rPr>
          <w:rFonts w:ascii="宋体" w:hAnsi="宋体"/>
          <w:position w:val="5"/>
          <w:sz w:val="9"/>
        </w:rPr>
        <w:t xml:space="preserve">③ </w:t>
      </w:r>
      <w:r>
        <w:rPr>
          <w:rFonts w:ascii="Times New Roman" w:hAnsi="Times New Roman"/>
          <w:sz w:val="18"/>
        </w:rPr>
        <w:t>https://searchdatamanagement.techtarget.com/podcast/Data-quality-trends-with-expert-Larry-English</w:t>
      </w:r>
    </w:p>
    <w:p>
      <w:pPr>
        <w:spacing w:after="0"/>
        <w:jc w:val="left"/>
        <w:rPr>
          <w:rFonts w:ascii="Times New Roman" w:hAnsi="Times New Roman"/>
          <w:sz w:val="18"/>
        </w:rPr>
        <w:sectPr>
          <w:pgSz w:w="11910" w:h="16840"/>
          <w:pgMar w:top="1480" w:right="480" w:bottom="1600" w:left="480" w:header="0" w:footer="1408" w:gutter="0"/>
        </w:sectPr>
      </w:pPr>
    </w:p>
    <w:p>
      <w:pPr>
        <w:pStyle w:val="4"/>
        <w:spacing w:before="54" w:line="417" w:lineRule="auto"/>
        <w:ind w:right="1312"/>
        <w:jc w:val="both"/>
      </w:pPr>
      <w:r>
        <w:rPr>
          <w:spacing w:val="-28"/>
        </w:rPr>
        <w:t xml:space="preserve">自 </w:t>
      </w:r>
      <w:r>
        <w:rPr>
          <w:rFonts w:ascii="Times New Roman" w:hAnsi="Times New Roman" w:eastAsia="Times New Roman"/>
        </w:rPr>
        <w:t xml:space="preserve">2013 </w:t>
      </w:r>
      <w:r>
        <w:rPr>
          <w:spacing w:val="-8"/>
        </w:rPr>
        <w:t xml:space="preserve">年以来全球数据泄露高达 </w:t>
      </w:r>
      <w:r>
        <w:rPr>
          <w:rFonts w:ascii="Times New Roman" w:hAnsi="Times New Roman" w:eastAsia="Times New Roman"/>
        </w:rPr>
        <w:t xml:space="preserve">130 </w:t>
      </w:r>
      <w:r>
        <w:rPr>
          <w:spacing w:val="-3"/>
        </w:rPr>
        <w:t>亿条④，其中很多都是由于管</w:t>
      </w:r>
      <w:r>
        <w:rPr>
          <w:spacing w:val="-11"/>
        </w:rPr>
        <w:t>理制度不完善造成。随着各个机构数据的快速累积，一旦发生数据安</w:t>
      </w:r>
      <w:r>
        <w:rPr>
          <w:spacing w:val="-12"/>
        </w:rPr>
        <w:t>全事件，其对企业经营和用户利益的危害性将越来越大，束缚数据价</w:t>
      </w:r>
      <w:r>
        <w:rPr>
          <w:spacing w:val="-8"/>
        </w:rPr>
        <w:t>值的释放。</w:t>
      </w:r>
    </w:p>
    <w:p>
      <w:pPr>
        <w:pStyle w:val="4"/>
        <w:spacing w:line="417" w:lineRule="auto"/>
        <w:ind w:right="1317" w:firstLine="561"/>
        <w:jc w:val="both"/>
      </w:pPr>
      <w:r>
        <w:rPr>
          <w:b/>
        </w:rPr>
        <w:t>五是缺乏数据价值管理体系</w:t>
      </w:r>
      <w:r>
        <w:rPr>
          <w:spacing w:val="-13"/>
        </w:rPr>
        <w:t>。大部分企业还没有建立起一个有效</w:t>
      </w:r>
      <w:r>
        <w:rPr>
          <w:spacing w:val="-10"/>
        </w:rPr>
        <w:t>管理和应用数据的模式，包括数据价值评估、数据成本管理等，对数据服务和数据应用也缺乏合规性的指导，没有找到一条释放数据价值</w:t>
      </w:r>
      <w:r>
        <w:t>的</w:t>
      </w:r>
      <w:r>
        <w:rPr>
          <w:rFonts w:ascii="Times New Roman" w:hAnsi="Times New Roman" w:eastAsia="Times New Roman"/>
          <w:spacing w:val="-5"/>
        </w:rPr>
        <w:t>“</w:t>
      </w:r>
      <w:r>
        <w:t>最优路径</w:t>
      </w:r>
      <w:r>
        <w:rPr>
          <w:rFonts w:ascii="Times New Roman" w:hAnsi="Times New Roman" w:eastAsia="Times New Roman"/>
          <w:spacing w:val="-3"/>
        </w:rPr>
        <w:t>”</w:t>
      </w:r>
      <w:r>
        <w:t>。</w:t>
      </w:r>
    </w:p>
    <w:p>
      <w:pPr>
        <w:pStyle w:val="3"/>
        <w:numPr>
          <w:ilvl w:val="0"/>
          <w:numId w:val="11"/>
        </w:numPr>
        <w:tabs>
          <w:tab w:val="left" w:pos="2382"/>
        </w:tabs>
        <w:spacing w:before="233" w:after="0" w:line="240" w:lineRule="auto"/>
        <w:ind w:left="2381" w:right="0" w:hanging="421"/>
        <w:jc w:val="left"/>
      </w:pPr>
      <w:bookmarkStart w:id="12" w:name="_bookmark8"/>
      <w:bookmarkEnd w:id="12"/>
      <w:bookmarkStart w:id="13" w:name="_bookmark8"/>
      <w:bookmarkEnd w:id="13"/>
      <w:r>
        <w:t>数据资产管理是充分发挥数据价值的必经之路</w:t>
      </w:r>
    </w:p>
    <w:p>
      <w:pPr>
        <w:pStyle w:val="4"/>
        <w:spacing w:before="1"/>
        <w:ind w:left="0"/>
        <w:rPr>
          <w:rFonts w:ascii="楷体"/>
          <w:sz w:val="39"/>
        </w:rPr>
      </w:pPr>
    </w:p>
    <w:p>
      <w:pPr>
        <w:pStyle w:val="4"/>
        <w:spacing w:line="417" w:lineRule="auto"/>
        <w:ind w:right="1318" w:firstLine="559"/>
        <w:jc w:val="both"/>
      </w:pPr>
      <w:r>
        <w:rPr>
          <w:spacing w:val="-8"/>
        </w:rPr>
        <w:t>数据资产管理通过解决释放数据价值过程中面临的诸多问题，以</w:t>
      </w:r>
      <w:r>
        <w:rPr>
          <w:spacing w:val="-11"/>
        </w:rPr>
        <w:t>体系化的方式实现数据的可得、可用、好用，用较小的数据成本获得</w:t>
      </w:r>
      <w:r>
        <w:rPr>
          <w:spacing w:val="-3"/>
        </w:rPr>
        <w:t>较大的数据收益，具体体现在以下六个方面：</w:t>
      </w:r>
    </w:p>
    <w:p>
      <w:pPr>
        <w:pStyle w:val="4"/>
        <w:spacing w:line="417" w:lineRule="auto"/>
        <w:ind w:right="1175" w:firstLine="561"/>
      </w:pPr>
      <w:r>
        <w:rPr>
          <w:b/>
          <w:spacing w:val="-9"/>
        </w:rPr>
        <w:t>一是全面掌握数据资产现状。</w:t>
      </w:r>
      <w:r>
        <w:rPr>
          <w:spacing w:val="-3"/>
        </w:rPr>
        <w:t>数据资产管理的切入点是对数据家</w:t>
      </w:r>
      <w:r>
        <w:rPr>
          <w:spacing w:val="-4"/>
        </w:rPr>
        <w:t>当进行全面盘点，形成数据地图，为业务应用和数据获取夯实基础。</w:t>
      </w:r>
      <w:r>
        <w:rPr>
          <w:spacing w:val="-9"/>
        </w:rPr>
        <w:t>从资产化管理和展示数据的角度出发，数据地图作为数据资产盘点的</w:t>
      </w:r>
      <w:r>
        <w:rPr>
          <w:spacing w:val="-12"/>
        </w:rPr>
        <w:t>输出物之一，不承载具体数据内容，却可以帮助业务人员快速精确查</w:t>
      </w:r>
      <w:r>
        <w:rPr>
          <w:spacing w:val="-13"/>
        </w:rPr>
        <w:t>找他们想要的数据。其次，数据地图作为企业数据的全盘映射，帮助</w:t>
      </w:r>
      <w:r>
        <w:rPr>
          <w:spacing w:val="-14"/>
        </w:rPr>
        <w:t>数据开发者和数据使用者了解数据，并成为对数据资产管理进行有效</w:t>
      </w:r>
      <w:r>
        <w:rPr>
          <w:spacing w:val="-9"/>
        </w:rPr>
        <w:t>监控的手段。</w:t>
      </w:r>
    </w:p>
    <w:p>
      <w:pPr>
        <w:spacing w:before="0" w:line="358" w:lineRule="exact"/>
        <w:ind w:left="1882" w:right="0" w:firstLine="0"/>
        <w:jc w:val="left"/>
        <w:rPr>
          <w:sz w:val="28"/>
        </w:rPr>
      </w:pPr>
      <w:r>
        <w:rPr>
          <w:b/>
          <w:sz w:val="28"/>
        </w:rPr>
        <w:t>二是提升数据质量。</w:t>
      </w:r>
      <w:r>
        <w:rPr>
          <w:sz w:val="28"/>
        </w:rPr>
        <w:t xml:space="preserve">早在 </w:t>
      </w:r>
      <w:r>
        <w:rPr>
          <w:rFonts w:ascii="Times New Roman" w:eastAsia="Times New Roman"/>
          <w:sz w:val="28"/>
        </w:rPr>
        <w:t xml:space="preserve">1957 </w:t>
      </w:r>
      <w:r>
        <w:rPr>
          <w:sz w:val="28"/>
        </w:rPr>
        <w:t>年的时候，计算机刚刚发明的时</w:t>
      </w:r>
    </w:p>
    <w:p>
      <w:pPr>
        <w:pStyle w:val="4"/>
        <w:spacing w:before="11"/>
        <w:ind w:left="0"/>
      </w:pPr>
      <w:r>
        <mc:AlternateContent>
          <mc:Choice Requires="wps">
            <w:drawing>
              <wp:anchor distT="0" distB="0" distL="114300" distR="114300" simplePos="0" relativeHeight="487590912" behindDoc="1" locked="0" layoutInCell="1" allowOverlap="1">
                <wp:simplePos x="0" y="0"/>
                <wp:positionH relativeFrom="page">
                  <wp:posOffset>1143000</wp:posOffset>
                </wp:positionH>
                <wp:positionV relativeFrom="paragraph">
                  <wp:posOffset>259080</wp:posOffset>
                </wp:positionV>
                <wp:extent cx="1828800" cy="6985"/>
                <wp:effectExtent l="0" t="0" r="0" b="0"/>
                <wp:wrapTopAndBottom/>
                <wp:docPr id="12" name="矩形 7"/>
                <wp:cNvGraphicFramePr/>
                <a:graphic xmlns:a="http://schemas.openxmlformats.org/drawingml/2006/main">
                  <a:graphicData uri="http://schemas.microsoft.com/office/word/2010/wordprocessingShape">
                    <wps:wsp>
                      <wps:cNvSpPr/>
                      <wps:spPr>
                        <a:xfrm>
                          <a:off x="0" y="0"/>
                          <a:ext cx="1828800" cy="6985"/>
                        </a:xfrm>
                        <a:prstGeom prst="rect">
                          <a:avLst/>
                        </a:prstGeom>
                        <a:solidFill>
                          <a:srgbClr val="000000"/>
                        </a:solidFill>
                        <a:ln>
                          <a:noFill/>
                        </a:ln>
                      </wps:spPr>
                      <wps:txbx>
                        <w:txbxContent>
                          <w:p/>
                        </w:txbxContent>
                      </wps:txbx>
                      <wps:bodyPr upright="1"/>
                    </wps:wsp>
                  </a:graphicData>
                </a:graphic>
              </wp:anchor>
            </w:drawing>
          </mc:Choice>
          <mc:Fallback>
            <w:pict>
              <v:rect id="矩形 7" o:spid="_x0000_s1026" o:spt="1" style="position:absolute;left:0pt;margin-left:90pt;margin-top:20.4pt;height:0.55pt;width:144pt;mso-position-horizontal-relative:page;mso-wrap-distance-bottom:0pt;mso-wrap-distance-top:0pt;z-index:-15725568;mso-width-relative:page;mso-height-relative:page;" fillcolor="#000000" filled="t" stroked="f" coordsize="21600,21600" o:gfxdata="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bxI0y9cAAAAJAQAADwAAAAAAAAABACAAAAAiAAAAZHJzL2Rvd25yZXYueG1sUEsBAhQAFAAAAAgA&#10;h07iQI6t64m0AQAAaQMAAA4AAAAAAAAAAQAgAAAAJgEAAGRycy9lMm9Eb2MueG1sUEsFBgAAAAAG&#10;AAYAWQEAAEwFAAAAAA==&#10;">
                <v:fill on="t" focussize="0,0"/>
                <v:stroke on="f"/>
                <v:imagedata o:title=""/>
                <o:lock v:ext="edit" aspectratio="f"/>
                <v:textbox>
                  <w:txbxContent>
                    <w:p/>
                  </w:txbxContent>
                </v:textbox>
                <w10:wrap type="topAndBottom"/>
              </v:rect>
            </w:pict>
          </mc:Fallback>
        </mc:AlternateContent>
      </w:r>
    </w:p>
    <w:p>
      <w:pPr>
        <w:spacing w:before="139"/>
        <w:ind w:left="1680" w:right="0" w:firstLine="0"/>
        <w:jc w:val="left"/>
        <w:rPr>
          <w:rFonts w:ascii="Times New Roman" w:hAnsi="Times New Roman"/>
          <w:sz w:val="18"/>
        </w:rPr>
      </w:pPr>
      <w:r>
        <w:rPr>
          <w:rFonts w:ascii="宋体" w:hAnsi="宋体"/>
          <w:position w:val="5"/>
          <w:sz w:val="9"/>
        </w:rPr>
        <w:t xml:space="preserve">④ </w:t>
      </w:r>
      <w:r>
        <w:rPr>
          <w:rFonts w:ascii="Times New Roman" w:hAnsi="Times New Roman"/>
          <w:sz w:val="18"/>
        </w:rPr>
        <w:t>https://</w:t>
      </w:r>
      <w:r>
        <w:fldChar w:fldCharType="begin"/>
      </w:r>
      <w:r>
        <w:instrText xml:space="preserve"> HYPERLINK "http://www.breachlevelindex.com/" \h </w:instrText>
      </w:r>
      <w:r>
        <w:fldChar w:fldCharType="separate"/>
      </w:r>
      <w:r>
        <w:rPr>
          <w:rFonts w:ascii="Times New Roman" w:hAnsi="Times New Roman"/>
          <w:sz w:val="18"/>
        </w:rPr>
        <w:t>www.breachlevelindex.com/</w:t>
      </w:r>
      <w:r>
        <w:rPr>
          <w:rFonts w:ascii="Times New Roman" w:hAnsi="Times New Roman"/>
          <w:sz w:val="18"/>
        </w:rPr>
        <w:fldChar w:fldCharType="end"/>
      </w:r>
    </w:p>
    <w:p>
      <w:pPr>
        <w:spacing w:after="0"/>
        <w:jc w:val="left"/>
        <w:rPr>
          <w:rFonts w:ascii="Times New Roman" w:hAnsi="Times New Roman"/>
          <w:sz w:val="18"/>
        </w:rPr>
        <w:sectPr>
          <w:pgSz w:w="11910" w:h="16840"/>
          <w:pgMar w:top="1500" w:right="480" w:bottom="1600" w:left="480" w:header="0" w:footer="1408" w:gutter="0"/>
        </w:sectPr>
      </w:pPr>
    </w:p>
    <w:p>
      <w:pPr>
        <w:pStyle w:val="4"/>
        <w:spacing w:before="54" w:line="417" w:lineRule="auto"/>
        <w:ind w:right="1311"/>
        <w:jc w:val="both"/>
      </w:pPr>
      <w:r>
        <w:rPr>
          <w:spacing w:val="15"/>
        </w:rPr>
        <w:t xml:space="preserve">候，大家就意识到数据对于计算机决策的影响，提出 </w:t>
      </w:r>
      <w:r>
        <w:rPr>
          <w:rFonts w:ascii="Times New Roman" w:hAnsi="Times New Roman" w:eastAsia="Times New Roman"/>
        </w:rPr>
        <w:t>Garbage</w:t>
      </w:r>
      <w:r>
        <w:rPr>
          <w:rFonts w:ascii="Times New Roman" w:hAnsi="Times New Roman" w:eastAsia="Times New Roman"/>
          <w:spacing w:val="52"/>
        </w:rPr>
        <w:t xml:space="preserve"> </w:t>
      </w:r>
      <w:r>
        <w:rPr>
          <w:rFonts w:ascii="Times New Roman" w:hAnsi="Times New Roman" w:eastAsia="Times New Roman"/>
        </w:rPr>
        <w:t>In Garbage Out</w:t>
      </w:r>
      <w:r>
        <w:rPr>
          <w:spacing w:val="-25"/>
        </w:rPr>
        <w:t>⑤的警示。</w:t>
      </w:r>
      <w:r>
        <w:rPr>
          <w:rFonts w:ascii="Times New Roman" w:hAnsi="Times New Roman" w:eastAsia="Times New Roman"/>
        </w:rPr>
        <w:t xml:space="preserve">2001 </w:t>
      </w:r>
      <w:r>
        <w:rPr>
          <w:spacing w:val="-32"/>
        </w:rPr>
        <w:t>年，美国公布《数据质量法案</w:t>
      </w:r>
      <w:r>
        <w:t>（</w:t>
      </w:r>
      <w:r>
        <w:rPr>
          <w:rFonts w:ascii="Times New Roman" w:hAnsi="Times New Roman" w:eastAsia="Times New Roman"/>
        </w:rPr>
        <w:t xml:space="preserve">Data Quality </w:t>
      </w:r>
      <w:r>
        <w:rPr>
          <w:rFonts w:ascii="Times New Roman" w:hAnsi="Times New Roman" w:eastAsia="Times New Roman"/>
          <w:spacing w:val="-2"/>
          <w:w w:val="100"/>
        </w:rPr>
        <w:t>A</w:t>
      </w:r>
      <w:r>
        <w:rPr>
          <w:rFonts w:ascii="Times New Roman" w:hAnsi="Times New Roman" w:eastAsia="Times New Roman"/>
          <w:w w:val="100"/>
        </w:rPr>
        <w:t>c</w:t>
      </w:r>
      <w:r>
        <w:rPr>
          <w:rFonts w:ascii="Times New Roman" w:hAnsi="Times New Roman" w:eastAsia="Times New Roman"/>
          <w:spacing w:val="-2"/>
          <w:w w:val="100"/>
        </w:rPr>
        <w:t>t</w:t>
      </w:r>
      <w:r>
        <w:rPr>
          <w:spacing w:val="-140"/>
          <w:w w:val="100"/>
        </w:rPr>
        <w:t>）</w:t>
      </w:r>
      <w:r>
        <w:rPr>
          <w:spacing w:val="-15"/>
          <w:w w:val="100"/>
        </w:rPr>
        <w:t>》，提出提升数据质量的指导意见。</w:t>
      </w:r>
      <w:r>
        <w:rPr>
          <w:rFonts w:ascii="Times New Roman" w:hAnsi="Times New Roman" w:eastAsia="Times New Roman"/>
          <w:spacing w:val="-2"/>
          <w:w w:val="100"/>
        </w:rPr>
        <w:t>2</w:t>
      </w:r>
      <w:r>
        <w:rPr>
          <w:rFonts w:ascii="Times New Roman" w:hAnsi="Times New Roman" w:eastAsia="Times New Roman"/>
          <w:w w:val="100"/>
        </w:rPr>
        <w:t>0</w:t>
      </w:r>
      <w:r>
        <w:rPr>
          <w:rFonts w:ascii="Times New Roman" w:hAnsi="Times New Roman" w:eastAsia="Times New Roman"/>
          <w:spacing w:val="-2"/>
          <w:w w:val="100"/>
        </w:rPr>
        <w:t>1</w:t>
      </w:r>
      <w:r>
        <w:rPr>
          <w:rFonts w:ascii="Times New Roman" w:hAnsi="Times New Roman" w:eastAsia="Times New Roman"/>
          <w:w w:val="100"/>
        </w:rPr>
        <w:t>8</w:t>
      </w:r>
      <w:r>
        <w:rPr>
          <w:rFonts w:ascii="Times New Roman" w:hAnsi="Times New Roman" w:eastAsia="Times New Roman"/>
        </w:rPr>
        <w:t xml:space="preserve"> </w:t>
      </w:r>
      <w:r>
        <w:rPr>
          <w:spacing w:val="-3"/>
          <w:w w:val="100"/>
        </w:rPr>
        <w:t>年，中国银行保险监督</w:t>
      </w:r>
      <w:r>
        <w:rPr>
          <w:spacing w:val="-8"/>
        </w:rPr>
        <w:t>管理委员会发布《银行业金融机构数据治理指引》，强调高质量的数</w:t>
      </w:r>
      <w:r>
        <w:rPr>
          <w:spacing w:val="-10"/>
        </w:rPr>
        <w:t>据在发挥数据价值中的重要性。数据资产管理通过建立一套切实可行</w:t>
      </w:r>
      <w:r>
        <w:rPr>
          <w:spacing w:val="-13"/>
        </w:rPr>
        <w:t>的数据质量监控体系，设计数据质量稽核规则，加强从数据源头控制</w:t>
      </w:r>
      <w:r>
        <w:rPr>
          <w:spacing w:val="-14"/>
        </w:rPr>
        <w:t>数据质量，形成覆盖数据全生命周期的数据质量管理，实现数据向优</w:t>
      </w:r>
      <w:r>
        <w:rPr>
          <w:spacing w:val="-8"/>
        </w:rPr>
        <w:t>质资产的转变。</w:t>
      </w:r>
    </w:p>
    <w:p>
      <w:pPr>
        <w:pStyle w:val="4"/>
        <w:spacing w:line="417" w:lineRule="auto"/>
        <w:ind w:right="1314" w:firstLine="561"/>
        <w:jc w:val="both"/>
      </w:pPr>
      <w:r>
        <w:rPr>
          <w:b/>
          <w:spacing w:val="-10"/>
        </w:rPr>
        <w:t>三是实现数据互联互通。</w:t>
      </w:r>
      <w:r>
        <w:rPr>
          <w:spacing w:val="-4"/>
        </w:rPr>
        <w:t>数据资产管理通过制定企业内部统一的</w:t>
      </w:r>
      <w:r>
        <w:rPr>
          <w:spacing w:val="-23"/>
        </w:rPr>
        <w:t>数据标准，建立数据共享制度，完善数据登记、数据申请、数据审批、</w:t>
      </w:r>
      <w:r>
        <w:rPr>
          <w:spacing w:val="-8"/>
          <w:w w:val="100"/>
        </w:rPr>
        <w:t>数据传输、数据使用等数据共享相关流程规范，，打破数据孤岛，实</w:t>
      </w:r>
      <w:r>
        <w:rPr>
          <w:spacing w:val="-11"/>
        </w:rPr>
        <w:t>现企业内数据高效共享。同时搭建数据流通开放平台，增强数据的可</w:t>
      </w:r>
      <w:r>
        <w:rPr>
          <w:spacing w:val="-3"/>
        </w:rPr>
        <w:t>得性，促进数据的交换流通，提升数据的服务应用能力。</w:t>
      </w:r>
    </w:p>
    <w:p>
      <w:pPr>
        <w:pStyle w:val="4"/>
        <w:spacing w:line="417" w:lineRule="auto"/>
        <w:ind w:right="1175" w:firstLine="561"/>
      </w:pPr>
      <w:r>
        <w:rPr>
          <w:b/>
        </w:rPr>
        <w:t>四是提高数据获取效率。</w:t>
      </w:r>
      <w:r>
        <w:rPr>
          <w:rFonts w:ascii="Times New Roman" w:eastAsia="Times New Roman"/>
        </w:rPr>
        <w:t xml:space="preserve">Gartner </w:t>
      </w:r>
      <w:r>
        <w:t>统计，数据分析人员或数据科</w:t>
      </w:r>
      <w:r>
        <w:rPr>
          <w:spacing w:val="-1"/>
        </w:rPr>
        <w:t xml:space="preserve">学家需要花费 </w:t>
      </w:r>
      <w:r>
        <w:rPr>
          <w:rFonts w:ascii="Times New Roman" w:eastAsia="Times New Roman"/>
        </w:rPr>
        <w:t>70%</w:t>
      </w:r>
      <w:r>
        <w:rPr>
          <w:spacing w:val="2"/>
        </w:rPr>
        <w:t xml:space="preserve">到 </w:t>
      </w:r>
      <w:r>
        <w:rPr>
          <w:rFonts w:ascii="Times New Roman" w:eastAsia="Times New Roman"/>
        </w:rPr>
        <w:t>80%</w:t>
      </w:r>
      <w:r>
        <w:rPr>
          <w:spacing w:val="-3"/>
        </w:rPr>
        <w:t>的精力在数据准备上。数据资产管理通过</w:t>
      </w:r>
      <w:r>
        <w:rPr>
          <w:spacing w:val="-11"/>
        </w:rPr>
        <w:t>搭建数据管理平台，采取机器学习等相关自动化技术，将大量前期的</w:t>
      </w:r>
      <w:r>
        <w:rPr>
          <w:spacing w:val="-12"/>
        </w:rPr>
        <w:t xml:space="preserve">数据准备时间和交付项目的时间缩短，提升数据的获取和服务效率， </w:t>
      </w:r>
      <w:r>
        <w:rPr>
          <w:spacing w:val="-11"/>
        </w:rPr>
        <w:t>让数据随时快速有效就绪，缩短数据分析人员和数据科学家的数据准</w:t>
      </w:r>
      <w:r>
        <w:rPr>
          <w:spacing w:val="-7"/>
        </w:rPr>
        <w:t>备时间，加快数据价值的释放过程。</w:t>
      </w:r>
    </w:p>
    <w:p>
      <w:pPr>
        <w:spacing w:before="0" w:line="358" w:lineRule="exact"/>
        <w:ind w:left="1882" w:right="0" w:firstLine="0"/>
        <w:jc w:val="left"/>
        <w:rPr>
          <w:sz w:val="28"/>
        </w:rPr>
      </w:pPr>
      <w:r>
        <w:rPr>
          <w:b/>
          <w:sz w:val="28"/>
        </w:rPr>
        <w:t>五是保障数据安全合规。</w:t>
      </w:r>
      <w:r>
        <w:rPr>
          <w:sz w:val="28"/>
        </w:rPr>
        <w:t>保障安全是数据资产管理的底线，数据</w:t>
      </w:r>
    </w:p>
    <w:p>
      <w:pPr>
        <w:pStyle w:val="4"/>
        <w:ind w:left="0"/>
        <w:rPr>
          <w:sz w:val="20"/>
        </w:rPr>
      </w:pPr>
    </w:p>
    <w:p>
      <w:pPr>
        <w:pStyle w:val="4"/>
        <w:ind w:left="0"/>
        <w:rPr>
          <w:sz w:val="20"/>
        </w:rPr>
      </w:pPr>
    </w:p>
    <w:p>
      <w:pPr>
        <w:pStyle w:val="4"/>
        <w:spacing w:before="5"/>
        <w:ind w:left="0"/>
        <w:rPr>
          <w:sz w:val="29"/>
        </w:rPr>
      </w:pPr>
      <w:r>
        <mc:AlternateContent>
          <mc:Choice Requires="wps">
            <w:drawing>
              <wp:anchor distT="0" distB="0" distL="114300" distR="114300" simplePos="0" relativeHeight="487590912" behindDoc="1" locked="0" layoutInCell="1" allowOverlap="1">
                <wp:simplePos x="0" y="0"/>
                <wp:positionH relativeFrom="page">
                  <wp:posOffset>1143000</wp:posOffset>
                </wp:positionH>
                <wp:positionV relativeFrom="paragraph">
                  <wp:posOffset>263525</wp:posOffset>
                </wp:positionV>
                <wp:extent cx="1828800" cy="6985"/>
                <wp:effectExtent l="0" t="0" r="0" b="0"/>
                <wp:wrapTopAndBottom/>
                <wp:docPr id="14" name="矩形 8"/>
                <wp:cNvGraphicFramePr/>
                <a:graphic xmlns:a="http://schemas.openxmlformats.org/drawingml/2006/main">
                  <a:graphicData uri="http://schemas.microsoft.com/office/word/2010/wordprocessingShape">
                    <wps:wsp>
                      <wps:cNvSpPr/>
                      <wps:spPr>
                        <a:xfrm>
                          <a:off x="0" y="0"/>
                          <a:ext cx="1828800" cy="6985"/>
                        </a:xfrm>
                        <a:prstGeom prst="rect">
                          <a:avLst/>
                        </a:prstGeom>
                        <a:solidFill>
                          <a:srgbClr val="000000"/>
                        </a:solidFill>
                        <a:ln>
                          <a:noFill/>
                        </a:ln>
                      </wps:spPr>
                      <wps:txbx>
                        <w:txbxContent>
                          <w:p/>
                        </w:txbxContent>
                      </wps:txbx>
                      <wps:bodyPr upright="1"/>
                    </wps:wsp>
                  </a:graphicData>
                </a:graphic>
              </wp:anchor>
            </w:drawing>
          </mc:Choice>
          <mc:Fallback>
            <w:pict>
              <v:rect id="矩形 8" o:spid="_x0000_s1026" o:spt="1" style="position:absolute;left:0pt;margin-left:90pt;margin-top:20.75pt;height:0.55pt;width:144pt;mso-position-horizontal-relative:page;mso-wrap-distance-bottom:0pt;mso-wrap-distance-top:0pt;z-index:-15725568;mso-width-relative:page;mso-height-relative:page;" fillcolor="#000000" filled="t" stroked="f" coordsize="21600,21600" o:gfxdata="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FjjcnrYAAAACQEAAA8AAAAAAAAAAQAgAAAAIgAAAGRycy9kb3ducmV2LnhtbFBLAQIUABQAAAAI&#10;AIdO4kA3snWJtAEAAGkDAAAOAAAAAAAAAAEAIAAAACcBAABkcnMvZTJvRG9jLnhtbFBLBQYAAAAA&#10;BgAGAFkBAABNBQAAAAA=&#10;">
                <v:fill on="t" focussize="0,0"/>
                <v:stroke on="f"/>
                <v:imagedata o:title=""/>
                <o:lock v:ext="edit" aspectratio="f"/>
                <v:textbox>
                  <w:txbxContent>
                    <w:p/>
                  </w:txbxContent>
                </v:textbox>
                <w10:wrap type="topAndBottom"/>
              </v:rect>
            </w:pict>
          </mc:Fallback>
        </mc:AlternateContent>
      </w:r>
    </w:p>
    <w:p>
      <w:pPr>
        <w:spacing w:before="139"/>
        <w:ind w:left="1680" w:right="0" w:firstLine="0"/>
        <w:jc w:val="left"/>
        <w:rPr>
          <w:rFonts w:ascii="Times New Roman" w:hAnsi="Times New Roman"/>
          <w:sz w:val="18"/>
        </w:rPr>
      </w:pPr>
      <w:r>
        <w:rPr>
          <w:rFonts w:ascii="宋体" w:hAnsi="宋体"/>
          <w:position w:val="5"/>
          <w:sz w:val="9"/>
        </w:rPr>
        <w:t xml:space="preserve">⑤ </w:t>
      </w:r>
      <w:r>
        <w:rPr>
          <w:rFonts w:ascii="Times New Roman" w:hAnsi="Times New Roman"/>
          <w:sz w:val="18"/>
        </w:rPr>
        <w:t>https://en.wikipedia.org/wiki/Garbage_in,_garbage_out</w:t>
      </w:r>
    </w:p>
    <w:p>
      <w:pPr>
        <w:spacing w:after="0"/>
        <w:jc w:val="left"/>
        <w:rPr>
          <w:rFonts w:ascii="Times New Roman" w:hAnsi="Times New Roman"/>
          <w:sz w:val="18"/>
        </w:rPr>
        <w:sectPr>
          <w:footerReference r:id="rId5" w:type="default"/>
          <w:pgSz w:w="11910" w:h="16840"/>
          <w:pgMar w:top="1500" w:right="480" w:bottom="1560" w:left="480" w:header="0" w:footer="1375" w:gutter="0"/>
        </w:sectPr>
      </w:pPr>
    </w:p>
    <w:p>
      <w:pPr>
        <w:pStyle w:val="4"/>
        <w:spacing w:before="34" w:line="417" w:lineRule="auto"/>
        <w:ind w:right="1037"/>
      </w:pPr>
      <w:r>
        <w:rPr>
          <w:spacing w:val="-10"/>
        </w:rPr>
        <w:t>资产管理通过制定完善的数据安全策略、建立体系化的数据安全措施、</w:t>
      </w:r>
      <w:r>
        <w:rPr>
          <w:spacing w:val="-12"/>
        </w:rPr>
        <w:t xml:space="preserve">执行数据安全审计，全方位进行安全管控，确保数据获取和使用合法 </w:t>
      </w:r>
      <w:r>
        <w:rPr>
          <w:spacing w:val="-7"/>
        </w:rPr>
        <w:t>合规，为数据价值的充分挖掘提供了安全可靠的环境。</w:t>
      </w:r>
    </w:p>
    <w:p>
      <w:pPr>
        <w:pStyle w:val="4"/>
        <w:spacing w:line="417" w:lineRule="auto"/>
        <w:ind w:right="1175" w:firstLine="561"/>
      </w:pPr>
      <w:r>
        <w:rPr>
          <w:b/>
          <w:spacing w:val="-10"/>
        </w:rPr>
        <w:t>六是数据价值持续释放。</w:t>
      </w:r>
      <w:r>
        <w:rPr>
          <w:spacing w:val="-3"/>
        </w:rPr>
        <w:t>存储和管理数据的最终目的是实现数据</w:t>
      </w:r>
      <w:r>
        <w:rPr>
          <w:spacing w:val="-11"/>
        </w:rPr>
        <w:t>的价值，数据资产管理将数据作为一项资产，并通过一个持续和动态</w:t>
      </w:r>
      <w:r>
        <w:rPr>
          <w:spacing w:val="-13"/>
        </w:rPr>
        <w:t>的全生命周期管理过程，使数据资产能够为企业数字化转型提供源源</w:t>
      </w:r>
      <w:r>
        <w:rPr>
          <w:spacing w:val="-12"/>
        </w:rPr>
        <w:t>不断的动力。从企业高管到业务人员及技术人员，全员都要以持续释放数据价值为理念来重视数据资源管理工作。管理方面，建立一套符</w:t>
      </w:r>
      <w:r>
        <w:rPr>
          <w:spacing w:val="-11"/>
        </w:rPr>
        <w:t>合数据驱动的组织管理制度流程和价值评估体系。技术方面，建设现</w:t>
      </w:r>
      <w:r>
        <w:rPr>
          <w:spacing w:val="-12"/>
        </w:rPr>
        <w:t>代化数据平台、引入智能化技术，确保数据资产管理系统平台持续、</w:t>
      </w:r>
      <w:r>
        <w:rPr>
          <w:spacing w:val="-3"/>
        </w:rPr>
        <w:t>健康地为数据资产管理体系服务。</w:t>
      </w:r>
    </w:p>
    <w:p>
      <w:pPr>
        <w:pStyle w:val="2"/>
        <w:spacing w:before="211"/>
        <w:rPr>
          <w:rFonts w:hint="eastAsia" w:ascii="楷体" w:eastAsia="楷体"/>
        </w:rPr>
      </w:pPr>
      <w:bookmarkStart w:id="14" w:name="_bookmark9"/>
      <w:bookmarkEnd w:id="14"/>
      <w:r>
        <w:rPr>
          <w:rFonts w:ascii="Times New Roman" w:eastAsia="Times New Roman"/>
          <w:b w:val="0"/>
        </w:rPr>
        <w:t>(</w:t>
      </w:r>
      <w:r>
        <w:rPr>
          <w:rFonts w:hint="eastAsia" w:ascii="楷体" w:eastAsia="楷体"/>
          <w:b w:val="0"/>
        </w:rPr>
        <w:t>三</w:t>
      </w:r>
      <w:r>
        <w:rPr>
          <w:rFonts w:ascii="Times New Roman" w:eastAsia="Times New Roman"/>
          <w:b w:val="0"/>
        </w:rPr>
        <w:t xml:space="preserve">) </w:t>
      </w:r>
      <w:r>
        <w:rPr>
          <w:rFonts w:hint="eastAsia" w:ascii="楷体" w:eastAsia="楷体"/>
        </w:rPr>
        <w:t>数据资产管理是各方关注的重要议题</w:t>
      </w:r>
    </w:p>
    <w:p>
      <w:pPr>
        <w:pStyle w:val="4"/>
        <w:spacing w:before="302" w:line="417" w:lineRule="auto"/>
        <w:ind w:right="1314" w:firstLine="559"/>
        <w:jc w:val="both"/>
      </w:pPr>
      <w:r>
        <w:rPr>
          <w:spacing w:val="-8"/>
        </w:rPr>
        <w:t>数据资产管理不仅仅是单一机构的课题。近年来，地方政府层面</w:t>
      </w:r>
      <w:r>
        <w:rPr>
          <w:spacing w:val="-12"/>
        </w:rPr>
        <w:t>越来越重视数据资源的管理，开展了很多工作。在新一轮的政府机构</w:t>
      </w:r>
      <w:r>
        <w:rPr>
          <w:spacing w:val="-23"/>
        </w:rPr>
        <w:t>改革中，设置专门的数据管理机构成为热点，已有贵州、山东、重庆、</w:t>
      </w:r>
      <w:r>
        <w:rPr>
          <w:spacing w:val="-24"/>
        </w:rPr>
        <w:t xml:space="preserve">福建、广东、浙江、吉林、广西等省份设置了厅局级的大数据管理局， </w:t>
      </w:r>
      <w:r>
        <w:rPr>
          <w:spacing w:val="-14"/>
        </w:rPr>
        <w:t>统筹推动地方</w:t>
      </w:r>
      <w:r>
        <w:rPr>
          <w:rFonts w:ascii="Times New Roman" w:hAnsi="Times New Roman" w:eastAsia="Times New Roman"/>
          <w:spacing w:val="-5"/>
        </w:rPr>
        <w:t>“</w:t>
      </w:r>
      <w:r>
        <w:rPr>
          <w:spacing w:val="-2"/>
        </w:rPr>
        <w:t>数字政府</w:t>
      </w:r>
      <w:r>
        <w:rPr>
          <w:rFonts w:ascii="Times New Roman" w:hAnsi="Times New Roman" w:eastAsia="Times New Roman"/>
          <w:spacing w:val="-3"/>
        </w:rPr>
        <w:t>”</w:t>
      </w:r>
      <w:r>
        <w:rPr>
          <w:spacing w:val="-9"/>
        </w:rPr>
        <w:t>建设，促进政务信息资源共享协同应用。早</w:t>
      </w:r>
      <w:r>
        <w:rPr>
          <w:spacing w:val="-32"/>
        </w:rPr>
        <w:t xml:space="preserve">在 </w:t>
      </w:r>
      <w:r>
        <w:rPr>
          <w:rFonts w:ascii="Times New Roman" w:hAnsi="Times New Roman" w:eastAsia="Times New Roman"/>
        </w:rPr>
        <w:t xml:space="preserve">2017 </w:t>
      </w:r>
      <w:r>
        <w:rPr>
          <w:spacing w:val="-27"/>
        </w:rPr>
        <w:t xml:space="preserve">年 </w:t>
      </w:r>
      <w:r>
        <w:rPr>
          <w:rFonts w:ascii="Times New Roman" w:hAnsi="Times New Roman" w:eastAsia="Times New Roman"/>
        </w:rPr>
        <w:t xml:space="preserve">7 </w:t>
      </w:r>
      <w:r>
        <w:rPr>
          <w:spacing w:val="-3"/>
        </w:rPr>
        <w:t>月，贵州省大数据发展领导小组办公室印发实施了《贵</w:t>
      </w:r>
      <w:r>
        <w:rPr>
          <w:spacing w:val="-13"/>
        </w:rPr>
        <w:t>州省政府数据资产管理登记暂行办法》，成为全国首个出台政府数据</w:t>
      </w:r>
      <w:r>
        <w:rPr>
          <w:spacing w:val="-3"/>
        </w:rPr>
        <w:t>资产管理登记办法的省份。</w:t>
      </w:r>
    </w:p>
    <w:p>
      <w:pPr>
        <w:pStyle w:val="4"/>
        <w:spacing w:line="358" w:lineRule="exact"/>
        <w:ind w:left="1879"/>
        <w:jc w:val="both"/>
      </w:pPr>
      <w:r>
        <w:t>行业层面，金融行业高度重视数据资产管理工作。</w:t>
      </w:r>
      <w:r>
        <w:rPr>
          <w:rFonts w:ascii="Times New Roman" w:eastAsia="Times New Roman"/>
        </w:rPr>
        <w:t xml:space="preserve">2016 </w:t>
      </w:r>
      <w:r>
        <w:t xml:space="preserve">年 </w:t>
      </w:r>
      <w:r>
        <w:rPr>
          <w:rFonts w:ascii="Times New Roman" w:eastAsia="Times New Roman"/>
        </w:rPr>
        <w:t xml:space="preserve">12 </w:t>
      </w:r>
      <w:r>
        <w:t>月</w:t>
      </w:r>
    </w:p>
    <w:p>
      <w:pPr>
        <w:spacing w:after="0" w:line="358" w:lineRule="exact"/>
        <w:jc w:val="both"/>
        <w:sectPr>
          <w:pgSz w:w="11910" w:h="16840"/>
          <w:pgMar w:top="1520" w:right="480" w:bottom="1600" w:left="480" w:header="0" w:footer="1375" w:gutter="0"/>
        </w:sectPr>
      </w:pPr>
    </w:p>
    <w:p>
      <w:pPr>
        <w:pStyle w:val="4"/>
        <w:spacing w:before="54" w:line="417" w:lineRule="auto"/>
        <w:ind w:right="1311"/>
        <w:jc w:val="right"/>
        <w:rPr>
          <w:rFonts w:ascii="Times New Roman" w:eastAsia="Times New Roman"/>
        </w:rPr>
      </w:pPr>
      <w:r>
        <w:rPr>
          <w:rFonts w:ascii="Times New Roman" w:eastAsia="Times New Roman"/>
        </w:rPr>
        <w:t xml:space="preserve">30 </w:t>
      </w:r>
      <w:r>
        <w:rPr>
          <w:spacing w:val="-10"/>
        </w:rPr>
        <w:t>日，中国证券业协会发布《证券公司全面风险管理规范》，明确指</w:t>
      </w:r>
      <w:r>
        <w:rPr>
          <w:spacing w:val="-7"/>
        </w:rPr>
        <w:t>出证券公司应当建立健全数据治理和质量控制机制。</w:t>
      </w:r>
      <w:r>
        <w:rPr>
          <w:rFonts w:ascii="Times New Roman" w:eastAsia="Times New Roman"/>
        </w:rPr>
        <w:t xml:space="preserve">2018 </w:t>
      </w:r>
      <w:r>
        <w:rPr>
          <w:spacing w:val="-14"/>
        </w:rPr>
        <w:t xml:space="preserve">年 </w:t>
      </w:r>
      <w:r>
        <w:rPr>
          <w:rFonts w:ascii="Times New Roman" w:eastAsia="Times New Roman"/>
        </w:rPr>
        <w:t xml:space="preserve">5 </w:t>
      </w:r>
      <w:r>
        <w:t>月， 银保监会（原银监会）</w:t>
      </w:r>
      <w:r>
        <w:rPr>
          <w:spacing w:val="-10"/>
        </w:rPr>
        <w:t>发布《银行业金融机构数据治理指引》，要求</w:t>
      </w:r>
      <w:r>
        <w:rPr>
          <w:spacing w:val="-8"/>
        </w:rPr>
        <w:t>银行业应该将数据治理纳入公司治理范畴。</w:t>
      </w:r>
      <w:r>
        <w:rPr>
          <w:rFonts w:ascii="Times New Roman" w:eastAsia="Times New Roman"/>
        </w:rPr>
        <w:t xml:space="preserve">2018 </w:t>
      </w:r>
      <w:r>
        <w:rPr>
          <w:spacing w:val="-11"/>
        </w:rPr>
        <w:t>年，中国支付清算协</w:t>
      </w:r>
      <w:r>
        <w:rPr>
          <w:spacing w:val="3"/>
        </w:rPr>
        <w:t xml:space="preserve">会针对非银行支付机构数据资产管理状况开展了调研。医疗行业， </w:t>
      </w:r>
      <w:r>
        <w:rPr>
          <w:rFonts w:ascii="Times New Roman" w:eastAsia="Times New Roman"/>
          <w:spacing w:val="3"/>
        </w:rPr>
        <w:t xml:space="preserve">2018 </w:t>
      </w:r>
      <w:r>
        <w:rPr>
          <w:spacing w:val="-33"/>
        </w:rPr>
        <w:t xml:space="preserve">年 </w:t>
      </w:r>
      <w:r>
        <w:rPr>
          <w:rFonts w:ascii="Times New Roman" w:eastAsia="Times New Roman"/>
        </w:rPr>
        <w:t xml:space="preserve">9 </w:t>
      </w:r>
      <w:r>
        <w:rPr>
          <w:spacing w:val="-15"/>
        </w:rPr>
        <w:t>月，国家卫生健康委员会印发《国家健康医疗大数据标准、</w:t>
      </w:r>
      <w:r>
        <w:rPr>
          <w:spacing w:val="-9"/>
        </w:rPr>
        <w:t>安全和服务管理办法</w:t>
      </w:r>
      <w:r>
        <w:t>（</w:t>
      </w:r>
      <w:r>
        <w:rPr>
          <w:spacing w:val="-2"/>
        </w:rPr>
        <w:t>试行</w:t>
      </w:r>
      <w:r>
        <w:rPr>
          <w:spacing w:val="-8"/>
        </w:rPr>
        <w:t>）</w:t>
      </w:r>
      <w:r>
        <w:rPr>
          <w:spacing w:val="-30"/>
        </w:rPr>
        <w:t>的通知》，</w:t>
      </w:r>
      <w:r>
        <w:rPr>
          <w:rFonts w:ascii="Times New Roman" w:eastAsia="Times New Roman"/>
        </w:rPr>
        <w:t xml:space="preserve">2019 </w:t>
      </w:r>
      <w:r>
        <w:rPr>
          <w:spacing w:val="-33"/>
        </w:rPr>
        <w:t xml:space="preserve">年 </w:t>
      </w:r>
      <w:r>
        <w:rPr>
          <w:rFonts w:ascii="Times New Roman" w:eastAsia="Times New Roman"/>
        </w:rPr>
        <w:t xml:space="preserve">4 </w:t>
      </w:r>
      <w:r>
        <w:rPr>
          <w:spacing w:val="-3"/>
        </w:rPr>
        <w:t>月，国家卫生健康委办公厅印发《全国医院数据上报管理方案（试行</w:t>
      </w:r>
      <w:r>
        <w:rPr>
          <w:spacing w:val="-142"/>
        </w:rPr>
        <w:t>）</w:t>
      </w:r>
      <w:r>
        <w:rPr>
          <w:spacing w:val="-2"/>
        </w:rPr>
        <w:t>》及《全国医院</w:t>
      </w:r>
      <w:r>
        <w:rPr>
          <w:spacing w:val="-8"/>
        </w:rPr>
        <w:t>上报数据统计分析指标集</w:t>
      </w:r>
      <w:r>
        <w:t>（</w:t>
      </w:r>
      <w:r>
        <w:rPr>
          <w:spacing w:val="-2"/>
        </w:rPr>
        <w:t>试行</w:t>
      </w:r>
      <w:r>
        <w:rPr>
          <w:spacing w:val="-142"/>
        </w:rPr>
        <w:t>）</w:t>
      </w:r>
      <w:r>
        <w:rPr>
          <w:spacing w:val="-16"/>
        </w:rPr>
        <w:t>》，充分发挥健康医疗大数据作为国</w:t>
      </w:r>
      <w:r>
        <w:rPr>
          <w:spacing w:val="-13"/>
        </w:rPr>
        <w:t>家重要基础性战略资源的作用。在工业领域，在工业和信息化部信息</w:t>
      </w:r>
      <w:r>
        <w:rPr>
          <w:spacing w:val="-16"/>
        </w:rPr>
        <w:t>化与软件服务业司指导下，工业互联网产业联盟</w:t>
      </w:r>
      <w:r>
        <w:rPr>
          <w:spacing w:val="-15"/>
        </w:rPr>
        <w:t>（</w:t>
      </w:r>
      <w:r>
        <w:rPr>
          <w:rFonts w:ascii="Times New Roman" w:eastAsia="Times New Roman"/>
          <w:spacing w:val="-15"/>
        </w:rPr>
        <w:t>AII</w:t>
      </w:r>
      <w:r>
        <w:rPr>
          <w:spacing w:val="-15"/>
        </w:rPr>
        <w:t>）</w:t>
      </w:r>
      <w:r>
        <w:rPr>
          <w:spacing w:val="-3"/>
        </w:rPr>
        <w:t>联合中国信息</w:t>
      </w:r>
      <w:r>
        <w:rPr>
          <w:w w:val="100"/>
        </w:rPr>
        <w:t>通信研究院发布了《中国工业企业数据资产管理调查报告</w:t>
      </w:r>
      <w:r>
        <w:rPr>
          <w:spacing w:val="5"/>
          <w:w w:val="100"/>
        </w:rPr>
        <w:t>（</w:t>
      </w:r>
      <w:r>
        <w:rPr>
          <w:rFonts w:ascii="Times New Roman" w:eastAsia="Times New Roman"/>
          <w:spacing w:val="-2"/>
          <w:w w:val="100"/>
        </w:rPr>
        <w:t>201</w:t>
      </w:r>
      <w:r>
        <w:rPr>
          <w:rFonts w:ascii="Times New Roman" w:eastAsia="Times New Roman"/>
          <w:spacing w:val="1"/>
          <w:w w:val="100"/>
        </w:rPr>
        <w:t>8</w:t>
      </w:r>
      <w:r>
        <w:rPr>
          <w:spacing w:val="-140"/>
          <w:w w:val="100"/>
        </w:rPr>
        <w:t>）》。</w:t>
      </w:r>
      <w:r>
        <w:rPr>
          <w:spacing w:val="-10"/>
        </w:rPr>
        <w:t>国家层面，数据合规性与数据跨境流动成为各国关注重点。</w:t>
      </w:r>
      <w:r>
        <w:rPr>
          <w:rFonts w:ascii="Times New Roman" w:eastAsia="Times New Roman"/>
        </w:rPr>
        <w:t>2017</w:t>
      </w:r>
    </w:p>
    <w:p>
      <w:pPr>
        <w:pStyle w:val="4"/>
        <w:spacing w:line="417" w:lineRule="auto"/>
        <w:ind w:right="1315"/>
        <w:jc w:val="both"/>
      </w:pPr>
      <w:r>
        <w:rPr>
          <w:spacing w:val="-33"/>
        </w:rPr>
        <w:t xml:space="preserve">年 </w:t>
      </w:r>
      <w:r>
        <w:rPr>
          <w:rFonts w:ascii="Times New Roman" w:hAnsi="Times New Roman" w:eastAsia="Times New Roman"/>
        </w:rPr>
        <w:t xml:space="preserve">6 </w:t>
      </w:r>
      <w:r>
        <w:rPr>
          <w:spacing w:val="-31"/>
        </w:rPr>
        <w:t xml:space="preserve">月 </w:t>
      </w:r>
      <w:r>
        <w:rPr>
          <w:rFonts w:ascii="Times New Roman" w:hAnsi="Times New Roman" w:eastAsia="Times New Roman"/>
        </w:rPr>
        <w:t xml:space="preserve">1 </w:t>
      </w:r>
      <w:r>
        <w:rPr>
          <w:spacing w:val="-11"/>
        </w:rPr>
        <w:t>日正式生效的《中华人民共和国网络安全法》第三十七条规</w:t>
      </w:r>
      <w:r>
        <w:t>定：</w:t>
      </w:r>
      <w:r>
        <w:rPr>
          <w:rFonts w:ascii="Times New Roman" w:hAnsi="Times New Roman" w:eastAsia="Times New Roman"/>
        </w:rPr>
        <w:t>“</w:t>
      </w:r>
      <w:r>
        <w:rPr>
          <w:spacing w:val="-1"/>
        </w:rPr>
        <w:t>关键信息基础设施的运营者在中华人民共和国境内运营中收集</w:t>
      </w:r>
      <w:r>
        <w:rPr>
          <w:spacing w:val="-8"/>
        </w:rPr>
        <w:t>和产生的个人信息和重要数据应当在境内存储。因业务需要，确需向</w:t>
      </w:r>
      <w:r>
        <w:rPr>
          <w:spacing w:val="-13"/>
        </w:rPr>
        <w:t>境外提供的，应当按照国家网信部门会同国务院有关部门制定的办法</w:t>
      </w:r>
      <w:r>
        <w:rPr>
          <w:spacing w:val="-8"/>
        </w:rPr>
        <w:t>进行安全评估</w:t>
      </w:r>
      <w:r>
        <w:rPr>
          <w:rFonts w:ascii="Times New Roman" w:hAnsi="Times New Roman" w:eastAsia="Times New Roman"/>
          <w:spacing w:val="-3"/>
        </w:rPr>
        <w:t>”</w:t>
      </w:r>
      <w:r>
        <w:t>。</w:t>
      </w:r>
      <w:r>
        <w:rPr>
          <w:rFonts w:ascii="Times New Roman" w:hAnsi="Times New Roman" w:eastAsia="Times New Roman"/>
        </w:rPr>
        <w:t xml:space="preserve">2018 </w:t>
      </w:r>
      <w:r>
        <w:rPr>
          <w:spacing w:val="-30"/>
        </w:rPr>
        <w:t xml:space="preserve">年 </w:t>
      </w:r>
      <w:r>
        <w:rPr>
          <w:rFonts w:ascii="Times New Roman" w:hAnsi="Times New Roman" w:eastAsia="Times New Roman"/>
        </w:rPr>
        <w:t xml:space="preserve">5 </w:t>
      </w:r>
      <w:r>
        <w:rPr>
          <w:spacing w:val="-31"/>
        </w:rPr>
        <w:t xml:space="preserve">月 </w:t>
      </w:r>
      <w:r>
        <w:rPr>
          <w:rFonts w:ascii="Times New Roman" w:hAnsi="Times New Roman" w:eastAsia="Times New Roman"/>
        </w:rPr>
        <w:t xml:space="preserve">25 </w:t>
      </w:r>
      <w:r>
        <w:rPr>
          <w:spacing w:val="-3"/>
        </w:rPr>
        <w:t>日，一般数据保护条例</w:t>
      </w:r>
      <w:r>
        <w:rPr>
          <w:rFonts w:ascii="Times New Roman" w:hAnsi="Times New Roman" w:eastAsia="Times New Roman"/>
        </w:rPr>
        <w:t>(GDPR)</w:t>
      </w:r>
      <w:r>
        <w:t>正式</w:t>
      </w:r>
      <w:r>
        <w:rPr>
          <w:spacing w:val="-10"/>
        </w:rPr>
        <w:t>在欧盟实施。各国对于数据跨境流动的关注则包含了数据主权、隐私</w:t>
      </w:r>
      <w:r>
        <w:rPr>
          <w:spacing w:val="-7"/>
        </w:rPr>
        <w:t>保护、法律适用与管辖、乃至国际贸易规则等内容。</w:t>
      </w:r>
    </w:p>
    <w:p>
      <w:pPr>
        <w:spacing w:after="0" w:line="417" w:lineRule="auto"/>
        <w:jc w:val="both"/>
        <w:sectPr>
          <w:pgSz w:w="11910" w:h="16840"/>
          <w:pgMar w:top="1500" w:right="480" w:bottom="1600" w:left="480" w:header="0" w:footer="1375" w:gutter="0"/>
        </w:sectPr>
      </w:pPr>
    </w:p>
    <w:p>
      <w:pPr>
        <w:spacing w:before="47"/>
        <w:ind w:left="1320" w:right="0" w:firstLine="0"/>
        <w:jc w:val="left"/>
        <w:rPr>
          <w:rFonts w:hint="eastAsia" w:ascii="楷体" w:eastAsia="楷体"/>
          <w:b/>
          <w:sz w:val="32"/>
        </w:rPr>
      </w:pPr>
      <w:bookmarkStart w:id="15" w:name="_bookmark10"/>
      <w:bookmarkEnd w:id="15"/>
      <w:r>
        <w:rPr>
          <w:rFonts w:ascii="Times New Roman" w:eastAsia="Times New Roman"/>
          <w:sz w:val="32"/>
        </w:rPr>
        <w:t>(</w:t>
      </w:r>
      <w:r>
        <w:rPr>
          <w:rFonts w:hint="eastAsia" w:ascii="楷体" w:eastAsia="楷体"/>
          <w:sz w:val="32"/>
        </w:rPr>
        <w:t>四</w:t>
      </w:r>
      <w:r>
        <w:rPr>
          <w:rFonts w:ascii="Times New Roman" w:eastAsia="Times New Roman"/>
          <w:sz w:val="32"/>
        </w:rPr>
        <w:t xml:space="preserve">) </w:t>
      </w:r>
      <w:r>
        <w:rPr>
          <w:rFonts w:hint="eastAsia" w:ascii="楷体" w:eastAsia="楷体"/>
          <w:b/>
          <w:sz w:val="32"/>
        </w:rPr>
        <w:t>数据资产管理的现状与发展</w:t>
      </w:r>
    </w:p>
    <w:p>
      <w:pPr>
        <w:pStyle w:val="4"/>
        <w:spacing w:before="302" w:line="417" w:lineRule="auto"/>
        <w:ind w:right="1316" w:firstLine="482"/>
        <w:jc w:val="both"/>
      </w:pPr>
      <w:r>
        <w:drawing>
          <wp:anchor distT="0" distB="0" distL="0" distR="0" simplePos="0" relativeHeight="1024" behindDoc="0" locked="0" layoutInCell="1" allowOverlap="1">
            <wp:simplePos x="0" y="0"/>
            <wp:positionH relativeFrom="page">
              <wp:posOffset>1143000</wp:posOffset>
            </wp:positionH>
            <wp:positionV relativeFrom="paragraph">
              <wp:posOffset>1409700</wp:posOffset>
            </wp:positionV>
            <wp:extent cx="5175885" cy="411162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10" cstate="print"/>
                    <a:stretch>
                      <a:fillRect/>
                    </a:stretch>
                  </pic:blipFill>
                  <pic:spPr>
                    <a:xfrm>
                      <a:off x="0" y="0"/>
                      <a:ext cx="5175955" cy="4111847"/>
                    </a:xfrm>
                    <a:prstGeom prst="rect">
                      <a:avLst/>
                    </a:prstGeom>
                  </pic:spPr>
                </pic:pic>
              </a:graphicData>
            </a:graphic>
          </wp:anchor>
        </w:drawing>
      </w:r>
      <w:r>
        <w:rPr>
          <w:spacing w:val="-6"/>
        </w:rPr>
        <w:t>随着管理数据对象越发复杂，数据处理技术越发成熟，数据应用</w:t>
      </w:r>
      <w:r>
        <w:rPr>
          <w:spacing w:val="-9"/>
        </w:rPr>
        <w:t>范围越发广泛，数据资产管理在数据处理架构、组织职能、管理手段</w:t>
      </w:r>
      <w:r>
        <w:rPr>
          <w:spacing w:val="-6"/>
        </w:rPr>
        <w:t>等方面逐渐呈现了一些新的特点和发展趋势。</w:t>
      </w:r>
    </w:p>
    <w:p>
      <w:pPr>
        <w:tabs>
          <w:tab w:val="left" w:pos="852"/>
        </w:tabs>
        <w:spacing w:before="63"/>
        <w:ind w:left="0" w:right="22" w:firstLine="0"/>
        <w:jc w:val="center"/>
        <w:rPr>
          <w:b/>
          <w:sz w:val="24"/>
        </w:rPr>
      </w:pPr>
      <w:bookmarkStart w:id="16" w:name="_bookmark11"/>
      <w:bookmarkEnd w:id="16"/>
      <w:r>
        <w:rPr>
          <w:b/>
          <w:sz w:val="24"/>
        </w:rPr>
        <w:t>图</w:t>
      </w:r>
      <w:r>
        <w:rPr>
          <w:b/>
          <w:spacing w:val="14"/>
          <w:sz w:val="24"/>
        </w:rPr>
        <w:t xml:space="preserve"> </w:t>
      </w:r>
      <w:r>
        <w:rPr>
          <w:rFonts w:ascii="Times New Roman" w:eastAsia="Times New Roman"/>
          <w:b/>
          <w:sz w:val="24"/>
        </w:rPr>
        <w:t>2</w:t>
      </w:r>
      <w:r>
        <w:rPr>
          <w:rFonts w:ascii="Times New Roman" w:eastAsia="Times New Roman"/>
          <w:b/>
          <w:sz w:val="24"/>
        </w:rPr>
        <w:tab/>
      </w:r>
      <w:r>
        <w:rPr>
          <w:b/>
          <w:spacing w:val="21"/>
          <w:sz w:val="24"/>
        </w:rPr>
        <w:t>大数据背景</w:t>
      </w:r>
      <w:r>
        <w:rPr>
          <w:b/>
          <w:spacing w:val="18"/>
          <w:sz w:val="24"/>
        </w:rPr>
        <w:t>下</w:t>
      </w:r>
      <w:r>
        <w:rPr>
          <w:b/>
          <w:spacing w:val="21"/>
          <w:sz w:val="24"/>
        </w:rPr>
        <w:t>的数据资</w:t>
      </w:r>
      <w:r>
        <w:rPr>
          <w:b/>
          <w:spacing w:val="18"/>
          <w:sz w:val="24"/>
        </w:rPr>
        <w:t>产</w:t>
      </w:r>
      <w:r>
        <w:rPr>
          <w:b/>
          <w:spacing w:val="21"/>
          <w:sz w:val="24"/>
        </w:rPr>
        <w:t>管理特</w:t>
      </w:r>
      <w:r>
        <w:rPr>
          <w:b/>
          <w:spacing w:val="18"/>
          <w:sz w:val="24"/>
        </w:rPr>
        <w:t>点</w:t>
      </w:r>
      <w:r>
        <w:rPr>
          <w:b/>
          <w:spacing w:val="21"/>
          <w:sz w:val="24"/>
        </w:rPr>
        <w:t>特</w:t>
      </w:r>
      <w:r>
        <w:rPr>
          <w:b/>
          <w:sz w:val="24"/>
        </w:rPr>
        <w:t>征</w:t>
      </w:r>
    </w:p>
    <w:p>
      <w:pPr>
        <w:pStyle w:val="4"/>
        <w:spacing w:before="10"/>
        <w:ind w:left="0"/>
        <w:rPr>
          <w:b/>
          <w:sz w:val="34"/>
        </w:rPr>
      </w:pPr>
    </w:p>
    <w:p>
      <w:pPr>
        <w:pStyle w:val="3"/>
        <w:numPr>
          <w:ilvl w:val="0"/>
          <w:numId w:val="12"/>
        </w:numPr>
        <w:tabs>
          <w:tab w:val="left" w:pos="2382"/>
        </w:tabs>
        <w:spacing w:before="0" w:after="0" w:line="240" w:lineRule="auto"/>
        <w:ind w:left="2381" w:right="0" w:hanging="421"/>
        <w:jc w:val="left"/>
      </w:pPr>
      <w:bookmarkStart w:id="17" w:name="_bookmark12"/>
      <w:bookmarkEnd w:id="17"/>
      <w:bookmarkStart w:id="18" w:name="_bookmark12"/>
      <w:bookmarkEnd w:id="18"/>
      <w:r>
        <w:t>数据管理对象变化</w:t>
      </w:r>
    </w:p>
    <w:p>
      <w:pPr>
        <w:pStyle w:val="4"/>
        <w:spacing w:before="12"/>
        <w:ind w:left="0"/>
        <w:rPr>
          <w:rFonts w:ascii="楷体"/>
          <w:sz w:val="38"/>
        </w:rPr>
      </w:pPr>
    </w:p>
    <w:p>
      <w:pPr>
        <w:pStyle w:val="4"/>
        <w:spacing w:line="417" w:lineRule="auto"/>
        <w:ind w:right="1314" w:firstLine="559"/>
        <w:jc w:val="both"/>
      </w:pPr>
      <w:r>
        <w:rPr>
          <w:spacing w:val="-9"/>
        </w:rPr>
        <w:t>数据作为数据资产管理的对象，在近些年体现出规模海量、来源</w:t>
      </w:r>
      <w:r>
        <w:rPr>
          <w:spacing w:val="-11"/>
        </w:rPr>
        <w:t>多样、格式繁杂、采集实时等特征。</w:t>
      </w:r>
      <w:r>
        <w:rPr>
          <w:b/>
        </w:rPr>
        <w:t>在数据量方面</w:t>
      </w:r>
      <w:r>
        <w:rPr>
          <w:spacing w:val="-7"/>
        </w:rPr>
        <w:t xml:space="preserve">，单一机构的数据规模由以前的 </w:t>
      </w:r>
      <w:r>
        <w:rPr>
          <w:rFonts w:ascii="Times New Roman" w:eastAsia="Times New Roman"/>
        </w:rPr>
        <w:t xml:space="preserve">GB </w:t>
      </w:r>
      <w:r>
        <w:rPr>
          <w:spacing w:val="-8"/>
        </w:rPr>
        <w:t xml:space="preserve">级上升到 </w:t>
      </w:r>
      <w:r>
        <w:rPr>
          <w:rFonts w:ascii="Times New Roman" w:eastAsia="Times New Roman"/>
        </w:rPr>
        <w:t xml:space="preserve">TB </w:t>
      </w:r>
      <w:r>
        <w:rPr>
          <w:spacing w:val="-9"/>
        </w:rPr>
        <w:t xml:space="preserve">级，甚至 </w:t>
      </w:r>
      <w:r>
        <w:rPr>
          <w:rFonts w:ascii="Times New Roman" w:eastAsia="Times New Roman"/>
        </w:rPr>
        <w:t xml:space="preserve">PB </w:t>
      </w:r>
      <w:r>
        <w:t>级、</w:t>
      </w:r>
      <w:r>
        <w:rPr>
          <w:rFonts w:ascii="Times New Roman" w:eastAsia="Times New Roman"/>
        </w:rPr>
        <w:t xml:space="preserve">EB </w:t>
      </w:r>
      <w:r>
        <w:rPr>
          <w:spacing w:val="-1"/>
        </w:rPr>
        <w:t>级，数据增速</w:t>
      </w:r>
      <w:r>
        <w:rPr>
          <w:spacing w:val="-15"/>
        </w:rPr>
        <w:t>快。</w:t>
      </w:r>
      <w:r>
        <w:rPr>
          <w:b/>
        </w:rPr>
        <w:t>在数据格式种类方面</w:t>
      </w:r>
      <w:r>
        <w:rPr>
          <w:spacing w:val="-11"/>
        </w:rPr>
        <w:t>，除传统的结构化数据之外，文本数据、图</w:t>
      </w:r>
    </w:p>
    <w:p>
      <w:pPr>
        <w:spacing w:after="0" w:line="417" w:lineRule="auto"/>
        <w:jc w:val="both"/>
        <w:sectPr>
          <w:pgSz w:w="11910" w:h="16840"/>
          <w:pgMar w:top="1480" w:right="480" w:bottom="1600" w:left="480" w:header="0" w:footer="1375" w:gutter="0"/>
        </w:sectPr>
      </w:pPr>
    </w:p>
    <w:p>
      <w:pPr>
        <w:pStyle w:val="4"/>
        <w:spacing w:before="34" w:line="417" w:lineRule="auto"/>
        <w:ind w:right="1175"/>
      </w:pPr>
      <w:r>
        <w:rPr>
          <w:spacing w:val="-11"/>
        </w:rPr>
        <w:t>像数据、语音数据、视频数据等半结构化数据或非结构化数据占比越来越大，种类日益丰富。</w:t>
      </w:r>
      <w:r>
        <w:rPr>
          <w:b/>
        </w:rPr>
        <w:t>在数据来源方面</w:t>
      </w:r>
      <w:r>
        <w:rPr>
          <w:spacing w:val="-9"/>
        </w:rPr>
        <w:t>，数据既包括内部数据，也</w:t>
      </w:r>
      <w:r>
        <w:rPr>
          <w:spacing w:val="-10"/>
        </w:rPr>
        <w:t xml:space="preserve">包括来自第三方的外部数据，既包括传统业务处理采集的业务数据， </w:t>
      </w:r>
      <w:r>
        <w:rPr>
          <w:spacing w:val="-9"/>
        </w:rPr>
        <w:t>也包括手机终端、传感器、机器设备、网站网络、日志等技术产生的</w:t>
      </w:r>
      <w:r>
        <w:rPr>
          <w:spacing w:val="-23"/>
        </w:rPr>
        <w:t>数据。</w:t>
      </w:r>
      <w:r>
        <w:rPr>
          <w:b/>
          <w:spacing w:val="-16"/>
        </w:rPr>
        <w:t>同时，</w:t>
      </w:r>
      <w:r>
        <w:rPr>
          <w:spacing w:val="-3"/>
        </w:rPr>
        <w:t>由于秒级或者毫秒级的响应将帮助企业更快地洞察与分</w:t>
      </w:r>
      <w:r>
        <w:rPr>
          <w:spacing w:val="-11"/>
        </w:rPr>
        <w:t>析数据，实时数据正在成为企业数据重要的管理对象，目前实时数据</w:t>
      </w:r>
      <w:r>
        <w:rPr>
          <w:spacing w:val="-12"/>
        </w:rPr>
        <w:t>采集和处理已广泛应用于互联网、零售、电力、交通等多个行业，利用物联网、实时数据库等技术实现交易实时处理、生产实时监控、交</w:t>
      </w:r>
      <w:r>
        <w:rPr>
          <w:spacing w:val="-6"/>
        </w:rPr>
        <w:t>通实时调控等。</w:t>
      </w:r>
    </w:p>
    <w:p>
      <w:pPr>
        <w:pStyle w:val="3"/>
        <w:numPr>
          <w:ilvl w:val="0"/>
          <w:numId w:val="12"/>
        </w:numPr>
        <w:tabs>
          <w:tab w:val="left" w:pos="2382"/>
        </w:tabs>
        <w:spacing w:before="233" w:after="0" w:line="240" w:lineRule="auto"/>
        <w:ind w:left="2381" w:right="0" w:hanging="421"/>
        <w:jc w:val="left"/>
      </w:pPr>
      <w:bookmarkStart w:id="19" w:name="_bookmark13"/>
      <w:bookmarkEnd w:id="19"/>
      <w:bookmarkStart w:id="20" w:name="_bookmark13"/>
      <w:bookmarkEnd w:id="20"/>
      <w:r>
        <w:t>处理架构更新换代</w:t>
      </w:r>
    </w:p>
    <w:p>
      <w:pPr>
        <w:pStyle w:val="4"/>
        <w:spacing w:before="1"/>
        <w:ind w:left="0"/>
        <w:rPr>
          <w:rFonts w:ascii="楷体"/>
          <w:sz w:val="39"/>
        </w:rPr>
      </w:pPr>
    </w:p>
    <w:p>
      <w:pPr>
        <w:pStyle w:val="4"/>
        <w:spacing w:line="417" w:lineRule="auto"/>
        <w:ind w:right="1315" w:firstLine="559"/>
        <w:jc w:val="both"/>
      </w:pPr>
      <w:r>
        <mc:AlternateContent>
          <mc:Choice Requires="wps">
            <w:drawing>
              <wp:anchor distT="0" distB="0" distL="114300" distR="114300" simplePos="0" relativeHeight="487591936" behindDoc="1" locked="0" layoutInCell="1" allowOverlap="1">
                <wp:simplePos x="0" y="0"/>
                <wp:positionH relativeFrom="page">
                  <wp:posOffset>1143000</wp:posOffset>
                </wp:positionH>
                <wp:positionV relativeFrom="paragraph">
                  <wp:posOffset>4041775</wp:posOffset>
                </wp:positionV>
                <wp:extent cx="1828800" cy="6985"/>
                <wp:effectExtent l="0" t="0" r="0" b="0"/>
                <wp:wrapTopAndBottom/>
                <wp:docPr id="16" name="矩形 9"/>
                <wp:cNvGraphicFramePr/>
                <a:graphic xmlns:a="http://schemas.openxmlformats.org/drawingml/2006/main">
                  <a:graphicData uri="http://schemas.microsoft.com/office/word/2010/wordprocessingShape">
                    <wps:wsp>
                      <wps:cNvSpPr/>
                      <wps:spPr>
                        <a:xfrm>
                          <a:off x="0" y="0"/>
                          <a:ext cx="1828800" cy="6985"/>
                        </a:xfrm>
                        <a:prstGeom prst="rect">
                          <a:avLst/>
                        </a:prstGeom>
                        <a:solidFill>
                          <a:srgbClr val="000000"/>
                        </a:solidFill>
                        <a:ln>
                          <a:noFill/>
                        </a:ln>
                      </wps:spPr>
                      <wps:txbx>
                        <w:txbxContent>
                          <w:p/>
                        </w:txbxContent>
                      </wps:txbx>
                      <wps:bodyPr upright="1"/>
                    </wps:wsp>
                  </a:graphicData>
                </a:graphic>
              </wp:anchor>
            </w:drawing>
          </mc:Choice>
          <mc:Fallback>
            <w:pict>
              <v:rect id="矩形 9" o:spid="_x0000_s1026" o:spt="1" style="position:absolute;left:0pt;margin-left:90pt;margin-top:318.25pt;height:0.55pt;width:144pt;mso-position-horizontal-relative:page;mso-wrap-distance-bottom:0pt;mso-wrap-distance-top:0pt;z-index:-15724544;mso-width-relative:page;mso-height-relative:page;" fillcolor="#000000" filled="t" stroked="f" coordsize="21600,21600" o:gfxdata="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1SNRw2QAAAAsBAAAPAAAAAAAAAAEAIAAAACIAAABkcnMvZG93bnJldi54bWxQSwECFAAUAAAA&#10;CACHTuJA/kTW5bQBAABpAwAADgAAAAAAAAABACAAAAAoAQAAZHJzL2Uyb0RvYy54bWxQSwUGAAAA&#10;AAYABgBZAQAATgUAAAAA&#10;">
                <v:fill on="t" focussize="0,0"/>
                <v:stroke on="f"/>
                <v:imagedata o:title=""/>
                <o:lock v:ext="edit" aspectratio="f"/>
                <v:textbox>
                  <w:txbxContent>
                    <w:p/>
                  </w:txbxContent>
                </v:textbox>
                <w10:wrap type="topAndBottom"/>
              </v:rect>
            </w:pict>
          </mc:Fallback>
        </mc:AlternateContent>
      </w:r>
      <w:r>
        <w:rPr>
          <w:spacing w:val="-9"/>
        </w:rPr>
        <w:t>处理架构的更新换代体现以下几个方面。一是数据处理的底层架构向云平台和分布式系统迁移。</w:t>
      </w:r>
      <w:r>
        <w:rPr>
          <w:rFonts w:ascii="Times New Roman" w:hAnsi="Times New Roman" w:eastAsia="Times New Roman"/>
        </w:rPr>
        <w:t>Gartner</w:t>
      </w:r>
      <w:r>
        <w:rPr>
          <w:rFonts w:ascii="Times New Roman" w:hAnsi="Times New Roman" w:eastAsia="Times New Roman"/>
          <w:spacing w:val="2"/>
        </w:rPr>
        <w:t xml:space="preserve"> </w:t>
      </w:r>
      <w:r>
        <w:rPr>
          <w:spacing w:val="-35"/>
        </w:rPr>
        <w:t xml:space="preserve">在 </w:t>
      </w:r>
      <w:r>
        <w:rPr>
          <w:rFonts w:ascii="Times New Roman" w:hAnsi="Times New Roman" w:eastAsia="Times New Roman"/>
        </w:rPr>
        <w:t xml:space="preserve">2018 </w:t>
      </w:r>
      <w:r>
        <w:rPr>
          <w:spacing w:val="-2"/>
        </w:rPr>
        <w:t>年针对数据和分析采</w:t>
      </w:r>
      <w:r>
        <w:rPr>
          <w:spacing w:val="-4"/>
        </w:rPr>
        <w:t>用方式的调查结果表明，</w:t>
      </w:r>
      <w:r>
        <w:rPr>
          <w:rFonts w:ascii="Times New Roman" w:hAnsi="Times New Roman" w:eastAsia="Times New Roman"/>
          <w:spacing w:val="-14"/>
        </w:rPr>
        <w:t>63%</w:t>
      </w:r>
      <w:r>
        <w:rPr>
          <w:spacing w:val="-3"/>
        </w:rPr>
        <w:t>企业目前使用最普遍的信息基础架构基技术为</w:t>
      </w:r>
      <w:r>
        <w:rPr>
          <w:rFonts w:ascii="Times New Roman" w:hAnsi="Times New Roman" w:eastAsia="Times New Roman"/>
          <w:spacing w:val="-8"/>
        </w:rPr>
        <w:t>“</w:t>
      </w:r>
      <w:r>
        <w:rPr>
          <w:spacing w:val="-2"/>
        </w:rPr>
        <w:t>基于云平台的数据存储</w:t>
      </w:r>
      <w:r>
        <w:rPr>
          <w:rFonts w:ascii="Times New Roman" w:hAnsi="Times New Roman" w:eastAsia="Times New Roman"/>
          <w:spacing w:val="-3"/>
        </w:rPr>
        <w:t>”</w:t>
      </w:r>
      <w:r>
        <w:rPr>
          <w:spacing w:val="-21"/>
        </w:rPr>
        <w:t xml:space="preserve">。同时以 </w:t>
      </w:r>
      <w:r>
        <w:rPr>
          <w:rFonts w:ascii="Times New Roman" w:hAnsi="Times New Roman" w:eastAsia="Times New Roman"/>
        </w:rPr>
        <w:t>Hadoop</w:t>
      </w:r>
      <w:r>
        <w:rPr>
          <w:spacing w:val="-29"/>
        </w:rPr>
        <w:t>、</w:t>
      </w:r>
      <w:r>
        <w:rPr>
          <w:rFonts w:ascii="Times New Roman" w:hAnsi="Times New Roman" w:eastAsia="Times New Roman"/>
        </w:rPr>
        <w:t>Spark</w:t>
      </w:r>
      <w:r>
        <w:rPr>
          <w:rFonts w:ascii="Times New Roman" w:hAnsi="Times New Roman" w:eastAsia="Times New Roman"/>
          <w:spacing w:val="2"/>
        </w:rPr>
        <w:t xml:space="preserve"> </w:t>
      </w:r>
      <w:r>
        <w:rPr>
          <w:spacing w:val="-1"/>
        </w:rPr>
        <w:t>等分布式技</w:t>
      </w:r>
      <w:r>
        <w:rPr>
          <w:spacing w:val="-2"/>
        </w:rPr>
        <w:t>术和组件为核心的</w:t>
      </w:r>
      <w:r>
        <w:rPr>
          <w:rFonts w:ascii="Times New Roman" w:hAnsi="Times New Roman" w:eastAsia="Times New Roman"/>
          <w:spacing w:val="-5"/>
        </w:rPr>
        <w:t>“</w:t>
      </w:r>
      <w:r>
        <w:t>计算</w:t>
      </w:r>
      <w:r>
        <w:rPr>
          <w:rFonts w:ascii="Times New Roman" w:hAnsi="Times New Roman" w:eastAsia="Times New Roman"/>
          <w:spacing w:val="-3"/>
        </w:rPr>
        <w:t>&amp;</w:t>
      </w:r>
      <w:r>
        <w:t>存储混搭</w:t>
      </w:r>
      <w:r>
        <w:rPr>
          <w:rFonts w:ascii="Times New Roman" w:hAnsi="Times New Roman" w:eastAsia="Times New Roman"/>
          <w:spacing w:val="-3"/>
        </w:rPr>
        <w:t>”</w:t>
      </w:r>
      <w:r>
        <w:rPr>
          <w:spacing w:val="-3"/>
        </w:rPr>
        <w:t>的数据处理架构，能够支持批量</w:t>
      </w:r>
      <w:r>
        <w:rPr>
          <w:spacing w:val="-9"/>
        </w:rPr>
        <w:t>和实时的数据加载以及灵活的业务需求。二是数据的预处理流程正在</w:t>
      </w:r>
      <w:r>
        <w:rPr>
          <w:spacing w:val="-21"/>
        </w:rPr>
        <w:t xml:space="preserve">从传统的 </w:t>
      </w:r>
      <w:r>
        <w:rPr>
          <w:rFonts w:ascii="Times New Roman" w:hAnsi="Times New Roman" w:eastAsia="Times New Roman"/>
        </w:rPr>
        <w:t xml:space="preserve">ETL </w:t>
      </w:r>
      <w:r>
        <w:rPr>
          <w:spacing w:val="-18"/>
        </w:rPr>
        <w:t xml:space="preserve">结构向 </w:t>
      </w:r>
      <w:r>
        <w:rPr>
          <w:rFonts w:ascii="Times New Roman" w:hAnsi="Times New Roman" w:eastAsia="Times New Roman"/>
          <w:spacing w:val="-10"/>
        </w:rPr>
        <w:t>ELT</w:t>
      </w:r>
      <w:r>
        <w:rPr>
          <w:rFonts w:ascii="Times New Roman" w:hAnsi="Times New Roman" w:eastAsia="Times New Roman"/>
        </w:rPr>
        <w:t xml:space="preserve"> </w:t>
      </w:r>
      <w:r>
        <w:rPr>
          <w:spacing w:val="-14"/>
        </w:rPr>
        <w:t xml:space="preserve">转变。传统的数据集成处理架构是 </w:t>
      </w:r>
      <w:r>
        <w:rPr>
          <w:rFonts w:ascii="Times New Roman" w:hAnsi="Times New Roman" w:eastAsia="Times New Roman"/>
        </w:rPr>
        <w:t>ETL</w:t>
      </w:r>
      <w:r>
        <w:rPr>
          <w:rFonts w:ascii="Times New Roman" w:hAnsi="Times New Roman" w:eastAsia="Times New Roman"/>
          <w:spacing w:val="-2"/>
        </w:rPr>
        <w:t xml:space="preserve"> </w:t>
      </w:r>
      <w:r>
        <w:t>结</w:t>
      </w:r>
      <w:r>
        <w:rPr>
          <w:spacing w:val="-12"/>
        </w:rPr>
        <w:t>构，这是构建数据仓库的重要一环，即用户从数据源抽取出所需的数</w:t>
      </w:r>
      <w:r>
        <w:rPr>
          <w:spacing w:val="-11"/>
        </w:rPr>
        <w:t>据，经过数据清洗，将数据加载到数据仓库中去。而大数据背景下的</w:t>
      </w:r>
      <w:r>
        <w:rPr>
          <w:spacing w:val="5"/>
        </w:rPr>
        <w:t>架构体系是</w:t>
      </w:r>
      <w:r>
        <w:rPr>
          <w:rFonts w:ascii="Times New Roman" w:hAnsi="Times New Roman" w:eastAsia="Times New Roman"/>
          <w:spacing w:val="-10"/>
        </w:rPr>
        <w:t>ELT</w:t>
      </w:r>
      <w:r>
        <w:rPr>
          <w:rFonts w:ascii="Times New Roman" w:hAnsi="Times New Roman" w:eastAsia="Times New Roman"/>
          <w:spacing w:val="17"/>
        </w:rPr>
        <w:t xml:space="preserve"> </w:t>
      </w:r>
      <w:r>
        <w:rPr>
          <w:spacing w:val="-5"/>
        </w:rPr>
        <w:t>结构，其根据上层的应用需求，随时从数据湖</w:t>
      </w:r>
      <w:r>
        <w:rPr>
          <w:rFonts w:hint="eastAsia" w:ascii="宋体" w:hAnsi="宋体" w:eastAsia="宋体"/>
          <w:position w:val="10"/>
          <w:sz w:val="14"/>
        </w:rPr>
        <w:t>⑥</w:t>
      </w:r>
      <w:r>
        <w:t>中抽</w:t>
      </w:r>
    </w:p>
    <w:p>
      <w:pPr>
        <w:spacing w:before="134"/>
        <w:ind w:left="1326" w:right="1077" w:firstLine="0"/>
        <w:jc w:val="center"/>
        <w:rPr>
          <w:sz w:val="18"/>
        </w:rPr>
      </w:pPr>
      <w:r>
        <w:rPr>
          <w:w w:val="101"/>
          <w:position w:val="9"/>
          <w:sz w:val="9"/>
        </w:rPr>
        <w:t>⑥</w:t>
      </w:r>
      <w:r>
        <w:rPr>
          <w:position w:val="9"/>
          <w:sz w:val="9"/>
        </w:rPr>
        <w:t xml:space="preserve">  </w:t>
      </w:r>
      <w:r>
        <w:rPr>
          <w:sz w:val="18"/>
        </w:rPr>
        <w:t>数据湖（</w:t>
      </w:r>
      <w:r>
        <w:rPr>
          <w:spacing w:val="1"/>
          <w:sz w:val="18"/>
        </w:rPr>
        <w:t>D</w:t>
      </w:r>
      <w:r>
        <w:rPr>
          <w:spacing w:val="-2"/>
          <w:sz w:val="18"/>
        </w:rPr>
        <w:t>a</w:t>
      </w:r>
      <w:r>
        <w:rPr>
          <w:spacing w:val="1"/>
          <w:sz w:val="18"/>
        </w:rPr>
        <w:t>t</w:t>
      </w:r>
      <w:r>
        <w:rPr>
          <w:sz w:val="18"/>
        </w:rPr>
        <w:t>a</w:t>
      </w:r>
      <w:r>
        <w:rPr>
          <w:spacing w:val="-1"/>
          <w:sz w:val="18"/>
        </w:rPr>
        <w:t xml:space="preserve"> </w:t>
      </w:r>
      <w:r>
        <w:rPr>
          <w:spacing w:val="-2"/>
          <w:sz w:val="18"/>
        </w:rPr>
        <w:t>L</w:t>
      </w:r>
      <w:r>
        <w:rPr>
          <w:spacing w:val="1"/>
          <w:sz w:val="18"/>
        </w:rPr>
        <w:t>a</w:t>
      </w:r>
      <w:r>
        <w:rPr>
          <w:spacing w:val="-2"/>
          <w:sz w:val="18"/>
        </w:rPr>
        <w:t>k</w:t>
      </w:r>
      <w:r>
        <w:rPr>
          <w:spacing w:val="2"/>
          <w:sz w:val="18"/>
        </w:rPr>
        <w:t>e</w:t>
      </w:r>
      <w:r>
        <w:rPr>
          <w:spacing w:val="-92"/>
          <w:sz w:val="18"/>
        </w:rPr>
        <w:t>）</w:t>
      </w:r>
      <w:r>
        <w:rPr>
          <w:spacing w:val="-2"/>
          <w:sz w:val="18"/>
        </w:rPr>
        <w:t xml:space="preserve">：数据湖是以其自然格式存储的数据的系统或存储库，通常是对象 </w:t>
      </w:r>
      <w:r>
        <w:rPr>
          <w:spacing w:val="1"/>
          <w:sz w:val="18"/>
        </w:rPr>
        <w:t>b</w:t>
      </w:r>
      <w:r>
        <w:rPr>
          <w:spacing w:val="-2"/>
          <w:sz w:val="18"/>
        </w:rPr>
        <w:t>l</w:t>
      </w:r>
      <w:r>
        <w:rPr>
          <w:spacing w:val="1"/>
          <w:sz w:val="18"/>
        </w:rPr>
        <w:t>o</w:t>
      </w:r>
      <w:r>
        <w:rPr>
          <w:sz w:val="18"/>
        </w:rPr>
        <w:t>b</w:t>
      </w:r>
      <w:r>
        <w:rPr>
          <w:spacing w:val="-16"/>
          <w:sz w:val="18"/>
        </w:rPr>
        <w:t xml:space="preserve"> 或文</w:t>
      </w:r>
    </w:p>
    <w:p>
      <w:pPr>
        <w:spacing w:after="0"/>
        <w:jc w:val="center"/>
        <w:rPr>
          <w:sz w:val="18"/>
        </w:rPr>
        <w:sectPr>
          <w:pgSz w:w="11910" w:h="16840"/>
          <w:pgMar w:top="1520" w:right="480" w:bottom="1600" w:left="480" w:header="0" w:footer="1375" w:gutter="0"/>
        </w:sectPr>
      </w:pPr>
    </w:p>
    <w:p>
      <w:pPr>
        <w:pStyle w:val="4"/>
        <w:spacing w:before="34"/>
      </w:pPr>
      <w:r>
        <w:t>取想要的原始数据进行建模分析。</w:t>
      </w:r>
    </w:p>
    <w:p>
      <w:pPr>
        <w:pStyle w:val="4"/>
        <w:spacing w:before="12"/>
        <w:ind w:left="0"/>
        <w:rPr>
          <w:sz w:val="38"/>
        </w:rPr>
      </w:pPr>
    </w:p>
    <w:p>
      <w:pPr>
        <w:pStyle w:val="3"/>
        <w:numPr>
          <w:ilvl w:val="0"/>
          <w:numId w:val="12"/>
        </w:numPr>
        <w:tabs>
          <w:tab w:val="left" w:pos="2382"/>
        </w:tabs>
        <w:spacing w:before="0" w:after="0" w:line="240" w:lineRule="auto"/>
        <w:ind w:left="2381" w:right="0" w:hanging="421"/>
        <w:jc w:val="left"/>
      </w:pPr>
      <w:bookmarkStart w:id="21" w:name="_bookmark14"/>
      <w:bookmarkEnd w:id="21"/>
      <w:bookmarkStart w:id="22" w:name="_bookmark14"/>
      <w:bookmarkEnd w:id="22"/>
      <w:r>
        <w:t>组织职能升级变迁</w:t>
      </w:r>
    </w:p>
    <w:p>
      <w:pPr>
        <w:pStyle w:val="4"/>
        <w:spacing w:before="2"/>
        <w:ind w:left="0"/>
        <w:rPr>
          <w:rFonts w:ascii="楷体"/>
          <w:sz w:val="39"/>
        </w:rPr>
      </w:pPr>
    </w:p>
    <w:p>
      <w:pPr>
        <w:pStyle w:val="4"/>
        <w:spacing w:line="417" w:lineRule="auto"/>
        <w:ind w:right="1316" w:firstLine="559"/>
        <w:jc w:val="both"/>
      </w:pPr>
      <w:r>
        <w:rPr>
          <w:spacing w:val="-5"/>
        </w:rPr>
        <w:t xml:space="preserve">传统的管理制度体系中，数据管理职能主要由 </w:t>
      </w:r>
      <w:r>
        <w:rPr>
          <w:rFonts w:ascii="Times New Roman" w:hAnsi="Times New Roman" w:eastAsia="Times New Roman"/>
        </w:rPr>
        <w:t xml:space="preserve">IT </w:t>
      </w:r>
      <w:r>
        <w:rPr>
          <w:spacing w:val="-3"/>
        </w:rPr>
        <w:t xml:space="preserve">部门来负责， </w:t>
      </w:r>
      <w:r>
        <w:rPr>
          <w:spacing w:val="-32"/>
        </w:rPr>
        <w:t xml:space="preserve">是 </w:t>
      </w:r>
      <w:r>
        <w:rPr>
          <w:rFonts w:ascii="Times New Roman" w:hAnsi="Times New Roman" w:eastAsia="Times New Roman"/>
        </w:rPr>
        <w:t xml:space="preserve">IT </w:t>
      </w:r>
      <w:r>
        <w:rPr>
          <w:spacing w:val="-10"/>
        </w:rPr>
        <w:t xml:space="preserve">部门的一项工作，业务部门配合 </w:t>
      </w:r>
      <w:r>
        <w:rPr>
          <w:rFonts w:ascii="Times New Roman" w:hAnsi="Times New Roman" w:eastAsia="Times New Roman"/>
          <w:spacing w:val="-3"/>
        </w:rPr>
        <w:t xml:space="preserve">IT </w:t>
      </w:r>
      <w:r>
        <w:rPr>
          <w:spacing w:val="-6"/>
        </w:rPr>
        <w:t>部门执行数据管理，提出需</w:t>
      </w:r>
      <w:r>
        <w:rPr>
          <w:spacing w:val="-12"/>
        </w:rPr>
        <w:t>求。随着数据分析与业务融合越来越深入，业务部门逐步成为大数据</w:t>
      </w:r>
      <w:r>
        <w:rPr>
          <w:spacing w:val="-10"/>
        </w:rPr>
        <w:t>应用的主角，因而数据资产管理在企业中扮演越来越重要的角色。出</w:t>
      </w:r>
      <w:r>
        <w:rPr>
          <w:spacing w:val="5"/>
        </w:rPr>
        <w:t>现了越来越多的企业设置专门的</w:t>
      </w:r>
      <w:r>
        <w:rPr>
          <w:rFonts w:ascii="Times New Roman" w:hAnsi="Times New Roman" w:eastAsia="Times New Roman"/>
        </w:rPr>
        <w:t>“</w:t>
      </w:r>
      <w:r>
        <w:rPr>
          <w:spacing w:val="6"/>
        </w:rPr>
        <w:t>数据管理</w:t>
      </w:r>
      <w:r>
        <w:rPr>
          <w:rFonts w:ascii="Times New Roman" w:hAnsi="Times New Roman" w:eastAsia="Times New Roman"/>
          <w:spacing w:val="4"/>
        </w:rPr>
        <w:t>”</w:t>
      </w:r>
      <w:r>
        <w:rPr>
          <w:spacing w:val="4"/>
        </w:rPr>
        <w:t>职能部门或首席数据官</w:t>
      </w:r>
    </w:p>
    <w:p>
      <w:pPr>
        <w:pStyle w:val="4"/>
        <w:spacing w:line="417" w:lineRule="auto"/>
        <w:ind w:right="1315"/>
        <w:jc w:val="both"/>
      </w:pPr>
      <w:r>
        <w:t>（</w:t>
      </w:r>
      <w:r>
        <w:rPr>
          <w:rFonts w:ascii="Times New Roman" w:eastAsia="Times New Roman"/>
        </w:rPr>
        <w:t>CDO</w:t>
      </w:r>
      <w:r>
        <w:t>，</w:t>
      </w:r>
      <w:r>
        <w:rPr>
          <w:rFonts w:ascii="Times New Roman" w:eastAsia="Times New Roman"/>
        </w:rPr>
        <w:t>Chief Data Officer</w:t>
      </w:r>
      <w:r>
        <w:t>）岗位。在这种变迁背景下，数据管理的组织架构也面临革新的需求。</w:t>
      </w:r>
    </w:p>
    <w:p>
      <w:pPr>
        <w:pStyle w:val="3"/>
        <w:numPr>
          <w:ilvl w:val="0"/>
          <w:numId w:val="12"/>
        </w:numPr>
        <w:tabs>
          <w:tab w:val="left" w:pos="2382"/>
        </w:tabs>
        <w:spacing w:before="233" w:after="0" w:line="240" w:lineRule="auto"/>
        <w:ind w:left="2381" w:right="0" w:hanging="421"/>
        <w:jc w:val="left"/>
      </w:pPr>
      <w:bookmarkStart w:id="23" w:name="_bookmark15"/>
      <w:bookmarkEnd w:id="23"/>
      <w:bookmarkStart w:id="24" w:name="_bookmark15"/>
      <w:bookmarkEnd w:id="24"/>
      <w:r>
        <w:t>管理手段自动智能</w:t>
      </w:r>
    </w:p>
    <w:p>
      <w:pPr>
        <w:pStyle w:val="4"/>
        <w:spacing w:before="12"/>
        <w:ind w:left="0"/>
        <w:rPr>
          <w:rFonts w:ascii="楷体"/>
          <w:sz w:val="38"/>
        </w:rPr>
      </w:pPr>
    </w:p>
    <w:p>
      <w:pPr>
        <w:pStyle w:val="4"/>
        <w:spacing w:line="417" w:lineRule="auto"/>
        <w:ind w:right="1313" w:firstLine="559"/>
        <w:jc w:val="both"/>
      </w:pPr>
      <w:r>
        <w:rPr>
          <w:spacing w:val="10"/>
        </w:rPr>
        <w:t>依靠</w:t>
      </w:r>
      <w:r>
        <w:rPr>
          <w:rFonts w:ascii="Times New Roman" w:hAnsi="Times New Roman" w:eastAsia="Times New Roman"/>
        </w:rPr>
        <w:t>“</w:t>
      </w:r>
      <w:r>
        <w:rPr>
          <w:spacing w:val="8"/>
        </w:rPr>
        <w:t>手工人力</w:t>
      </w:r>
      <w:r>
        <w:rPr>
          <w:rFonts w:ascii="Times New Roman" w:hAnsi="Times New Roman" w:eastAsia="Times New Roman"/>
          <w:spacing w:val="7"/>
        </w:rPr>
        <w:t>”</w:t>
      </w:r>
      <w:r>
        <w:rPr>
          <w:spacing w:val="7"/>
        </w:rPr>
        <w:t>的电子表格数据治理模式即将被</w:t>
      </w:r>
      <w:r>
        <w:rPr>
          <w:rFonts w:ascii="Times New Roman" w:hAnsi="Times New Roman" w:eastAsia="Times New Roman"/>
        </w:rPr>
        <w:t>“</w:t>
      </w:r>
      <w:r>
        <w:rPr>
          <w:spacing w:val="8"/>
        </w:rPr>
        <w:t>自动智能</w:t>
      </w:r>
      <w:r>
        <w:rPr>
          <w:rFonts w:ascii="Times New Roman" w:hAnsi="Times New Roman" w:eastAsia="Times New Roman"/>
          <w:spacing w:val="7"/>
        </w:rPr>
        <w:t>”</w:t>
      </w:r>
      <w:r>
        <w:rPr>
          <w:spacing w:val="-12"/>
        </w:rPr>
        <w:t>的</w:t>
      </w:r>
      <w:r>
        <w:rPr>
          <w:rFonts w:ascii="Times New Roman" w:hAnsi="Times New Roman" w:eastAsia="Times New Roman"/>
          <w:spacing w:val="-5"/>
        </w:rPr>
        <w:t>“</w:t>
      </w:r>
      <w:r>
        <w:t>专业工具</w:t>
      </w:r>
      <w:r>
        <w:rPr>
          <w:rFonts w:ascii="Times New Roman" w:hAnsi="Times New Roman" w:eastAsia="Times New Roman"/>
          <w:spacing w:val="-3"/>
        </w:rPr>
        <w:t>”</w:t>
      </w:r>
      <w:r>
        <w:rPr>
          <w:spacing w:val="-9"/>
        </w:rPr>
        <w:t>取代，越来越多的数据管理员、业务分析师和数据领导者采用</w:t>
      </w:r>
      <w:r>
        <w:rPr>
          <w:rFonts w:ascii="Times New Roman" w:hAnsi="Times New Roman" w:eastAsia="Times New Roman"/>
          <w:spacing w:val="-5"/>
        </w:rPr>
        <w:t>“</w:t>
      </w:r>
      <w:r>
        <w:t>平台工具</w:t>
      </w:r>
      <w:r>
        <w:rPr>
          <w:rFonts w:ascii="Times New Roman" w:hAnsi="Times New Roman" w:eastAsia="Times New Roman"/>
        </w:rPr>
        <w:t>”</w:t>
      </w:r>
      <w:r>
        <w:rPr>
          <w:spacing w:val="-8"/>
        </w:rPr>
        <w:t>增强企业的数据管理能力，包括梳理元数据、管理主</w:t>
      </w:r>
      <w:r>
        <w:rPr>
          <w:spacing w:val="-13"/>
        </w:rPr>
        <w:t>数据，优化数据集成、提升数据质量等。具体来说，机器学习和人工</w:t>
      </w:r>
      <w:r>
        <w:rPr>
          <w:spacing w:val="-9"/>
        </w:rPr>
        <w:t>智能通过自动提取元数据，将不同的数据进行关联并分析；通过配置</w:t>
      </w:r>
      <w:r>
        <w:rPr>
          <w:spacing w:val="-12"/>
        </w:rPr>
        <w:t>和优化主数据，使主数据的管理更加便捷和准确；通过语义分析实现相同数据源的连接，简化数据集成流程；通过增强数据的分析、清理</w:t>
      </w:r>
    </w:p>
    <w:p>
      <w:pPr>
        <w:pStyle w:val="4"/>
        <w:ind w:left="0"/>
        <w:rPr>
          <w:sz w:val="20"/>
        </w:rPr>
      </w:pPr>
    </w:p>
    <w:p>
      <w:pPr>
        <w:pStyle w:val="4"/>
        <w:spacing w:before="2"/>
        <w:ind w:left="0"/>
        <w:rPr>
          <w:sz w:val="10"/>
        </w:rPr>
      </w:pPr>
      <w:r>
        <mc:AlternateContent>
          <mc:Choice Requires="wps">
            <w:drawing>
              <wp:anchor distT="0" distB="0" distL="114300" distR="114300" simplePos="0" relativeHeight="487592960" behindDoc="1" locked="0" layoutInCell="1" allowOverlap="1">
                <wp:simplePos x="0" y="0"/>
                <wp:positionH relativeFrom="page">
                  <wp:posOffset>1143000</wp:posOffset>
                </wp:positionH>
                <wp:positionV relativeFrom="paragraph">
                  <wp:posOffset>107315</wp:posOffset>
                </wp:positionV>
                <wp:extent cx="1828800" cy="6985"/>
                <wp:effectExtent l="0" t="0" r="0" b="0"/>
                <wp:wrapTopAndBottom/>
                <wp:docPr id="18" name="矩形 10"/>
                <wp:cNvGraphicFramePr/>
                <a:graphic xmlns:a="http://schemas.openxmlformats.org/drawingml/2006/main">
                  <a:graphicData uri="http://schemas.microsoft.com/office/word/2010/wordprocessingShape">
                    <wps:wsp>
                      <wps:cNvSpPr/>
                      <wps:spPr>
                        <a:xfrm>
                          <a:off x="0" y="0"/>
                          <a:ext cx="1828800" cy="6985"/>
                        </a:xfrm>
                        <a:prstGeom prst="rect">
                          <a:avLst/>
                        </a:prstGeom>
                        <a:solidFill>
                          <a:srgbClr val="000000"/>
                        </a:solidFill>
                        <a:ln>
                          <a:noFill/>
                        </a:ln>
                      </wps:spPr>
                      <wps:txbx>
                        <w:txbxContent>
                          <w:p/>
                        </w:txbxContent>
                      </wps:txbx>
                      <wps:bodyPr upright="1"/>
                    </wps:wsp>
                  </a:graphicData>
                </a:graphic>
              </wp:anchor>
            </w:drawing>
          </mc:Choice>
          <mc:Fallback>
            <w:pict>
              <v:rect id="矩形 10" o:spid="_x0000_s1026" o:spt="1" style="position:absolute;left:0pt;margin-left:90pt;margin-top:8.45pt;height:0.55pt;width:144pt;mso-position-horizontal-relative:page;mso-wrap-distance-bottom:0pt;mso-wrap-distance-top:0pt;z-index:-15723520;mso-width-relative:page;mso-height-relative:page;" fillcolor="#000000" filled="t" stroked="f" coordsize="21600,21600" o:gfxdata="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n09i&#10;l9UAAAAJAQAADwAAAAAAAAABACAAAAAiAAAAZHJzL2Rvd25yZXYueG1sUEsBAhQAFAAAAAgAh07i&#10;QC66Z3SzAQAAagMAAA4AAAAAAAAAAQAgAAAAJAEAAGRycy9lMm9Eb2MueG1sUEsFBgAAAAAGAAYA&#10;WQEAAEkFAAAAAA==&#10;">
                <v:fill on="t" focussize="0,0"/>
                <v:stroke on="f"/>
                <v:imagedata o:title=""/>
                <o:lock v:ext="edit" aspectratio="f"/>
                <v:textbox>
                  <w:txbxContent>
                    <w:p/>
                  </w:txbxContent>
                </v:textbox>
                <w10:wrap type="topAndBottom"/>
              </v:rect>
            </w:pict>
          </mc:Fallback>
        </mc:AlternateContent>
      </w:r>
    </w:p>
    <w:p>
      <w:pPr>
        <w:spacing w:before="134" w:line="364" w:lineRule="auto"/>
        <w:ind w:left="1320" w:right="1431" w:firstLine="0"/>
        <w:jc w:val="left"/>
        <w:rPr>
          <w:rFonts w:hint="eastAsia" w:ascii="宋体" w:eastAsia="宋体"/>
          <w:sz w:val="18"/>
        </w:rPr>
      </w:pPr>
      <w:r>
        <w:rPr>
          <w:spacing w:val="-1"/>
          <w:sz w:val="18"/>
        </w:rPr>
        <w:t>件。 数据湖通常是企业所有数据的单一存储，包括源系统数据的原始副本，以及用于报告、可视化、分</w:t>
      </w:r>
      <w:r>
        <w:rPr>
          <w:sz w:val="18"/>
        </w:rPr>
        <w:t>析和机器学习等任务的转换数据。 数据湖可以包括来自关系数据库（行和列）</w:t>
      </w:r>
      <w:r>
        <w:rPr>
          <w:spacing w:val="-2"/>
          <w:sz w:val="18"/>
        </w:rPr>
        <w:t>的结构化数据，半结构化</w:t>
      </w:r>
      <w:r>
        <w:rPr>
          <w:rFonts w:hint="eastAsia" w:ascii="宋体" w:eastAsia="宋体"/>
          <w:sz w:val="18"/>
        </w:rPr>
        <w:t>数据</w:t>
      </w:r>
      <w:r>
        <w:rPr>
          <w:rFonts w:hint="eastAsia" w:ascii="宋体" w:eastAsia="宋体"/>
          <w:spacing w:val="-1"/>
          <w:sz w:val="18"/>
        </w:rPr>
        <w:t>（</w:t>
      </w:r>
      <w:r>
        <w:rPr>
          <w:rFonts w:ascii="Times New Roman" w:eastAsia="Times New Roman"/>
          <w:w w:val="99"/>
          <w:sz w:val="18"/>
        </w:rPr>
        <w:t>CS</w:t>
      </w:r>
      <w:r>
        <w:rPr>
          <w:rFonts w:ascii="Times New Roman" w:eastAsia="Times New Roman"/>
          <w:spacing w:val="2"/>
          <w:w w:val="99"/>
          <w:sz w:val="18"/>
        </w:rPr>
        <w:t>V</w:t>
      </w:r>
      <w:r>
        <w:rPr>
          <w:rFonts w:hint="eastAsia" w:ascii="宋体" w:eastAsia="宋体"/>
          <w:spacing w:val="-1"/>
          <w:sz w:val="18"/>
        </w:rPr>
        <w:t>，日志，</w:t>
      </w:r>
      <w:r>
        <w:rPr>
          <w:rFonts w:ascii="Times New Roman" w:eastAsia="Times New Roman"/>
          <w:spacing w:val="1"/>
          <w:w w:val="99"/>
          <w:sz w:val="18"/>
        </w:rPr>
        <w:t>X</w:t>
      </w:r>
      <w:r>
        <w:rPr>
          <w:rFonts w:ascii="Times New Roman" w:eastAsia="Times New Roman"/>
          <w:w w:val="99"/>
          <w:sz w:val="18"/>
        </w:rPr>
        <w:t>M</w:t>
      </w:r>
      <w:r>
        <w:rPr>
          <w:rFonts w:ascii="Times New Roman" w:eastAsia="Times New Roman"/>
          <w:spacing w:val="-1"/>
          <w:sz w:val="18"/>
        </w:rPr>
        <w:t>L</w:t>
      </w:r>
      <w:r>
        <w:rPr>
          <w:rFonts w:hint="eastAsia" w:ascii="宋体" w:eastAsia="宋体"/>
          <w:sz w:val="18"/>
        </w:rPr>
        <w:t>，</w:t>
      </w:r>
      <w:r>
        <w:rPr>
          <w:rFonts w:ascii="Times New Roman" w:eastAsia="Times New Roman"/>
          <w:w w:val="99"/>
          <w:sz w:val="18"/>
        </w:rPr>
        <w:t>JSO</w:t>
      </w:r>
      <w:r>
        <w:rPr>
          <w:rFonts w:ascii="Times New Roman" w:eastAsia="Times New Roman"/>
          <w:spacing w:val="-1"/>
          <w:w w:val="99"/>
          <w:sz w:val="18"/>
        </w:rPr>
        <w:t>N</w:t>
      </w:r>
      <w:r>
        <w:rPr>
          <w:rFonts w:hint="eastAsia" w:ascii="宋体" w:eastAsia="宋体"/>
          <w:spacing w:val="-92"/>
          <w:sz w:val="18"/>
        </w:rPr>
        <w:t>）</w:t>
      </w:r>
      <w:r>
        <w:rPr>
          <w:rFonts w:hint="eastAsia" w:ascii="宋体" w:eastAsia="宋体"/>
          <w:sz w:val="18"/>
        </w:rPr>
        <w:t>，非结构化数据（电子邮件，文档，</w:t>
      </w:r>
      <w:r>
        <w:rPr>
          <w:rFonts w:ascii="Times New Roman" w:eastAsia="Times New Roman"/>
          <w:spacing w:val="2"/>
          <w:w w:val="99"/>
          <w:sz w:val="18"/>
        </w:rPr>
        <w:t>P</w:t>
      </w:r>
      <w:r>
        <w:rPr>
          <w:rFonts w:ascii="Times New Roman" w:eastAsia="Times New Roman"/>
          <w:w w:val="99"/>
          <w:sz w:val="18"/>
        </w:rPr>
        <w:t>DF</w:t>
      </w:r>
      <w:r>
        <w:rPr>
          <w:rFonts w:hint="eastAsia" w:ascii="宋体" w:eastAsia="宋体"/>
          <w:sz w:val="18"/>
        </w:rPr>
        <w:t>）</w:t>
      </w:r>
      <w:r>
        <w:rPr>
          <w:rFonts w:hint="eastAsia" w:ascii="宋体" w:eastAsia="宋体"/>
          <w:spacing w:val="-1"/>
          <w:sz w:val="18"/>
        </w:rPr>
        <w:t>和二进制数据</w:t>
      </w:r>
      <w:r>
        <w:rPr>
          <w:rFonts w:hint="eastAsia" w:ascii="宋体" w:eastAsia="宋体"/>
          <w:sz w:val="18"/>
        </w:rPr>
        <w:t>（图像，音频，视频</w:t>
      </w:r>
      <w:r>
        <w:rPr>
          <w:rFonts w:hint="eastAsia" w:ascii="宋体" w:eastAsia="宋体"/>
          <w:spacing w:val="-92"/>
          <w:sz w:val="18"/>
        </w:rPr>
        <w:t>）</w:t>
      </w:r>
      <w:r>
        <w:rPr>
          <w:rFonts w:hint="eastAsia" w:ascii="宋体" w:eastAsia="宋体"/>
          <w:sz w:val="18"/>
        </w:rPr>
        <w:t>。来源：维基百科</w:t>
      </w:r>
    </w:p>
    <w:p>
      <w:pPr>
        <w:spacing w:after="0" w:line="364" w:lineRule="auto"/>
        <w:jc w:val="left"/>
        <w:rPr>
          <w:rFonts w:hint="eastAsia" w:ascii="宋体" w:eastAsia="宋体"/>
          <w:sz w:val="18"/>
        </w:rPr>
        <w:sectPr>
          <w:pgSz w:w="11910" w:h="16840"/>
          <w:pgMar w:top="1520" w:right="480" w:bottom="1600" w:left="480" w:header="0" w:footer="1375" w:gutter="0"/>
        </w:sectPr>
      </w:pPr>
    </w:p>
    <w:p>
      <w:pPr>
        <w:pStyle w:val="4"/>
        <w:spacing w:before="34" w:line="417" w:lineRule="auto"/>
        <w:ind w:right="1315"/>
        <w:jc w:val="both"/>
      </w:pPr>
      <w:r>
        <w:rPr>
          <w:spacing w:val="-12"/>
        </w:rPr>
        <w:t>和识别，提升数据质量。同时，随着智能优化技术不断引入到数据管</w:t>
      </w:r>
      <w:r>
        <w:rPr>
          <w:spacing w:val="-13"/>
        </w:rPr>
        <w:t>理活动中，数据间的多维关系将被自动化识别和可视化展现，帮助用</w:t>
      </w:r>
      <w:r>
        <w:rPr>
          <w:spacing w:val="-14"/>
        </w:rPr>
        <w:t>户高效探索数据和分析数据，降低数据使用门槛，有助于非专业人士</w:t>
      </w:r>
      <w:r>
        <w:rPr>
          <w:spacing w:val="-3"/>
        </w:rPr>
        <w:t>成为数据科学家，扩大数据的使用对象和应用范围。</w:t>
      </w:r>
    </w:p>
    <w:p>
      <w:pPr>
        <w:pStyle w:val="3"/>
        <w:numPr>
          <w:ilvl w:val="0"/>
          <w:numId w:val="12"/>
        </w:numPr>
        <w:tabs>
          <w:tab w:val="left" w:pos="2382"/>
        </w:tabs>
        <w:spacing w:before="233" w:after="0" w:line="240" w:lineRule="auto"/>
        <w:ind w:left="2381" w:right="0" w:hanging="421"/>
        <w:jc w:val="left"/>
      </w:pPr>
      <w:bookmarkStart w:id="25" w:name="_bookmark16"/>
      <w:bookmarkEnd w:id="25"/>
      <w:bookmarkStart w:id="26" w:name="_bookmark16"/>
      <w:bookmarkEnd w:id="26"/>
      <w:r>
        <w:t>应用范围不断扩大</w:t>
      </w:r>
    </w:p>
    <w:p>
      <w:pPr>
        <w:pStyle w:val="4"/>
        <w:spacing w:before="2"/>
        <w:ind w:left="0"/>
        <w:rPr>
          <w:rFonts w:ascii="楷体"/>
          <w:sz w:val="39"/>
        </w:rPr>
      </w:pPr>
    </w:p>
    <w:p>
      <w:pPr>
        <w:pStyle w:val="4"/>
        <w:spacing w:line="417" w:lineRule="auto"/>
        <w:ind w:right="1175" w:firstLine="559"/>
      </w:pPr>
      <w:r>
        <w:rPr>
          <w:spacing w:val="3"/>
        </w:rPr>
        <w:t>数据资产管理的使用不仅仅局限于拥有海量数据或强大数据处</w:t>
      </w:r>
      <w:r>
        <w:rPr>
          <w:spacing w:val="2"/>
        </w:rPr>
        <w:t>理能力的机构，任何一个机构都可以成为数据资产化管理的实践者。</w:t>
      </w:r>
      <w:r>
        <w:rPr>
          <w:spacing w:val="-8"/>
        </w:rPr>
        <w:t>选择一个小型且效果明显的项目实施数据资产管理，也可以成为逐步</w:t>
      </w:r>
      <w:r>
        <w:rPr>
          <w:spacing w:val="-10"/>
        </w:rPr>
        <w:t>构建完整数据资产管理体系的良好开端。此外，数据资产的应用范围已经从传统的企业内部应用为主发展为支撑内部和服务外部并重，数</w:t>
      </w:r>
      <w:r>
        <w:rPr>
          <w:spacing w:val="-11"/>
        </w:rPr>
        <w:t>据资产应用和服务范围的扩大成为企业战略发展的一部分，实现数据</w:t>
      </w:r>
      <w:r>
        <w:rPr>
          <w:spacing w:val="-7"/>
        </w:rPr>
        <w:t>资产保值到增值的跨越。</w:t>
      </w:r>
    </w:p>
    <w:p>
      <w:pPr>
        <w:spacing w:after="0" w:line="417" w:lineRule="auto"/>
        <w:sectPr>
          <w:pgSz w:w="11910" w:h="16840"/>
          <w:pgMar w:top="1520" w:right="480" w:bottom="1600" w:left="480" w:header="0" w:footer="1375" w:gutter="0"/>
        </w:sectPr>
      </w:pPr>
    </w:p>
    <w:p>
      <w:pPr>
        <w:pStyle w:val="2"/>
        <w:rPr>
          <w:rFonts w:hint="eastAsia" w:ascii="黑体" w:eastAsia="黑体"/>
        </w:rPr>
      </w:pPr>
      <w:bookmarkStart w:id="27" w:name="_bookmark17"/>
      <w:bookmarkEnd w:id="27"/>
      <w:r>
        <w:rPr>
          <w:rFonts w:hint="eastAsia" w:ascii="黑体" w:eastAsia="黑体"/>
        </w:rPr>
        <w:t>二、 数据资产管理的主要内容</w:t>
      </w:r>
    </w:p>
    <w:p>
      <w:pPr>
        <w:pStyle w:val="4"/>
        <w:spacing w:before="7"/>
        <w:ind w:left="0"/>
        <w:rPr>
          <w:rFonts w:ascii="黑体"/>
          <w:b/>
          <w:sz w:val="23"/>
        </w:rPr>
      </w:pPr>
    </w:p>
    <w:p>
      <w:pPr>
        <w:pStyle w:val="4"/>
        <w:spacing w:line="417" w:lineRule="auto"/>
        <w:ind w:right="1316" w:firstLine="559"/>
        <w:jc w:val="both"/>
      </w:pPr>
      <w:r>
        <w:drawing>
          <wp:anchor distT="0" distB="0" distL="0" distR="0" simplePos="0" relativeHeight="486611968" behindDoc="1" locked="0" layoutInCell="1" allowOverlap="1">
            <wp:simplePos x="0" y="0"/>
            <wp:positionH relativeFrom="page">
              <wp:posOffset>2090420</wp:posOffset>
            </wp:positionH>
            <wp:positionV relativeFrom="paragraph">
              <wp:posOffset>1526540</wp:posOffset>
            </wp:positionV>
            <wp:extent cx="3733165" cy="2316480"/>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1" cstate="print"/>
                    <a:stretch>
                      <a:fillRect/>
                    </a:stretch>
                  </pic:blipFill>
                  <pic:spPr>
                    <a:xfrm>
                      <a:off x="0" y="0"/>
                      <a:ext cx="3733419" cy="2316480"/>
                    </a:xfrm>
                    <a:prstGeom prst="rect">
                      <a:avLst/>
                    </a:prstGeom>
                  </pic:spPr>
                </pic:pic>
              </a:graphicData>
            </a:graphic>
          </wp:anchor>
        </w:drawing>
      </w:r>
      <w:r>
        <w:rPr>
          <w:spacing w:val="-3"/>
        </w:rPr>
        <w:t>数据资产管理框架如</w:t>
      </w:r>
      <w:r>
        <w:fldChar w:fldCharType="begin"/>
      </w:r>
      <w:r>
        <w:instrText xml:space="preserve"> HYPERLINK \l "_bookmark18" </w:instrText>
      </w:r>
      <w:r>
        <w:fldChar w:fldCharType="separate"/>
      </w:r>
      <w:r>
        <w:rPr>
          <w:spacing w:val="1"/>
        </w:rPr>
        <w:t xml:space="preserve">图 </w:t>
      </w:r>
      <w:r>
        <w:rPr>
          <w:rFonts w:ascii="Times New Roman" w:eastAsia="Times New Roman"/>
        </w:rPr>
        <w:t>3</w:t>
      </w:r>
      <w:r>
        <w:rPr>
          <w:rFonts w:ascii="Times New Roman" w:eastAsia="Times New Roman"/>
          <w:spacing w:val="25"/>
        </w:rPr>
        <w:t xml:space="preserve"> </w:t>
      </w:r>
      <w:r>
        <w:rPr>
          <w:rFonts w:ascii="Times New Roman" w:eastAsia="Times New Roman"/>
          <w:spacing w:val="25"/>
        </w:rPr>
        <w:fldChar w:fldCharType="end"/>
      </w:r>
      <w:r>
        <w:rPr>
          <w:spacing w:val="-9"/>
        </w:rPr>
        <w:t xml:space="preserve">所示，包含 </w:t>
      </w:r>
      <w:r>
        <w:rPr>
          <w:rFonts w:ascii="Times New Roman" w:eastAsia="Times New Roman"/>
        </w:rPr>
        <w:t>8</w:t>
      </w:r>
      <w:r>
        <w:rPr>
          <w:rFonts w:ascii="Times New Roman" w:eastAsia="Times New Roman"/>
          <w:spacing w:val="25"/>
        </w:rPr>
        <w:t xml:space="preserve"> </w:t>
      </w:r>
      <w:r>
        <w:rPr>
          <w:spacing w:val="-7"/>
        </w:rPr>
        <w:t xml:space="preserve">个管理职能和 </w:t>
      </w:r>
      <w:r>
        <w:rPr>
          <w:rFonts w:ascii="Times New Roman" w:eastAsia="Times New Roman"/>
        </w:rPr>
        <w:t>5</w:t>
      </w:r>
      <w:r>
        <w:rPr>
          <w:rFonts w:ascii="Times New Roman" w:eastAsia="Times New Roman"/>
          <w:spacing w:val="23"/>
        </w:rPr>
        <w:t xml:space="preserve"> </w:t>
      </w:r>
      <w:r>
        <w:rPr>
          <w:spacing w:val="-5"/>
        </w:rPr>
        <w:t>个保障</w:t>
      </w:r>
      <w:r>
        <w:rPr>
          <w:spacing w:val="-10"/>
        </w:rPr>
        <w:t>措施。管理职能是指落实数据资产管理的一系列具体行为，保障措施</w:t>
      </w:r>
      <w:r>
        <w:rPr>
          <w:spacing w:val="-11"/>
        </w:rPr>
        <w:t>是为了支持管理职能实现的一些辅助的组织架构和制度体系。本章主</w:t>
      </w:r>
      <w:r>
        <w:rPr>
          <w:spacing w:val="-7"/>
        </w:rPr>
        <w:t>要描述具体的管理职能和保障措施的详细内容。</w:t>
      </w:r>
    </w:p>
    <w:p>
      <w:pPr>
        <w:pStyle w:val="4"/>
        <w:ind w:left="0"/>
      </w:pPr>
    </w:p>
    <w:p>
      <w:pPr>
        <w:pStyle w:val="4"/>
        <w:ind w:left="0"/>
      </w:pPr>
    </w:p>
    <w:p>
      <w:pPr>
        <w:pStyle w:val="4"/>
        <w:ind w:left="0"/>
      </w:pPr>
    </w:p>
    <w:p>
      <w:pPr>
        <w:pStyle w:val="4"/>
        <w:ind w:left="0"/>
      </w:pPr>
    </w:p>
    <w:p>
      <w:pPr>
        <w:pStyle w:val="4"/>
        <w:ind w:left="0"/>
      </w:pPr>
    </w:p>
    <w:p>
      <w:pPr>
        <w:pStyle w:val="4"/>
        <w:ind w:left="0"/>
      </w:pPr>
    </w:p>
    <w:p>
      <w:pPr>
        <w:pStyle w:val="4"/>
        <w:ind w:left="0"/>
      </w:pPr>
    </w:p>
    <w:p>
      <w:pPr>
        <w:pStyle w:val="4"/>
        <w:ind w:left="0"/>
      </w:pPr>
    </w:p>
    <w:p>
      <w:pPr>
        <w:pStyle w:val="4"/>
        <w:ind w:left="0"/>
      </w:pPr>
    </w:p>
    <w:p>
      <w:pPr>
        <w:pStyle w:val="4"/>
        <w:spacing w:before="2"/>
        <w:ind w:left="0"/>
        <w:rPr>
          <w:sz w:val="36"/>
        </w:rPr>
      </w:pPr>
    </w:p>
    <w:p>
      <w:pPr>
        <w:tabs>
          <w:tab w:val="left" w:pos="851"/>
        </w:tabs>
        <w:spacing w:before="0"/>
        <w:ind w:left="0" w:right="17" w:firstLine="0"/>
        <w:jc w:val="center"/>
        <w:rPr>
          <w:b/>
          <w:sz w:val="24"/>
        </w:rPr>
      </w:pPr>
      <w:bookmarkStart w:id="28" w:name="_bookmark18"/>
      <w:bookmarkEnd w:id="28"/>
      <w:r>
        <w:rPr>
          <w:b/>
          <w:sz w:val="24"/>
        </w:rPr>
        <w:t>图</w:t>
      </w:r>
      <w:r>
        <w:rPr>
          <w:b/>
          <w:spacing w:val="14"/>
          <w:sz w:val="24"/>
        </w:rPr>
        <w:t xml:space="preserve"> </w:t>
      </w:r>
      <w:r>
        <w:rPr>
          <w:rFonts w:ascii="Times New Roman" w:eastAsia="Times New Roman"/>
          <w:b/>
          <w:sz w:val="24"/>
        </w:rPr>
        <w:t>3</w:t>
      </w:r>
      <w:r>
        <w:rPr>
          <w:rFonts w:ascii="Times New Roman" w:eastAsia="Times New Roman"/>
          <w:b/>
          <w:sz w:val="24"/>
        </w:rPr>
        <w:tab/>
      </w:r>
      <w:r>
        <w:rPr>
          <w:b/>
          <w:spacing w:val="21"/>
          <w:w w:val="95"/>
          <w:sz w:val="24"/>
        </w:rPr>
        <w:t>数据资产管</w:t>
      </w:r>
      <w:r>
        <w:rPr>
          <w:b/>
          <w:spacing w:val="18"/>
          <w:w w:val="95"/>
          <w:sz w:val="24"/>
        </w:rPr>
        <w:t>理</w:t>
      </w:r>
      <w:r>
        <w:rPr>
          <w:b/>
          <w:spacing w:val="21"/>
          <w:w w:val="95"/>
          <w:sz w:val="24"/>
        </w:rPr>
        <w:t>体系架</w:t>
      </w:r>
      <w:r>
        <w:rPr>
          <w:b/>
          <w:w w:val="95"/>
          <w:sz w:val="24"/>
        </w:rPr>
        <w:t>构</w:t>
      </w:r>
    </w:p>
    <w:p>
      <w:pPr>
        <w:pStyle w:val="4"/>
        <w:spacing w:before="1"/>
        <w:ind w:left="0"/>
        <w:rPr>
          <w:b/>
          <w:sz w:val="33"/>
        </w:rPr>
      </w:pPr>
    </w:p>
    <w:p>
      <w:pPr>
        <w:spacing w:before="1"/>
        <w:ind w:left="1481" w:right="0" w:firstLine="0"/>
        <w:jc w:val="left"/>
        <w:rPr>
          <w:rFonts w:hint="eastAsia" w:ascii="楷体" w:eastAsia="楷体"/>
          <w:b/>
          <w:sz w:val="32"/>
        </w:rPr>
      </w:pPr>
      <w:bookmarkStart w:id="29" w:name="_bookmark19"/>
      <w:bookmarkEnd w:id="29"/>
      <w:r>
        <w:rPr>
          <w:rFonts w:ascii="Times New Roman" w:eastAsia="Times New Roman"/>
          <w:sz w:val="32"/>
        </w:rPr>
        <w:t>(</w:t>
      </w:r>
      <w:r>
        <w:rPr>
          <w:rFonts w:hint="eastAsia" w:ascii="楷体" w:eastAsia="楷体"/>
          <w:sz w:val="32"/>
        </w:rPr>
        <w:t>一</w:t>
      </w:r>
      <w:r>
        <w:rPr>
          <w:rFonts w:ascii="Times New Roman" w:eastAsia="Times New Roman"/>
          <w:sz w:val="32"/>
        </w:rPr>
        <w:t xml:space="preserve">) </w:t>
      </w:r>
      <w:r>
        <w:rPr>
          <w:rFonts w:hint="eastAsia" w:ascii="楷体" w:eastAsia="楷体"/>
          <w:b/>
          <w:sz w:val="32"/>
        </w:rPr>
        <w:t>管理职能</w:t>
      </w:r>
    </w:p>
    <w:p>
      <w:pPr>
        <w:pStyle w:val="4"/>
        <w:spacing w:before="302" w:line="417" w:lineRule="auto"/>
        <w:ind w:right="1313" w:firstLine="559"/>
        <w:jc w:val="both"/>
      </w:pPr>
      <w:r>
        <w:rPr>
          <w:spacing w:val="-8"/>
        </w:rPr>
        <w:t>数据资产管理的管理职能包括数据标准管理、数据模型管理、元</w:t>
      </w:r>
      <w:r>
        <w:rPr>
          <w:spacing w:val="-13"/>
        </w:rPr>
        <w:t>数据管理、主数据管理、数据质量管理、数据安全管理、数据价值管</w:t>
      </w:r>
      <w:r>
        <w:rPr>
          <w:spacing w:val="-10"/>
        </w:rPr>
        <w:t xml:space="preserve">理以及数据共享管理等 </w:t>
      </w:r>
      <w:r>
        <w:rPr>
          <w:rFonts w:ascii="Times New Roman" w:eastAsia="Times New Roman"/>
        </w:rPr>
        <w:t xml:space="preserve">8 </w:t>
      </w:r>
      <w:r>
        <w:rPr>
          <w:spacing w:val="-3"/>
        </w:rPr>
        <w:t>个方面，详细阐述如下。</w:t>
      </w:r>
    </w:p>
    <w:p>
      <w:pPr>
        <w:pStyle w:val="3"/>
        <w:numPr>
          <w:ilvl w:val="0"/>
          <w:numId w:val="13"/>
        </w:numPr>
        <w:tabs>
          <w:tab w:val="left" w:pos="2382"/>
        </w:tabs>
        <w:spacing w:before="233" w:after="0" w:line="240" w:lineRule="auto"/>
        <w:ind w:left="2381" w:right="0" w:hanging="421"/>
        <w:jc w:val="left"/>
      </w:pPr>
      <w:bookmarkStart w:id="30" w:name="_bookmark20"/>
      <w:bookmarkEnd w:id="30"/>
      <w:bookmarkStart w:id="31" w:name="_bookmark20"/>
      <w:bookmarkEnd w:id="31"/>
      <w:r>
        <w:t>数据标准管理</w:t>
      </w:r>
    </w:p>
    <w:p>
      <w:pPr>
        <w:pStyle w:val="4"/>
        <w:spacing w:before="1"/>
        <w:ind w:left="0"/>
        <w:rPr>
          <w:rFonts w:ascii="楷体"/>
          <w:sz w:val="39"/>
        </w:rPr>
      </w:pPr>
    </w:p>
    <w:p>
      <w:pPr>
        <w:pStyle w:val="4"/>
        <w:spacing w:before="1" w:line="417" w:lineRule="auto"/>
        <w:ind w:right="1322" w:firstLine="561"/>
      </w:pPr>
      <w:r>
        <w:rPr>
          <w:b/>
        </w:rPr>
        <w:t>数据标准</w:t>
      </w:r>
      <w:r>
        <w:t>是指保障数据的内外部使用和交换的一致性和准确性的规范性约束，通常可分为基础类数据标准和指标类数据标准。</w:t>
      </w:r>
    </w:p>
    <w:p>
      <w:pPr>
        <w:spacing w:before="0" w:line="358" w:lineRule="exact"/>
        <w:ind w:left="1882" w:right="0" w:firstLine="0"/>
        <w:jc w:val="left"/>
        <w:rPr>
          <w:sz w:val="28"/>
        </w:rPr>
      </w:pPr>
      <w:r>
        <w:rPr>
          <w:b/>
          <w:sz w:val="28"/>
        </w:rPr>
        <w:t>基础类数据标准</w:t>
      </w:r>
      <w:r>
        <w:rPr>
          <w:spacing w:val="-10"/>
          <w:sz w:val="28"/>
        </w:rPr>
        <w:t>一般包括参考数据和主数据标准、逻辑数据模型</w:t>
      </w:r>
    </w:p>
    <w:p>
      <w:pPr>
        <w:pStyle w:val="4"/>
        <w:spacing w:before="8"/>
        <w:ind w:left="0"/>
        <w:rPr>
          <w:sz w:val="20"/>
        </w:rPr>
      </w:pPr>
    </w:p>
    <w:p>
      <w:pPr>
        <w:pStyle w:val="4"/>
        <w:spacing w:before="1"/>
        <w:ind w:left="1185" w:right="1183"/>
        <w:jc w:val="center"/>
        <w:rPr>
          <w:b/>
        </w:rPr>
      </w:pPr>
      <w:r>
        <w:rPr>
          <w:spacing w:val="-9"/>
        </w:rPr>
        <w:t>标准、物理数据模型标准、元数据标准、公共代码和编码标准等。</w:t>
      </w:r>
      <w:r>
        <w:rPr>
          <w:b/>
        </w:rPr>
        <w:t>指</w:t>
      </w:r>
    </w:p>
    <w:p>
      <w:pPr>
        <w:spacing w:after="0"/>
        <w:jc w:val="center"/>
        <w:sectPr>
          <w:pgSz w:w="11910" w:h="16840"/>
          <w:pgMar w:top="1500" w:right="480" w:bottom="1600" w:left="480" w:header="0" w:footer="1375" w:gutter="0"/>
        </w:sectPr>
      </w:pPr>
    </w:p>
    <w:p>
      <w:pPr>
        <w:pStyle w:val="4"/>
        <w:spacing w:before="34" w:line="417" w:lineRule="auto"/>
        <w:ind w:right="1318"/>
        <w:jc w:val="both"/>
      </w:pPr>
      <w:r>
        <w:rPr>
          <w:b/>
        </w:rPr>
        <w:t>标类数据标准</w:t>
      </w:r>
      <w:r>
        <w:rPr>
          <w:spacing w:val="-7"/>
        </w:rPr>
        <w:t>一般分为基础指标标准和计算指标</w:t>
      </w:r>
      <w:r>
        <w:t>（</w:t>
      </w:r>
      <w:r>
        <w:rPr>
          <w:spacing w:val="-3"/>
        </w:rPr>
        <w:t>又称组合指标</w:t>
      </w:r>
      <w:r>
        <w:rPr>
          <w:spacing w:val="-51"/>
        </w:rPr>
        <w:t>）</w:t>
      </w:r>
      <w:r>
        <w:rPr>
          <w:spacing w:val="-12"/>
        </w:rPr>
        <w:t>标</w:t>
      </w:r>
      <w:r>
        <w:rPr>
          <w:spacing w:val="-11"/>
        </w:rPr>
        <w:t>准。基础指标一般不含维度信息，且具有特定业务和经济含义，计算</w:t>
      </w:r>
      <w:r>
        <w:rPr>
          <w:spacing w:val="-3"/>
        </w:rPr>
        <w:t>指标通常由两个以上基础指标计算得出。</w:t>
      </w:r>
    </w:p>
    <w:p>
      <w:pPr>
        <w:pStyle w:val="4"/>
        <w:spacing w:line="417" w:lineRule="auto"/>
        <w:ind w:right="1314" w:firstLine="559"/>
        <w:jc w:val="both"/>
      </w:pPr>
      <w:r>
        <w:rPr>
          <w:spacing w:val="-8"/>
        </w:rPr>
        <w:t xml:space="preserve">数据标准一般包含 </w:t>
      </w:r>
      <w:r>
        <w:rPr>
          <w:rFonts w:ascii="Times New Roman" w:eastAsia="Times New Roman"/>
        </w:rPr>
        <w:t xml:space="preserve">3 </w:t>
      </w:r>
      <w:r>
        <w:rPr>
          <w:spacing w:val="-31"/>
        </w:rPr>
        <w:t>个要素：标准分类、标准信息项</w:t>
      </w:r>
      <w:r>
        <w:t>（</w:t>
      </w:r>
      <w:r>
        <w:rPr>
          <w:spacing w:val="-2"/>
        </w:rPr>
        <w:t>标准内容</w:t>
      </w:r>
      <w:r>
        <w:rPr>
          <w:spacing w:val="-12"/>
        </w:rPr>
        <w:t xml:space="preserve">） </w:t>
      </w:r>
      <w:r>
        <w:t>和相关公共代码和编码（如国标、行标等</w:t>
      </w:r>
      <w:r>
        <w:rPr>
          <w:spacing w:val="-142"/>
        </w:rPr>
        <w:t>）</w:t>
      </w:r>
      <w:r>
        <w:rPr>
          <w:spacing w:val="-2"/>
        </w:rPr>
        <w:t>。其中标准分类指按照不</w:t>
      </w:r>
      <w:r>
        <w:rPr>
          <w:spacing w:val="-9"/>
        </w:rPr>
        <w:t>同的特点或性质区分数据概念；信息项是对标准对象的特点、性质等</w:t>
      </w:r>
      <w:r>
        <w:rPr>
          <w:spacing w:val="-6"/>
        </w:rPr>
        <w:t>的描述集合；公共代码指某一标准所涉及对象属性的编码。</w:t>
      </w:r>
    </w:p>
    <w:p>
      <w:pPr>
        <w:pStyle w:val="4"/>
        <w:spacing w:line="417" w:lineRule="auto"/>
        <w:ind w:right="1317" w:firstLine="561"/>
      </w:pPr>
      <w:r>
        <w:rPr>
          <w:b/>
        </w:rPr>
        <w:t>数据标准管理</w:t>
      </w:r>
      <w:r>
        <w:rPr>
          <w:spacing w:val="-10"/>
        </w:rPr>
        <w:t>是指数据标准的制定和实施的一系列活动，关键活</w:t>
      </w:r>
      <w:r>
        <w:t>动包括：</w:t>
      </w:r>
    </w:p>
    <w:p>
      <w:pPr>
        <w:pStyle w:val="12"/>
        <w:numPr>
          <w:ilvl w:val="1"/>
          <w:numId w:val="13"/>
        </w:numPr>
        <w:tabs>
          <w:tab w:val="left" w:pos="3420"/>
          <w:tab w:val="left" w:pos="3421"/>
        </w:tabs>
        <w:spacing w:before="0" w:after="0" w:line="358" w:lineRule="exact"/>
        <w:ind w:left="3421" w:right="0" w:hanging="560"/>
        <w:jc w:val="left"/>
        <w:rPr>
          <w:sz w:val="28"/>
        </w:rPr>
      </w:pPr>
      <w:r>
        <w:rPr>
          <w:spacing w:val="-3"/>
          <w:sz w:val="28"/>
        </w:rPr>
        <w:t>理解数据标准化需求；</w:t>
      </w:r>
    </w:p>
    <w:p>
      <w:pPr>
        <w:pStyle w:val="12"/>
        <w:numPr>
          <w:ilvl w:val="1"/>
          <w:numId w:val="13"/>
        </w:numPr>
        <w:tabs>
          <w:tab w:val="left" w:pos="3420"/>
          <w:tab w:val="left" w:pos="3421"/>
        </w:tabs>
        <w:spacing w:before="265" w:after="0" w:line="240" w:lineRule="auto"/>
        <w:ind w:left="3421" w:right="0" w:hanging="560"/>
        <w:jc w:val="left"/>
        <w:rPr>
          <w:sz w:val="28"/>
        </w:rPr>
      </w:pPr>
      <w:r>
        <w:rPr>
          <w:spacing w:val="-3"/>
          <w:sz w:val="28"/>
        </w:rPr>
        <w:t>构建数据标准体系和规范；</w:t>
      </w:r>
    </w:p>
    <w:p>
      <w:pPr>
        <w:pStyle w:val="12"/>
        <w:numPr>
          <w:ilvl w:val="1"/>
          <w:numId w:val="13"/>
        </w:numPr>
        <w:tabs>
          <w:tab w:val="left" w:pos="3420"/>
          <w:tab w:val="left" w:pos="3421"/>
        </w:tabs>
        <w:spacing w:before="265" w:after="0" w:line="240" w:lineRule="auto"/>
        <w:ind w:left="3421" w:right="0" w:hanging="560"/>
        <w:jc w:val="left"/>
        <w:rPr>
          <w:sz w:val="28"/>
        </w:rPr>
      </w:pPr>
      <w:r>
        <w:rPr>
          <w:spacing w:val="-3"/>
          <w:sz w:val="28"/>
        </w:rPr>
        <w:t>规划制定数据标准化的实施路线和方案；</w:t>
      </w:r>
    </w:p>
    <w:p>
      <w:pPr>
        <w:pStyle w:val="12"/>
        <w:numPr>
          <w:ilvl w:val="1"/>
          <w:numId w:val="13"/>
        </w:numPr>
        <w:tabs>
          <w:tab w:val="left" w:pos="3420"/>
          <w:tab w:val="left" w:pos="3421"/>
        </w:tabs>
        <w:spacing w:before="266" w:after="0" w:line="240" w:lineRule="auto"/>
        <w:ind w:left="3421" w:right="0" w:hanging="560"/>
        <w:jc w:val="left"/>
        <w:rPr>
          <w:sz w:val="28"/>
        </w:rPr>
      </w:pPr>
      <w:r>
        <w:rPr>
          <w:spacing w:val="-3"/>
          <w:sz w:val="28"/>
        </w:rPr>
        <w:t>制定数据标准管理办法和实施流程要求；</w:t>
      </w:r>
    </w:p>
    <w:p>
      <w:pPr>
        <w:pStyle w:val="12"/>
        <w:numPr>
          <w:ilvl w:val="1"/>
          <w:numId w:val="13"/>
        </w:numPr>
        <w:tabs>
          <w:tab w:val="left" w:pos="3420"/>
          <w:tab w:val="left" w:pos="3421"/>
        </w:tabs>
        <w:spacing w:before="265" w:after="0" w:line="240" w:lineRule="auto"/>
        <w:ind w:left="3421" w:right="0" w:hanging="560"/>
        <w:jc w:val="left"/>
        <w:rPr>
          <w:sz w:val="28"/>
        </w:rPr>
      </w:pPr>
      <w:r>
        <w:rPr>
          <w:spacing w:val="-12"/>
          <w:sz w:val="28"/>
        </w:rPr>
        <w:t>建设数据标准管理工具，推动数据标准的执行落地；</w:t>
      </w:r>
    </w:p>
    <w:p>
      <w:pPr>
        <w:pStyle w:val="12"/>
        <w:numPr>
          <w:ilvl w:val="1"/>
          <w:numId w:val="13"/>
        </w:numPr>
        <w:tabs>
          <w:tab w:val="left" w:pos="3421"/>
        </w:tabs>
        <w:spacing w:before="265" w:after="0" w:line="240" w:lineRule="auto"/>
        <w:ind w:left="3421" w:right="0" w:hanging="560"/>
        <w:jc w:val="both"/>
        <w:rPr>
          <w:sz w:val="28"/>
        </w:rPr>
      </w:pPr>
      <w:r>
        <w:rPr>
          <w:spacing w:val="-3"/>
          <w:sz w:val="28"/>
        </w:rPr>
        <w:t>评估数据标准化工作的开展情况。</w:t>
      </w:r>
    </w:p>
    <w:p>
      <w:pPr>
        <w:pStyle w:val="4"/>
        <w:spacing w:before="265" w:line="417" w:lineRule="auto"/>
        <w:ind w:right="1313" w:firstLine="559"/>
        <w:jc w:val="both"/>
      </w:pPr>
      <w:r>
        <w:rPr>
          <w:spacing w:val="-7"/>
        </w:rPr>
        <w:t>数据标准管理的目标是通过统一的数据标准制定和发布，结合制</w:t>
      </w:r>
      <w:r>
        <w:rPr>
          <w:spacing w:val="-12"/>
        </w:rPr>
        <w:t>度约束、系统控制等手段，实现企业大数据平台数据的完整性、有效性、一致性、规范性，推动数据的共享开放，构建统一的数据资产地</w:t>
      </w:r>
      <w:r>
        <w:rPr>
          <w:spacing w:val="-3"/>
        </w:rPr>
        <w:t>图，为数据资产管理活动提供参考依据。</w:t>
      </w:r>
    </w:p>
    <w:p>
      <w:pPr>
        <w:pStyle w:val="3"/>
        <w:numPr>
          <w:ilvl w:val="0"/>
          <w:numId w:val="13"/>
        </w:numPr>
        <w:tabs>
          <w:tab w:val="left" w:pos="2382"/>
        </w:tabs>
        <w:spacing w:before="234" w:after="0" w:line="240" w:lineRule="auto"/>
        <w:ind w:left="2381" w:right="0" w:hanging="421"/>
        <w:jc w:val="left"/>
      </w:pPr>
      <w:bookmarkStart w:id="32" w:name="_bookmark21"/>
      <w:bookmarkEnd w:id="32"/>
      <w:bookmarkStart w:id="33" w:name="_bookmark21"/>
      <w:bookmarkEnd w:id="33"/>
      <w:r>
        <w:t>数据模型管理</w:t>
      </w:r>
    </w:p>
    <w:p>
      <w:pPr>
        <w:pStyle w:val="4"/>
        <w:spacing w:before="1"/>
        <w:ind w:left="0"/>
        <w:rPr>
          <w:rFonts w:ascii="楷体"/>
          <w:sz w:val="39"/>
        </w:rPr>
      </w:pPr>
    </w:p>
    <w:p>
      <w:pPr>
        <w:pStyle w:val="4"/>
        <w:ind w:left="1326" w:right="765"/>
        <w:jc w:val="center"/>
      </w:pPr>
      <w:r>
        <w:rPr>
          <w:b/>
        </w:rPr>
        <w:t>数据模型</w:t>
      </w:r>
      <w:r>
        <w:t>是现实世界数据特征的抽象，用于描述一组数据的概念</w:t>
      </w:r>
    </w:p>
    <w:p>
      <w:pPr>
        <w:spacing w:after="0"/>
        <w:jc w:val="center"/>
        <w:sectPr>
          <w:pgSz w:w="11910" w:h="16840"/>
          <w:pgMar w:top="1520" w:right="480" w:bottom="1600" w:left="480" w:header="0" w:footer="1375" w:gutter="0"/>
        </w:sectPr>
      </w:pPr>
    </w:p>
    <w:p>
      <w:pPr>
        <w:pStyle w:val="4"/>
        <w:spacing w:before="34" w:line="417" w:lineRule="auto"/>
        <w:ind w:right="1315"/>
        <w:jc w:val="both"/>
      </w:pPr>
      <w:r>
        <w:rPr>
          <w:spacing w:val="-10"/>
        </w:rPr>
        <w:t>和定义。数据模型从抽象层次上描述了数据的静态特征、动态行为和</w:t>
      </w:r>
      <w:r>
        <w:rPr>
          <w:spacing w:val="-25"/>
        </w:rPr>
        <w:t>约束条件。数据模型所描述的内容有三部分：数据结构、数据操作</w:t>
      </w:r>
      <w:r>
        <w:rPr>
          <w:spacing w:val="-3"/>
        </w:rPr>
        <w:t>（</w:t>
      </w:r>
      <w:r>
        <w:t>其</w:t>
      </w:r>
      <w:r>
        <w:rPr>
          <w:spacing w:val="-30"/>
        </w:rPr>
        <w:t xml:space="preserve">中 </w:t>
      </w:r>
      <w:r>
        <w:rPr>
          <w:rFonts w:ascii="Times New Roman" w:eastAsia="Times New Roman"/>
        </w:rPr>
        <w:t xml:space="preserve">ER </w:t>
      </w:r>
      <w:r>
        <w:rPr>
          <w:spacing w:val="-3"/>
        </w:rPr>
        <w:t>图数据模型中无数据操作</w:t>
      </w:r>
      <w:r>
        <w:rPr>
          <w:spacing w:val="-17"/>
        </w:rPr>
        <w:t>）</w:t>
      </w:r>
      <w:r>
        <w:rPr>
          <w:spacing w:val="-6"/>
        </w:rPr>
        <w:t>和数据约束，形成数据结构的基本</w:t>
      </w:r>
      <w:r>
        <w:rPr>
          <w:spacing w:val="-11"/>
        </w:rPr>
        <w:t>蓝图，也是企业数据资产的战略地图。数据模型按不同的应用层次分</w:t>
      </w:r>
      <w:r>
        <w:rPr>
          <w:spacing w:val="-3"/>
        </w:rPr>
        <w:t>成概念数据模型、逻辑数据模型、物理数据模型三种类型。</w:t>
      </w:r>
    </w:p>
    <w:p>
      <w:pPr>
        <w:pStyle w:val="4"/>
        <w:spacing w:line="417" w:lineRule="auto"/>
        <w:ind w:right="1313" w:firstLine="561"/>
        <w:jc w:val="both"/>
      </w:pPr>
      <w:r>
        <w:rPr>
          <w:b/>
          <w:spacing w:val="-7"/>
        </w:rPr>
        <w:t>概念模型：</w:t>
      </w:r>
      <w:r>
        <w:rPr>
          <w:spacing w:val="-9"/>
        </w:rPr>
        <w:t>是一种面向用户、面向客观世界的模型，主要用来描</w:t>
      </w:r>
      <w:r>
        <w:rPr>
          <w:spacing w:val="18"/>
        </w:rPr>
        <w:t>述现实世界的概念化结构，与具体的数据库管理系统</w:t>
      </w:r>
      <w:r>
        <w:rPr>
          <w:spacing w:val="6"/>
        </w:rPr>
        <w:t>（</w:t>
      </w:r>
      <w:r>
        <w:rPr>
          <w:rFonts w:ascii="Times New Roman" w:eastAsia="Times New Roman"/>
          <w:spacing w:val="6"/>
        </w:rPr>
        <w:t>DBMS</w:t>
      </w:r>
      <w:r>
        <w:rPr>
          <w:spacing w:val="6"/>
        </w:rPr>
        <w:t xml:space="preserve">， </w:t>
      </w:r>
      <w:r>
        <w:rPr>
          <w:rFonts w:ascii="Times New Roman" w:eastAsia="Times New Roman"/>
        </w:rPr>
        <w:t>Database Management System</w:t>
      </w:r>
      <w:r>
        <w:t>）无关；</w:t>
      </w:r>
    </w:p>
    <w:p>
      <w:pPr>
        <w:pStyle w:val="4"/>
        <w:spacing w:line="417" w:lineRule="auto"/>
        <w:ind w:right="1315" w:firstLine="561"/>
        <w:jc w:val="both"/>
      </w:pPr>
      <w:r>
        <w:rPr>
          <w:b/>
          <w:spacing w:val="-7"/>
        </w:rPr>
        <w:t>逻辑模型：</w:t>
      </w:r>
      <w:r>
        <w:rPr>
          <w:spacing w:val="-9"/>
        </w:rPr>
        <w:t>是一种以概念模型的框架为基础，根据业务条线、业</w:t>
      </w:r>
      <w:r>
        <w:rPr>
          <w:spacing w:val="-11"/>
        </w:rPr>
        <w:t>务事项、业务流程、业务场景的需要，设计的面向业务实现的数据模</w:t>
      </w:r>
      <w:r>
        <w:rPr>
          <w:spacing w:val="-4"/>
        </w:rPr>
        <w:t xml:space="preserve">型。逻辑模型可用于指导在不同的 </w:t>
      </w:r>
      <w:r>
        <w:rPr>
          <w:rFonts w:ascii="Times New Roman" w:eastAsia="Times New Roman"/>
        </w:rPr>
        <w:t>DBMS</w:t>
      </w:r>
      <w:r>
        <w:rPr>
          <w:rFonts w:ascii="Times New Roman" w:eastAsia="Times New Roman"/>
          <w:spacing w:val="54"/>
        </w:rPr>
        <w:t xml:space="preserve"> </w:t>
      </w:r>
      <w:r>
        <w:rPr>
          <w:spacing w:val="-4"/>
        </w:rPr>
        <w:t>系统中实现。逻辑数据模</w:t>
      </w:r>
      <w:r>
        <w:rPr>
          <w:spacing w:val="-3"/>
        </w:rPr>
        <w:t>型包括网状数据模型、层次数据模型等；</w:t>
      </w:r>
    </w:p>
    <w:p>
      <w:pPr>
        <w:pStyle w:val="4"/>
        <w:spacing w:line="417" w:lineRule="auto"/>
        <w:ind w:right="1315" w:firstLine="561"/>
        <w:jc w:val="both"/>
      </w:pPr>
      <w:r>
        <w:rPr>
          <w:b/>
          <w:spacing w:val="-10"/>
        </w:rPr>
        <w:t>物理模型：</w:t>
      </w:r>
      <w:r>
        <w:rPr>
          <w:spacing w:val="-7"/>
        </w:rPr>
        <w:t>是一种面向计算机物理表示的模型，描述了数据在储</w:t>
      </w:r>
      <w:r>
        <w:rPr>
          <w:spacing w:val="-10"/>
        </w:rPr>
        <w:t>存介质上的组织结构。物理模型的设计应基于逻辑模型的成果，以保</w:t>
      </w:r>
      <w:r>
        <w:rPr>
          <w:spacing w:val="-8"/>
        </w:rPr>
        <w:t xml:space="preserve">证实现业务需求。它不但与具体的 </w:t>
      </w:r>
      <w:r>
        <w:rPr>
          <w:rFonts w:ascii="Times New Roman" w:eastAsia="Times New Roman"/>
        </w:rPr>
        <w:t>DBMS</w:t>
      </w:r>
      <w:r>
        <w:rPr>
          <w:rFonts w:ascii="Times New Roman" w:eastAsia="Times New Roman"/>
          <w:spacing w:val="54"/>
        </w:rPr>
        <w:t xml:space="preserve"> </w:t>
      </w:r>
      <w:r>
        <w:rPr>
          <w:spacing w:val="-4"/>
        </w:rPr>
        <w:t>有关，而且还与操作系统</w:t>
      </w:r>
      <w:r>
        <w:rPr>
          <w:spacing w:val="-3"/>
        </w:rPr>
        <w:t>和硬件有关，同时考虑系统性能的相关要求。</w:t>
      </w:r>
    </w:p>
    <w:p>
      <w:pPr>
        <w:pStyle w:val="4"/>
        <w:spacing w:line="417" w:lineRule="auto"/>
        <w:ind w:right="1178" w:firstLine="561"/>
      </w:pPr>
      <w:r>
        <w:rPr>
          <w:b/>
        </w:rPr>
        <w:t>数据模型管理</w:t>
      </w:r>
      <w:r>
        <w:rPr>
          <w:spacing w:val="-11"/>
        </w:rPr>
        <w:t>是指在信息系统设计时，参考业务模型，使用标准</w:t>
      </w:r>
      <w:r>
        <w:rPr>
          <w:spacing w:val="-12"/>
        </w:rPr>
        <w:t>化用语、单词等数据要素来设计企业数据模型，并在信息系统建设和运行维护过程中，严格按照数据模型管理制度，审核和管理新建数据</w:t>
      </w:r>
      <w:r>
        <w:rPr>
          <w:spacing w:val="-19"/>
        </w:rPr>
        <w:t xml:space="preserve">模型，数据模型的标准化管理和统一管控，有利于指导企业数据整合， </w:t>
      </w:r>
      <w:r>
        <w:rPr>
          <w:spacing w:val="-10"/>
        </w:rPr>
        <w:t>提高信息系统数据质量。数据模型管理包括对数据模型的设计、数据</w:t>
      </w:r>
    </w:p>
    <w:p>
      <w:pPr>
        <w:pStyle w:val="4"/>
        <w:spacing w:line="358" w:lineRule="exact"/>
      </w:pPr>
      <w:r>
        <w:t>模型和数据标准词典的同步、数据模型审核发布、数据模型差异对比、</w:t>
      </w:r>
    </w:p>
    <w:p>
      <w:pPr>
        <w:spacing w:after="0" w:line="358" w:lineRule="exact"/>
        <w:sectPr>
          <w:pgSz w:w="11910" w:h="16840"/>
          <w:pgMar w:top="1520" w:right="480" w:bottom="1600" w:left="480" w:header="0" w:footer="1375" w:gutter="0"/>
        </w:sectPr>
      </w:pPr>
    </w:p>
    <w:p>
      <w:pPr>
        <w:pStyle w:val="4"/>
        <w:spacing w:before="34"/>
      </w:pPr>
      <w:r>
        <w:t>版本管理等。数据模型管理的关键活动包括：</w:t>
      </w:r>
    </w:p>
    <w:p>
      <w:pPr>
        <w:pStyle w:val="4"/>
        <w:spacing w:before="9"/>
        <w:ind w:left="0"/>
        <w:rPr>
          <w:sz w:val="20"/>
        </w:rPr>
      </w:pPr>
    </w:p>
    <w:p>
      <w:pPr>
        <w:pStyle w:val="12"/>
        <w:numPr>
          <w:ilvl w:val="1"/>
          <w:numId w:val="13"/>
        </w:numPr>
        <w:tabs>
          <w:tab w:val="left" w:pos="3421"/>
        </w:tabs>
        <w:spacing w:before="1" w:after="0" w:line="240" w:lineRule="auto"/>
        <w:ind w:left="3421" w:right="0" w:hanging="560"/>
        <w:jc w:val="both"/>
        <w:rPr>
          <w:sz w:val="28"/>
        </w:rPr>
      </w:pPr>
      <w:r>
        <w:rPr>
          <w:spacing w:val="-3"/>
          <w:sz w:val="28"/>
        </w:rPr>
        <w:t>定义和分析企业数据需求；</w:t>
      </w:r>
    </w:p>
    <w:p>
      <w:pPr>
        <w:pStyle w:val="12"/>
        <w:numPr>
          <w:ilvl w:val="1"/>
          <w:numId w:val="13"/>
        </w:numPr>
        <w:tabs>
          <w:tab w:val="left" w:pos="3421"/>
        </w:tabs>
        <w:spacing w:before="265" w:after="0" w:line="240" w:lineRule="auto"/>
        <w:ind w:left="3421" w:right="0" w:hanging="560"/>
        <w:jc w:val="both"/>
        <w:rPr>
          <w:sz w:val="28"/>
        </w:rPr>
      </w:pPr>
      <w:r>
        <w:rPr>
          <w:spacing w:val="-3"/>
          <w:sz w:val="28"/>
        </w:rPr>
        <w:t>定义标准化的业务用语、单词、域、编码等；</w:t>
      </w:r>
    </w:p>
    <w:p>
      <w:pPr>
        <w:pStyle w:val="12"/>
        <w:numPr>
          <w:ilvl w:val="1"/>
          <w:numId w:val="13"/>
        </w:numPr>
        <w:tabs>
          <w:tab w:val="left" w:pos="3421"/>
        </w:tabs>
        <w:spacing w:before="265" w:after="0" w:line="240" w:lineRule="auto"/>
        <w:ind w:left="3421" w:right="0" w:hanging="560"/>
        <w:jc w:val="both"/>
        <w:rPr>
          <w:sz w:val="28"/>
        </w:rPr>
      </w:pPr>
      <w:r>
        <w:rPr>
          <w:spacing w:val="-3"/>
          <w:sz w:val="28"/>
        </w:rPr>
        <w:t>设计标准化数据模型，遵循数据设计规范；</w:t>
      </w:r>
    </w:p>
    <w:p>
      <w:pPr>
        <w:pStyle w:val="12"/>
        <w:numPr>
          <w:ilvl w:val="1"/>
          <w:numId w:val="13"/>
        </w:numPr>
        <w:tabs>
          <w:tab w:val="left" w:pos="3421"/>
        </w:tabs>
        <w:spacing w:before="265" w:after="0" w:line="240" w:lineRule="auto"/>
        <w:ind w:left="3421" w:right="0" w:hanging="560"/>
        <w:jc w:val="both"/>
        <w:rPr>
          <w:sz w:val="28"/>
        </w:rPr>
      </w:pPr>
      <w:r>
        <w:rPr>
          <w:spacing w:val="-3"/>
          <w:sz w:val="28"/>
        </w:rPr>
        <w:t>制定数据模型管理办法和实施流程要求；</w:t>
      </w:r>
    </w:p>
    <w:p>
      <w:pPr>
        <w:pStyle w:val="12"/>
        <w:numPr>
          <w:ilvl w:val="1"/>
          <w:numId w:val="13"/>
        </w:numPr>
        <w:tabs>
          <w:tab w:val="left" w:pos="3421"/>
        </w:tabs>
        <w:spacing w:before="265" w:after="0" w:line="417" w:lineRule="auto"/>
        <w:ind w:left="1879" w:right="1318" w:firstLine="981"/>
        <w:jc w:val="both"/>
        <w:rPr>
          <w:sz w:val="28"/>
        </w:rPr>
      </w:pPr>
      <w:r>
        <w:rPr>
          <w:spacing w:val="-3"/>
          <w:sz w:val="28"/>
        </w:rPr>
        <w:t>建设数据模型管理工具，统一管控企业数据模型。</w:t>
      </w:r>
      <w:r>
        <w:rPr>
          <w:spacing w:val="-11"/>
          <w:sz w:val="28"/>
        </w:rPr>
        <w:t>数据模型是数据资产管理的基础，一个完整、可扩展、稳定的数</w:t>
      </w:r>
    </w:p>
    <w:p>
      <w:pPr>
        <w:pStyle w:val="4"/>
        <w:spacing w:before="1" w:line="417" w:lineRule="auto"/>
        <w:ind w:right="1316"/>
        <w:jc w:val="both"/>
      </w:pPr>
      <w:r>
        <w:rPr>
          <w:spacing w:val="-9"/>
        </w:rPr>
        <w:t>据模型对于数据资产管理的成功起着重要的作用。通过数据模型管理</w:t>
      </w:r>
      <w:r>
        <w:rPr>
          <w:spacing w:val="-7"/>
        </w:rPr>
        <w:t>可以清楚地表达企业内部各种业务主体之间的数据相关性，使不同部</w:t>
      </w:r>
      <w:r>
        <w:rPr>
          <w:spacing w:val="-13"/>
        </w:rPr>
        <w:t>门的业务人员、应用开发人员和系统管理人员获得关于企业内部业务</w:t>
      </w:r>
      <w:r>
        <w:rPr>
          <w:spacing w:val="-8"/>
        </w:rPr>
        <w:t>数据的统一完整视图。</w:t>
      </w:r>
    </w:p>
    <w:p>
      <w:pPr>
        <w:pStyle w:val="3"/>
        <w:numPr>
          <w:ilvl w:val="0"/>
          <w:numId w:val="13"/>
        </w:numPr>
        <w:tabs>
          <w:tab w:val="left" w:pos="2382"/>
        </w:tabs>
        <w:spacing w:before="233" w:after="0" w:line="240" w:lineRule="auto"/>
        <w:ind w:left="2381" w:right="0" w:hanging="421"/>
        <w:jc w:val="left"/>
      </w:pPr>
      <w:bookmarkStart w:id="34" w:name="_bookmark22"/>
      <w:bookmarkEnd w:id="34"/>
      <w:bookmarkStart w:id="35" w:name="_bookmark22"/>
      <w:bookmarkEnd w:id="35"/>
      <w:r>
        <w:t>元数据管理</w:t>
      </w:r>
    </w:p>
    <w:p>
      <w:pPr>
        <w:pStyle w:val="4"/>
        <w:spacing w:before="1"/>
        <w:ind w:left="0"/>
        <w:rPr>
          <w:rFonts w:ascii="楷体"/>
          <w:sz w:val="39"/>
        </w:rPr>
      </w:pPr>
    </w:p>
    <w:p>
      <w:pPr>
        <w:pStyle w:val="4"/>
        <w:spacing w:line="417" w:lineRule="auto"/>
        <w:ind w:right="1317" w:firstLine="561"/>
      </w:pPr>
      <w:r>
        <w:rPr>
          <w:b/>
          <w:spacing w:val="-3"/>
        </w:rPr>
        <w:t>元数据</w:t>
      </w:r>
      <w:r>
        <w:rPr>
          <w:spacing w:val="-1"/>
        </w:rPr>
        <w:t>（</w:t>
      </w:r>
      <w:r>
        <w:rPr>
          <w:rFonts w:ascii="Times New Roman" w:eastAsia="Times New Roman"/>
          <w:spacing w:val="-1"/>
        </w:rPr>
        <w:t>Metadata</w:t>
      </w:r>
      <w:r>
        <w:rPr>
          <w:spacing w:val="-1"/>
        </w:rPr>
        <w:t>）</w:t>
      </w:r>
      <w:r>
        <w:rPr>
          <w:spacing w:val="-4"/>
        </w:rPr>
        <w:t>是描述数据的数据。元数据按用途不同分为技术元数据、业务元数据和管理元数据。</w:t>
      </w:r>
    </w:p>
    <w:p>
      <w:pPr>
        <w:pStyle w:val="4"/>
        <w:spacing w:line="417" w:lineRule="auto"/>
        <w:ind w:right="1175" w:firstLine="561"/>
      </w:pPr>
      <w:r>
        <w:rPr>
          <w:b/>
          <w:spacing w:val="-18"/>
          <w:w w:val="99"/>
        </w:rPr>
        <w:t>技术元数据</w:t>
      </w:r>
      <w:r>
        <w:rPr>
          <w:w w:val="100"/>
        </w:rPr>
        <w:t>（</w:t>
      </w:r>
      <w:r>
        <w:rPr>
          <w:rFonts w:ascii="Times New Roman" w:eastAsia="Times New Roman"/>
          <w:spacing w:val="-21"/>
          <w:w w:val="100"/>
        </w:rPr>
        <w:t>T</w:t>
      </w:r>
      <w:r>
        <w:rPr>
          <w:rFonts w:ascii="Times New Roman" w:eastAsia="Times New Roman"/>
          <w:w w:val="100"/>
        </w:rPr>
        <w:t>e</w:t>
      </w:r>
      <w:r>
        <w:rPr>
          <w:rFonts w:ascii="Times New Roman" w:eastAsia="Times New Roman"/>
          <w:spacing w:val="-3"/>
          <w:w w:val="100"/>
        </w:rPr>
        <w:t>c</w:t>
      </w:r>
      <w:r>
        <w:rPr>
          <w:rFonts w:ascii="Times New Roman" w:eastAsia="Times New Roman"/>
          <w:spacing w:val="-2"/>
          <w:w w:val="100"/>
        </w:rPr>
        <w:t>h</w:t>
      </w:r>
      <w:r>
        <w:rPr>
          <w:rFonts w:ascii="Times New Roman" w:eastAsia="Times New Roman"/>
          <w:w w:val="100"/>
        </w:rPr>
        <w:t>n</w:t>
      </w:r>
      <w:r>
        <w:rPr>
          <w:rFonts w:ascii="Times New Roman" w:eastAsia="Times New Roman"/>
          <w:spacing w:val="-2"/>
          <w:w w:val="100"/>
        </w:rPr>
        <w:t>i</w:t>
      </w:r>
      <w:r>
        <w:rPr>
          <w:rFonts w:ascii="Times New Roman" w:eastAsia="Times New Roman"/>
          <w:w w:val="100"/>
        </w:rPr>
        <w:t>cal</w:t>
      </w:r>
      <w:r>
        <w:rPr>
          <w:rFonts w:ascii="Times New Roman" w:eastAsia="Times New Roman"/>
        </w:rPr>
        <w:t xml:space="preserve"> </w:t>
      </w:r>
      <w:r>
        <w:rPr>
          <w:rFonts w:ascii="Times New Roman" w:eastAsia="Times New Roman"/>
          <w:spacing w:val="-3"/>
          <w:w w:val="100"/>
        </w:rPr>
        <w:t>M</w:t>
      </w:r>
      <w:r>
        <w:rPr>
          <w:rFonts w:ascii="Times New Roman" w:eastAsia="Times New Roman"/>
          <w:w w:val="100"/>
        </w:rPr>
        <w:t>et</w:t>
      </w:r>
      <w:r>
        <w:rPr>
          <w:rFonts w:ascii="Times New Roman" w:eastAsia="Times New Roman"/>
          <w:spacing w:val="-3"/>
          <w:w w:val="100"/>
        </w:rPr>
        <w:t>a</w:t>
      </w:r>
      <w:r>
        <w:rPr>
          <w:rFonts w:ascii="Times New Roman" w:eastAsia="Times New Roman"/>
          <w:w w:val="100"/>
        </w:rPr>
        <w:t>d</w:t>
      </w:r>
      <w:r>
        <w:rPr>
          <w:rFonts w:ascii="Times New Roman" w:eastAsia="Times New Roman"/>
          <w:spacing w:val="-3"/>
          <w:w w:val="100"/>
        </w:rPr>
        <w:t>a</w:t>
      </w:r>
      <w:r>
        <w:rPr>
          <w:rFonts w:ascii="Times New Roman" w:eastAsia="Times New Roman"/>
          <w:w w:val="100"/>
        </w:rPr>
        <w:t>t</w:t>
      </w:r>
      <w:r>
        <w:rPr>
          <w:rFonts w:ascii="Times New Roman" w:eastAsia="Times New Roman"/>
          <w:spacing w:val="-1"/>
          <w:w w:val="100"/>
        </w:rPr>
        <w:t>a</w:t>
      </w:r>
      <w:r>
        <w:rPr>
          <w:spacing w:val="-142"/>
          <w:w w:val="100"/>
        </w:rPr>
        <w:t>）</w:t>
      </w:r>
      <w:r>
        <w:rPr>
          <w:spacing w:val="-11"/>
          <w:w w:val="100"/>
        </w:rPr>
        <w:t>：描述数据系统中技术领域相关</w:t>
      </w:r>
      <w:r>
        <w:rPr>
          <w:spacing w:val="-12"/>
        </w:rPr>
        <w:t>概念、关系和规则的数据；包括数据平台内对象和数据结构的定义、</w:t>
      </w:r>
      <w:r>
        <w:rPr>
          <w:spacing w:val="-3"/>
        </w:rPr>
        <w:t>源数据到目的数据的映射、数据转换的描述等；</w:t>
      </w:r>
    </w:p>
    <w:p>
      <w:pPr>
        <w:pStyle w:val="4"/>
        <w:spacing w:line="417" w:lineRule="auto"/>
        <w:ind w:right="1313" w:firstLine="561"/>
        <w:jc w:val="both"/>
      </w:pPr>
      <w:r>
        <w:rPr>
          <w:b/>
          <w:spacing w:val="-9"/>
          <w:w w:val="99"/>
        </w:rPr>
        <w:t>业务元数据</w:t>
      </w:r>
      <w:r>
        <w:rPr>
          <w:w w:val="100"/>
        </w:rPr>
        <w:t>（</w:t>
      </w:r>
      <w:r>
        <w:rPr>
          <w:rFonts w:ascii="Times New Roman" w:eastAsia="Times New Roman"/>
          <w:spacing w:val="-3"/>
          <w:w w:val="100"/>
        </w:rPr>
        <w:t>B</w:t>
      </w:r>
      <w:r>
        <w:rPr>
          <w:rFonts w:ascii="Times New Roman" w:eastAsia="Times New Roman"/>
          <w:w w:val="100"/>
        </w:rPr>
        <w:t>u</w:t>
      </w:r>
      <w:r>
        <w:rPr>
          <w:rFonts w:ascii="Times New Roman" w:eastAsia="Times New Roman"/>
          <w:spacing w:val="-2"/>
          <w:w w:val="100"/>
        </w:rPr>
        <w:t>s</w:t>
      </w:r>
      <w:r>
        <w:rPr>
          <w:rFonts w:ascii="Times New Roman" w:eastAsia="Times New Roman"/>
          <w:w w:val="100"/>
        </w:rPr>
        <w:t>i</w:t>
      </w:r>
      <w:r>
        <w:rPr>
          <w:rFonts w:ascii="Times New Roman" w:eastAsia="Times New Roman"/>
          <w:spacing w:val="-2"/>
          <w:w w:val="100"/>
        </w:rPr>
        <w:t>n</w:t>
      </w:r>
      <w:r>
        <w:rPr>
          <w:rFonts w:ascii="Times New Roman" w:eastAsia="Times New Roman"/>
          <w:spacing w:val="-3"/>
          <w:w w:val="100"/>
        </w:rPr>
        <w:t>e</w:t>
      </w:r>
      <w:r>
        <w:rPr>
          <w:rFonts w:ascii="Times New Roman" w:eastAsia="Times New Roman"/>
          <w:w w:val="100"/>
        </w:rPr>
        <w:t>ss</w:t>
      </w:r>
      <w:r>
        <w:rPr>
          <w:rFonts w:ascii="Times New Roman" w:eastAsia="Times New Roman"/>
        </w:rPr>
        <w:t xml:space="preserve"> </w:t>
      </w:r>
      <w:r>
        <w:rPr>
          <w:rFonts w:ascii="Times New Roman" w:eastAsia="Times New Roman"/>
          <w:w w:val="100"/>
        </w:rPr>
        <w:t>Me</w:t>
      </w:r>
      <w:r>
        <w:rPr>
          <w:rFonts w:ascii="Times New Roman" w:eastAsia="Times New Roman"/>
          <w:spacing w:val="-2"/>
          <w:w w:val="100"/>
        </w:rPr>
        <w:t>t</w:t>
      </w:r>
      <w:r>
        <w:rPr>
          <w:rFonts w:ascii="Times New Roman" w:eastAsia="Times New Roman"/>
          <w:w w:val="100"/>
        </w:rPr>
        <w:t>a</w:t>
      </w:r>
      <w:r>
        <w:rPr>
          <w:rFonts w:ascii="Times New Roman" w:eastAsia="Times New Roman"/>
          <w:spacing w:val="1"/>
          <w:w w:val="100"/>
        </w:rPr>
        <w:t>d</w:t>
      </w:r>
      <w:r>
        <w:rPr>
          <w:rFonts w:ascii="Times New Roman" w:eastAsia="Times New Roman"/>
          <w:spacing w:val="-3"/>
          <w:w w:val="100"/>
        </w:rPr>
        <w:t>a</w:t>
      </w:r>
      <w:r>
        <w:rPr>
          <w:rFonts w:ascii="Times New Roman" w:eastAsia="Times New Roman"/>
          <w:w w:val="100"/>
        </w:rPr>
        <w:t>t</w:t>
      </w:r>
      <w:r>
        <w:rPr>
          <w:rFonts w:ascii="Times New Roman" w:eastAsia="Times New Roman"/>
          <w:spacing w:val="-1"/>
          <w:w w:val="100"/>
        </w:rPr>
        <w:t>a</w:t>
      </w:r>
      <w:r>
        <w:rPr>
          <w:spacing w:val="-140"/>
          <w:w w:val="100"/>
        </w:rPr>
        <w:t>）</w:t>
      </w:r>
      <w:r>
        <w:rPr>
          <w:spacing w:val="-8"/>
          <w:w w:val="100"/>
        </w:rPr>
        <w:t>：描述数据系统中业务领域相关</w:t>
      </w:r>
      <w:r>
        <w:rPr>
          <w:spacing w:val="-12"/>
        </w:rPr>
        <w:t>概念、关系和规则的数据；包括业务术语、信息分类、指标、统计口径等；</w:t>
      </w:r>
    </w:p>
    <w:p>
      <w:pPr>
        <w:pStyle w:val="4"/>
        <w:spacing w:line="358" w:lineRule="exact"/>
        <w:ind w:left="1882"/>
        <w:jc w:val="both"/>
      </w:pPr>
      <w:r>
        <w:rPr>
          <w:b/>
          <w:w w:val="99"/>
        </w:rPr>
        <w:t>管理元数据</w:t>
      </w:r>
      <w:r>
        <w:rPr>
          <w:w w:val="100"/>
        </w:rPr>
        <w:t>（</w:t>
      </w:r>
      <w:r>
        <w:rPr>
          <w:rFonts w:ascii="Times New Roman" w:eastAsia="Times New Roman"/>
          <w:w w:val="100"/>
        </w:rPr>
        <w:t>M</w:t>
      </w:r>
      <w:r>
        <w:rPr>
          <w:rFonts w:ascii="Times New Roman" w:eastAsia="Times New Roman"/>
          <w:spacing w:val="-3"/>
          <w:w w:val="100"/>
        </w:rPr>
        <w:t>a</w:t>
      </w:r>
      <w:r>
        <w:rPr>
          <w:rFonts w:ascii="Times New Roman" w:eastAsia="Times New Roman"/>
          <w:w w:val="100"/>
        </w:rPr>
        <w:t>n</w:t>
      </w:r>
      <w:r>
        <w:rPr>
          <w:rFonts w:ascii="Times New Roman" w:eastAsia="Times New Roman"/>
          <w:spacing w:val="-3"/>
          <w:w w:val="100"/>
        </w:rPr>
        <w:t>a</w:t>
      </w:r>
      <w:r>
        <w:rPr>
          <w:rFonts w:ascii="Times New Roman" w:eastAsia="Times New Roman"/>
          <w:w w:val="100"/>
        </w:rPr>
        <w:t>ge</w:t>
      </w:r>
      <w:r>
        <w:rPr>
          <w:rFonts w:ascii="Times New Roman" w:eastAsia="Times New Roman"/>
          <w:spacing w:val="-5"/>
          <w:w w:val="100"/>
        </w:rPr>
        <w:t>m</w:t>
      </w:r>
      <w:r>
        <w:rPr>
          <w:rFonts w:ascii="Times New Roman" w:eastAsia="Times New Roman"/>
          <w:w w:val="100"/>
        </w:rPr>
        <w:t>e</w:t>
      </w:r>
      <w:r>
        <w:rPr>
          <w:rFonts w:ascii="Times New Roman" w:eastAsia="Times New Roman"/>
          <w:spacing w:val="1"/>
          <w:w w:val="100"/>
        </w:rPr>
        <w:t>n</w:t>
      </w:r>
      <w:r>
        <w:rPr>
          <w:rFonts w:ascii="Times New Roman" w:eastAsia="Times New Roman"/>
          <w:w w:val="100"/>
        </w:rPr>
        <w:t>t</w:t>
      </w:r>
      <w:r>
        <w:rPr>
          <w:rFonts w:ascii="Times New Roman" w:eastAsia="Times New Roman"/>
          <w:spacing w:val="-14"/>
        </w:rPr>
        <w:t xml:space="preserve"> </w:t>
      </w:r>
      <w:r>
        <w:rPr>
          <w:rFonts w:ascii="Times New Roman" w:eastAsia="Times New Roman"/>
          <w:w w:val="100"/>
        </w:rPr>
        <w:t>M</w:t>
      </w:r>
      <w:r>
        <w:rPr>
          <w:rFonts w:ascii="Times New Roman" w:eastAsia="Times New Roman"/>
          <w:spacing w:val="-3"/>
          <w:w w:val="100"/>
        </w:rPr>
        <w:t>e</w:t>
      </w:r>
      <w:r>
        <w:rPr>
          <w:rFonts w:ascii="Times New Roman" w:eastAsia="Times New Roman"/>
          <w:w w:val="100"/>
        </w:rPr>
        <w:t>t</w:t>
      </w:r>
      <w:r>
        <w:rPr>
          <w:rFonts w:ascii="Times New Roman" w:eastAsia="Times New Roman"/>
          <w:spacing w:val="-3"/>
          <w:w w:val="100"/>
        </w:rPr>
        <w:t>a</w:t>
      </w:r>
      <w:r>
        <w:rPr>
          <w:rFonts w:ascii="Times New Roman" w:eastAsia="Times New Roman"/>
          <w:w w:val="100"/>
        </w:rPr>
        <w:t>da</w:t>
      </w:r>
      <w:r>
        <w:rPr>
          <w:rFonts w:ascii="Times New Roman" w:eastAsia="Times New Roman"/>
          <w:spacing w:val="-2"/>
          <w:w w:val="100"/>
        </w:rPr>
        <w:t>t</w:t>
      </w:r>
      <w:r>
        <w:rPr>
          <w:rFonts w:ascii="Times New Roman" w:eastAsia="Times New Roman"/>
          <w:w w:val="100"/>
        </w:rPr>
        <w:t>a</w:t>
      </w:r>
      <w:r>
        <w:rPr>
          <w:spacing w:val="-140"/>
          <w:w w:val="100"/>
        </w:rPr>
        <w:t>）</w:t>
      </w:r>
      <w:r>
        <w:rPr>
          <w:spacing w:val="-3"/>
          <w:w w:val="100"/>
        </w:rPr>
        <w:t>：描述数据系统中管理领域</w:t>
      </w:r>
    </w:p>
    <w:p>
      <w:pPr>
        <w:spacing w:after="0" w:line="358" w:lineRule="exact"/>
        <w:jc w:val="both"/>
        <w:sectPr>
          <w:pgSz w:w="11910" w:h="16840"/>
          <w:pgMar w:top="1520" w:right="480" w:bottom="1600" w:left="480" w:header="0" w:footer="1375" w:gutter="0"/>
        </w:sectPr>
      </w:pPr>
    </w:p>
    <w:p>
      <w:pPr>
        <w:pStyle w:val="4"/>
        <w:spacing w:before="34" w:line="417" w:lineRule="auto"/>
        <w:ind w:right="1313"/>
      </w:pPr>
      <w:r>
        <w:rPr>
          <w:spacing w:val="-12"/>
        </w:rPr>
        <w:t>相关概念、关系、规则的数据，主要包括人员角色、岗位职责、管理</w:t>
      </w:r>
      <w:r>
        <w:rPr>
          <w:spacing w:val="-1"/>
        </w:rPr>
        <w:t>流程等信息。</w:t>
      </w:r>
    </w:p>
    <w:p>
      <w:pPr>
        <w:pStyle w:val="4"/>
        <w:spacing w:line="417" w:lineRule="auto"/>
        <w:ind w:right="1174" w:firstLine="561"/>
      </w:pPr>
      <w:r>
        <w:rPr>
          <w:b/>
        </w:rPr>
        <w:t>元数据管理（</w:t>
      </w:r>
      <w:r>
        <w:rPr>
          <w:rFonts w:ascii="Times New Roman" w:hAnsi="Times New Roman" w:eastAsia="Times New Roman"/>
          <w:b/>
        </w:rPr>
        <w:t>Meta Data Management</w:t>
      </w:r>
      <w:r>
        <w:rPr>
          <w:b/>
        </w:rPr>
        <w:t>）</w:t>
      </w:r>
      <w:r>
        <w:rPr>
          <w:spacing w:val="-3"/>
        </w:rPr>
        <w:t>是数据资产管理的重要</w:t>
      </w:r>
      <w:r>
        <w:rPr>
          <w:spacing w:val="-12"/>
        </w:rPr>
        <w:t>基础，是为获得高质量的、整合的元数据而进行的规划、实施与控制</w:t>
      </w:r>
      <w:r>
        <w:rPr>
          <w:spacing w:val="-18"/>
        </w:rPr>
        <w:t>行为。元数据管理的内容可以从以下六个角度进行概括，即</w:t>
      </w:r>
      <w:r>
        <w:rPr>
          <w:rFonts w:ascii="Times New Roman" w:hAnsi="Times New Roman" w:eastAsia="Times New Roman"/>
          <w:spacing w:val="-5"/>
        </w:rPr>
        <w:t>“</w:t>
      </w:r>
      <w:r>
        <w:t>向前看</w:t>
      </w:r>
      <w:r>
        <w:rPr>
          <w:rFonts w:ascii="Times New Roman" w:hAnsi="Times New Roman" w:eastAsia="Times New Roman"/>
          <w:spacing w:val="-8"/>
        </w:rPr>
        <w:t>”</w:t>
      </w:r>
      <w:r>
        <w:rPr>
          <w:spacing w:val="-8"/>
        </w:rPr>
        <w:t xml:space="preserve">： </w:t>
      </w:r>
      <w:r>
        <w:rPr>
          <w:rFonts w:ascii="Times New Roman" w:hAnsi="Times New Roman" w:eastAsia="Times New Roman"/>
          <w:spacing w:val="-5"/>
        </w:rPr>
        <w:t>“</w:t>
      </w:r>
      <w:r>
        <w:t>我</w:t>
      </w:r>
      <w:r>
        <w:rPr>
          <w:rFonts w:ascii="Times New Roman" w:hAnsi="Times New Roman" w:eastAsia="Times New Roman"/>
        </w:rPr>
        <w:t>”</w:t>
      </w:r>
      <w:r>
        <w:rPr>
          <w:spacing w:val="-8"/>
        </w:rPr>
        <w:t>是谁加工出来的；</w:t>
      </w:r>
      <w:r>
        <w:rPr>
          <w:rFonts w:ascii="Times New Roman" w:hAnsi="Times New Roman" w:eastAsia="Times New Roman"/>
          <w:spacing w:val="-44"/>
        </w:rPr>
        <w:t>“</w:t>
      </w:r>
      <w:r>
        <w:t>向后看</w:t>
      </w:r>
      <w:r>
        <w:rPr>
          <w:rFonts w:ascii="Times New Roman" w:hAnsi="Times New Roman" w:eastAsia="Times New Roman"/>
          <w:spacing w:val="-30"/>
        </w:rPr>
        <w:t>”</w:t>
      </w:r>
      <w:r>
        <w:rPr>
          <w:spacing w:val="-30"/>
        </w:rPr>
        <w:t>：</w:t>
      </w:r>
      <w:r>
        <w:rPr>
          <w:rFonts w:ascii="Times New Roman" w:hAnsi="Times New Roman" w:eastAsia="Times New Roman"/>
          <w:spacing w:val="-30"/>
        </w:rPr>
        <w:t>“</w:t>
      </w:r>
      <w:r>
        <w:t>我</w:t>
      </w:r>
      <w:r>
        <w:rPr>
          <w:rFonts w:ascii="Times New Roman" w:hAnsi="Times New Roman" w:eastAsia="Times New Roman"/>
        </w:rPr>
        <w:t>”</w:t>
      </w:r>
      <w:r>
        <w:rPr>
          <w:spacing w:val="-7"/>
        </w:rPr>
        <w:t>又支持了谁的加工；</w:t>
      </w:r>
      <w:r>
        <w:rPr>
          <w:rFonts w:ascii="Times New Roman" w:hAnsi="Times New Roman" w:eastAsia="Times New Roman"/>
          <w:spacing w:val="-45"/>
        </w:rPr>
        <w:t>“</w:t>
      </w:r>
      <w:r>
        <w:t>看历史</w:t>
      </w:r>
      <w:r>
        <w:rPr>
          <w:rFonts w:ascii="Times New Roman" w:hAnsi="Times New Roman" w:eastAsia="Times New Roman"/>
        </w:rPr>
        <w:t>”</w:t>
      </w:r>
      <w:r>
        <w:t>： 过去的</w:t>
      </w:r>
      <w:r>
        <w:rPr>
          <w:rFonts w:ascii="Times New Roman" w:hAnsi="Times New Roman" w:eastAsia="Times New Roman"/>
          <w:spacing w:val="-8"/>
        </w:rPr>
        <w:t>“</w:t>
      </w:r>
      <w:r>
        <w:t>我</w:t>
      </w:r>
      <w:r>
        <w:rPr>
          <w:rFonts w:ascii="Times New Roman" w:hAnsi="Times New Roman" w:eastAsia="Times New Roman"/>
          <w:spacing w:val="-3"/>
        </w:rPr>
        <w:t>”</w:t>
      </w:r>
      <w:r>
        <w:rPr>
          <w:spacing w:val="-5"/>
        </w:rPr>
        <w:t>长什么样子；</w:t>
      </w:r>
      <w:r>
        <w:rPr>
          <w:rFonts w:ascii="Times New Roman" w:hAnsi="Times New Roman" w:eastAsia="Times New Roman"/>
          <w:spacing w:val="-23"/>
        </w:rPr>
        <w:t>“</w:t>
      </w:r>
      <w:r>
        <w:t>看本体</w:t>
      </w:r>
      <w:r>
        <w:rPr>
          <w:rFonts w:ascii="Times New Roman" w:hAnsi="Times New Roman" w:eastAsia="Times New Roman"/>
          <w:spacing w:val="-15"/>
        </w:rPr>
        <w:t>”</w:t>
      </w:r>
      <w:r>
        <w:rPr>
          <w:spacing w:val="-15"/>
        </w:rPr>
        <w:t>：</w:t>
      </w:r>
      <w:r>
        <w:rPr>
          <w:rFonts w:ascii="Times New Roman" w:hAnsi="Times New Roman" w:eastAsia="Times New Roman"/>
          <w:spacing w:val="-15"/>
        </w:rPr>
        <w:t>“</w:t>
      </w:r>
      <w:r>
        <w:t>我</w:t>
      </w:r>
      <w:r>
        <w:rPr>
          <w:rFonts w:ascii="Times New Roman" w:hAnsi="Times New Roman" w:eastAsia="Times New Roman"/>
          <w:spacing w:val="-3"/>
        </w:rPr>
        <w:t>”</w:t>
      </w:r>
      <w:r>
        <w:rPr>
          <w:spacing w:val="-5"/>
        </w:rPr>
        <w:t>的定义和格式是什么；</w:t>
      </w:r>
      <w:r>
        <w:rPr>
          <w:rFonts w:ascii="Times New Roman" w:hAnsi="Times New Roman" w:eastAsia="Times New Roman"/>
          <w:spacing w:val="-23"/>
        </w:rPr>
        <w:t>“</w:t>
      </w:r>
      <w:r>
        <w:t>向上看</w:t>
      </w:r>
      <w:r>
        <w:rPr>
          <w:rFonts w:ascii="Times New Roman" w:hAnsi="Times New Roman" w:eastAsia="Times New Roman"/>
          <w:spacing w:val="-13"/>
        </w:rPr>
        <w:t>”</w:t>
      </w:r>
      <w:r>
        <w:rPr>
          <w:spacing w:val="-13"/>
        </w:rPr>
        <w:t>：</w:t>
      </w:r>
      <w:r>
        <w:rPr>
          <w:rFonts w:ascii="Times New Roman" w:hAnsi="Times New Roman" w:eastAsia="Times New Roman"/>
          <w:spacing w:val="-13"/>
        </w:rPr>
        <w:t>“</w:t>
      </w:r>
      <w:r>
        <w:t>我</w:t>
      </w:r>
      <w:r>
        <w:rPr>
          <w:rFonts w:ascii="Times New Roman" w:hAnsi="Times New Roman" w:eastAsia="Times New Roman"/>
          <w:spacing w:val="-3"/>
        </w:rPr>
        <w:t>”</w:t>
      </w:r>
      <w:r>
        <w:rPr>
          <w:spacing w:val="-4"/>
        </w:rPr>
        <w:t>的父节点是谁；</w:t>
      </w:r>
      <w:r>
        <w:rPr>
          <w:rFonts w:ascii="Times New Roman" w:hAnsi="Times New Roman" w:eastAsia="Times New Roman"/>
          <w:spacing w:val="-17"/>
        </w:rPr>
        <w:t>“</w:t>
      </w:r>
      <w:r>
        <w:t>向下看</w:t>
      </w:r>
      <w:r>
        <w:rPr>
          <w:rFonts w:ascii="Times New Roman" w:hAnsi="Times New Roman" w:eastAsia="Times New Roman"/>
          <w:spacing w:val="-13"/>
        </w:rPr>
        <w:t>”</w:t>
      </w:r>
      <w:r>
        <w:rPr>
          <w:spacing w:val="-13"/>
        </w:rPr>
        <w:t>：</w:t>
      </w:r>
      <w:r>
        <w:rPr>
          <w:rFonts w:ascii="Times New Roman" w:hAnsi="Times New Roman" w:eastAsia="Times New Roman"/>
          <w:spacing w:val="-13"/>
        </w:rPr>
        <w:t>“</w:t>
      </w:r>
      <w:r>
        <w:t>我</w:t>
      </w:r>
      <w:r>
        <w:rPr>
          <w:rFonts w:ascii="Times New Roman" w:hAnsi="Times New Roman" w:eastAsia="Times New Roman"/>
          <w:spacing w:val="-3"/>
        </w:rPr>
        <w:t>”</w:t>
      </w:r>
      <w:r>
        <w:rPr>
          <w:spacing w:val="-6"/>
        </w:rPr>
        <w:t>的子节点是谁。元数据管理</w:t>
      </w:r>
      <w:r>
        <w:rPr>
          <w:spacing w:val="-5"/>
        </w:rPr>
        <w:t>的关键活动包括：</w:t>
      </w:r>
    </w:p>
    <w:p>
      <w:pPr>
        <w:pStyle w:val="12"/>
        <w:numPr>
          <w:ilvl w:val="1"/>
          <w:numId w:val="13"/>
        </w:numPr>
        <w:tabs>
          <w:tab w:val="left" w:pos="3420"/>
          <w:tab w:val="left" w:pos="3421"/>
        </w:tabs>
        <w:spacing w:before="0" w:after="0" w:line="358" w:lineRule="exact"/>
        <w:ind w:left="3421" w:right="0" w:hanging="560"/>
        <w:jc w:val="left"/>
        <w:rPr>
          <w:sz w:val="28"/>
        </w:rPr>
      </w:pPr>
      <w:r>
        <w:rPr>
          <w:spacing w:val="-3"/>
          <w:sz w:val="28"/>
        </w:rPr>
        <w:t>理解企业元数据管理需求；</w:t>
      </w:r>
    </w:p>
    <w:p>
      <w:pPr>
        <w:pStyle w:val="12"/>
        <w:numPr>
          <w:ilvl w:val="1"/>
          <w:numId w:val="13"/>
        </w:numPr>
        <w:tabs>
          <w:tab w:val="left" w:pos="3420"/>
          <w:tab w:val="left" w:pos="3421"/>
        </w:tabs>
        <w:spacing w:before="265" w:after="0" w:line="240" w:lineRule="auto"/>
        <w:ind w:left="3421" w:right="0" w:hanging="560"/>
        <w:jc w:val="left"/>
        <w:rPr>
          <w:sz w:val="28"/>
        </w:rPr>
      </w:pPr>
      <w:r>
        <w:rPr>
          <w:spacing w:val="-3"/>
          <w:sz w:val="28"/>
        </w:rPr>
        <w:t>开发和维护元数据标准；</w:t>
      </w:r>
    </w:p>
    <w:p>
      <w:pPr>
        <w:pStyle w:val="12"/>
        <w:numPr>
          <w:ilvl w:val="1"/>
          <w:numId w:val="13"/>
        </w:numPr>
        <w:tabs>
          <w:tab w:val="left" w:pos="3420"/>
          <w:tab w:val="left" w:pos="3421"/>
        </w:tabs>
        <w:spacing w:before="266" w:after="0" w:line="240" w:lineRule="auto"/>
        <w:ind w:left="3421" w:right="0" w:hanging="560"/>
        <w:jc w:val="left"/>
        <w:rPr>
          <w:sz w:val="28"/>
        </w:rPr>
      </w:pPr>
      <w:r>
        <w:rPr>
          <w:spacing w:val="-3"/>
          <w:sz w:val="28"/>
        </w:rPr>
        <w:t>建设元数据管理工具；</w:t>
      </w:r>
    </w:p>
    <w:p>
      <w:pPr>
        <w:pStyle w:val="12"/>
        <w:numPr>
          <w:ilvl w:val="1"/>
          <w:numId w:val="13"/>
        </w:numPr>
        <w:tabs>
          <w:tab w:val="left" w:pos="3420"/>
          <w:tab w:val="left" w:pos="3421"/>
        </w:tabs>
        <w:spacing w:before="265" w:after="0" w:line="240" w:lineRule="auto"/>
        <w:ind w:left="3421" w:right="0" w:hanging="560"/>
        <w:jc w:val="left"/>
        <w:rPr>
          <w:sz w:val="28"/>
        </w:rPr>
      </w:pPr>
      <w:r>
        <w:rPr>
          <w:spacing w:val="-3"/>
          <w:sz w:val="28"/>
        </w:rPr>
        <w:t>创建、采集、整合元数据；</w:t>
      </w:r>
    </w:p>
    <w:p>
      <w:pPr>
        <w:pStyle w:val="12"/>
        <w:numPr>
          <w:ilvl w:val="1"/>
          <w:numId w:val="13"/>
        </w:numPr>
        <w:tabs>
          <w:tab w:val="left" w:pos="3420"/>
          <w:tab w:val="left" w:pos="3421"/>
        </w:tabs>
        <w:spacing w:before="265" w:after="0" w:line="240" w:lineRule="auto"/>
        <w:ind w:left="3421" w:right="0" w:hanging="560"/>
        <w:jc w:val="left"/>
        <w:rPr>
          <w:sz w:val="28"/>
        </w:rPr>
      </w:pPr>
      <w:r>
        <w:rPr>
          <w:spacing w:val="-3"/>
          <w:sz w:val="28"/>
        </w:rPr>
        <w:t>管理元数据存储库；</w:t>
      </w:r>
    </w:p>
    <w:p>
      <w:pPr>
        <w:pStyle w:val="12"/>
        <w:numPr>
          <w:ilvl w:val="1"/>
          <w:numId w:val="13"/>
        </w:numPr>
        <w:tabs>
          <w:tab w:val="left" w:pos="3421"/>
        </w:tabs>
        <w:spacing w:before="266" w:after="0" w:line="240" w:lineRule="auto"/>
        <w:ind w:left="3421" w:right="0" w:hanging="560"/>
        <w:jc w:val="both"/>
        <w:rPr>
          <w:sz w:val="28"/>
        </w:rPr>
      </w:pPr>
      <w:r>
        <w:rPr>
          <w:spacing w:val="-3"/>
          <w:sz w:val="28"/>
        </w:rPr>
        <w:t>分发和使用元数据；</w:t>
      </w:r>
    </w:p>
    <w:p>
      <w:pPr>
        <w:pStyle w:val="12"/>
        <w:numPr>
          <w:ilvl w:val="1"/>
          <w:numId w:val="13"/>
        </w:numPr>
        <w:tabs>
          <w:tab w:val="left" w:pos="3421"/>
        </w:tabs>
        <w:spacing w:before="265" w:after="0" w:line="417" w:lineRule="auto"/>
        <w:ind w:left="1879" w:right="1179" w:firstLine="981"/>
        <w:jc w:val="both"/>
        <w:rPr>
          <w:sz w:val="28"/>
        </w:rPr>
      </w:pPr>
      <w:r>
        <w:rPr>
          <w:sz w:val="28"/>
        </w:rPr>
        <w:t>元数据分析（血缘分析、影响分析、数据地图等</w:t>
      </w:r>
      <w:r>
        <w:rPr>
          <w:spacing w:val="-140"/>
          <w:sz w:val="28"/>
        </w:rPr>
        <w:t>）</w:t>
      </w:r>
      <w:r>
        <w:rPr>
          <w:spacing w:val="-13"/>
          <w:sz w:val="28"/>
        </w:rPr>
        <w:t>。</w:t>
      </w:r>
      <w:r>
        <w:rPr>
          <w:spacing w:val="-8"/>
          <w:sz w:val="28"/>
        </w:rPr>
        <w:t>元数据管理内容描述了数据在使用流程中的信息，通过血缘分析</w:t>
      </w:r>
    </w:p>
    <w:p>
      <w:pPr>
        <w:pStyle w:val="4"/>
        <w:spacing w:line="417" w:lineRule="auto"/>
        <w:ind w:right="1313"/>
        <w:jc w:val="both"/>
      </w:pPr>
      <w:r>
        <w:rPr>
          <w:spacing w:val="-10"/>
        </w:rPr>
        <w:t>可以实现关键信息的追踪和记录，影响分析帮助了解分析对象的下游</w:t>
      </w:r>
      <w:r>
        <w:rPr>
          <w:spacing w:val="-12"/>
        </w:rPr>
        <w:t>数据信息，快速掌握元数据变更可能造成的影响，有效评估变化该元</w:t>
      </w:r>
      <w:r>
        <w:rPr>
          <w:spacing w:val="-3"/>
        </w:rPr>
        <w:t>数据带来的风险，逐渐成为数据资产管理发展的关键驱动力。</w:t>
      </w:r>
    </w:p>
    <w:p>
      <w:pPr>
        <w:spacing w:after="0" w:line="417" w:lineRule="auto"/>
        <w:jc w:val="both"/>
        <w:sectPr>
          <w:pgSz w:w="11910" w:h="16840"/>
          <w:pgMar w:top="1520" w:right="480" w:bottom="1600" w:left="480" w:header="0" w:footer="1375" w:gutter="0"/>
        </w:sectPr>
      </w:pPr>
    </w:p>
    <w:p>
      <w:pPr>
        <w:pStyle w:val="3"/>
        <w:numPr>
          <w:ilvl w:val="0"/>
          <w:numId w:val="13"/>
        </w:numPr>
        <w:tabs>
          <w:tab w:val="left" w:pos="2382"/>
        </w:tabs>
        <w:spacing w:before="49" w:after="0" w:line="240" w:lineRule="auto"/>
        <w:ind w:left="2381" w:right="0" w:hanging="421"/>
        <w:jc w:val="left"/>
      </w:pPr>
      <w:bookmarkStart w:id="36" w:name="_bookmark23"/>
      <w:bookmarkEnd w:id="36"/>
      <w:bookmarkStart w:id="37" w:name="_bookmark23"/>
      <w:bookmarkEnd w:id="37"/>
      <w:r>
        <w:t>主数据管理</w:t>
      </w:r>
    </w:p>
    <w:p>
      <w:pPr>
        <w:pStyle w:val="4"/>
        <w:spacing w:before="12"/>
        <w:ind w:left="0"/>
        <w:rPr>
          <w:rFonts w:ascii="楷体"/>
          <w:sz w:val="38"/>
        </w:rPr>
      </w:pPr>
    </w:p>
    <w:p>
      <w:pPr>
        <w:pStyle w:val="4"/>
        <w:spacing w:line="417" w:lineRule="auto"/>
        <w:ind w:right="1175" w:firstLine="561"/>
      </w:pPr>
      <w:r>
        <w:rPr>
          <w:b/>
        </w:rPr>
        <w:t>主数据</w:t>
      </w:r>
      <w:r>
        <w:t>（</w:t>
      </w:r>
      <w:r>
        <w:rPr>
          <w:rFonts w:ascii="Times New Roman" w:hAnsi="Times New Roman" w:eastAsia="Times New Roman"/>
        </w:rPr>
        <w:t>Master</w:t>
      </w:r>
      <w:r>
        <w:rPr>
          <w:rFonts w:ascii="Times New Roman" w:hAnsi="Times New Roman" w:eastAsia="Times New Roman"/>
          <w:spacing w:val="54"/>
        </w:rPr>
        <w:t xml:space="preserve"> </w:t>
      </w:r>
      <w:r>
        <w:rPr>
          <w:rFonts w:ascii="Times New Roman" w:hAnsi="Times New Roman" w:eastAsia="Times New Roman"/>
        </w:rPr>
        <w:t>Data</w:t>
      </w:r>
      <w:r>
        <w:t xml:space="preserve">）是指用来描述企业核心业务实体的数据， </w:t>
      </w:r>
      <w:r>
        <w:rPr>
          <w:spacing w:val="-11"/>
        </w:rPr>
        <w:t>是企业核心业务对象、交易业务的执行主体。是在整个价值链上被重复、共享应用于多个业务流程的、跨越各个业务部门和系统的、高价</w:t>
      </w:r>
      <w:r>
        <w:rPr>
          <w:spacing w:val="-12"/>
        </w:rPr>
        <w:t>值的基础数据，是各业务应用和各系统之间进行数据交互的基础。从</w:t>
      </w:r>
      <w:r>
        <w:rPr>
          <w:spacing w:val="-9"/>
        </w:rPr>
        <w:t>业务角度，主数据是相对</w:t>
      </w:r>
      <w:r>
        <w:rPr>
          <w:rFonts w:ascii="Times New Roman" w:hAnsi="Times New Roman" w:eastAsia="Times New Roman"/>
          <w:spacing w:val="-8"/>
        </w:rPr>
        <w:t>“</w:t>
      </w:r>
      <w:r>
        <w:t>固定</w:t>
      </w:r>
      <w:r>
        <w:rPr>
          <w:rFonts w:ascii="Times New Roman" w:hAnsi="Times New Roman" w:eastAsia="Times New Roman"/>
          <w:spacing w:val="-3"/>
        </w:rPr>
        <w:t>”</w:t>
      </w:r>
      <w:r>
        <w:rPr>
          <w:spacing w:val="-7"/>
        </w:rPr>
        <w:t>的，变化缓慢。主数据是企业信息系</w:t>
      </w:r>
      <w:r>
        <w:rPr>
          <w:spacing w:val="-8"/>
        </w:rPr>
        <w:t>统的神经中枢，是业务运行和决策分析的基础。例如供应商、客户、</w:t>
      </w:r>
      <w:r>
        <w:rPr>
          <w:spacing w:val="-7"/>
        </w:rPr>
        <w:t xml:space="preserve">企业组织机构和员工、产品、渠道、科目 </w:t>
      </w:r>
      <w:r>
        <w:rPr>
          <w:rFonts w:ascii="Times New Roman" w:hAnsi="Times New Roman" w:eastAsia="Times New Roman"/>
        </w:rPr>
        <w:t>COA</w:t>
      </w:r>
      <w:r>
        <w:t>、</w:t>
      </w:r>
      <w:r>
        <w:rPr>
          <w:rFonts w:ascii="Times New Roman" w:hAnsi="Times New Roman" w:eastAsia="Times New Roman"/>
        </w:rPr>
        <w:t xml:space="preserve">BOM </w:t>
      </w:r>
      <w:r>
        <w:t>等。</w:t>
      </w:r>
    </w:p>
    <w:p>
      <w:pPr>
        <w:pStyle w:val="4"/>
        <w:spacing w:line="417" w:lineRule="auto"/>
        <w:ind w:right="1316" w:firstLine="561"/>
        <w:jc w:val="both"/>
      </w:pPr>
      <w:r>
        <w:rPr>
          <w:b/>
          <w:spacing w:val="-12"/>
        </w:rPr>
        <w:t>主数据管理</w:t>
      </w:r>
      <w:r>
        <w:t>（</w:t>
      </w:r>
      <w:r>
        <w:rPr>
          <w:rFonts w:ascii="Times New Roman" w:eastAsia="Times New Roman"/>
        </w:rPr>
        <w:t xml:space="preserve">MDM </w:t>
      </w:r>
      <w:r>
        <w:rPr>
          <w:spacing w:val="-9"/>
        </w:rPr>
        <w:t>，</w:t>
      </w:r>
      <w:r>
        <w:rPr>
          <w:rFonts w:ascii="Times New Roman" w:eastAsia="Times New Roman"/>
          <w:spacing w:val="-9"/>
        </w:rPr>
        <w:t xml:space="preserve">Master </w:t>
      </w:r>
      <w:r>
        <w:rPr>
          <w:rFonts w:ascii="Times New Roman" w:eastAsia="Times New Roman"/>
        </w:rPr>
        <w:t xml:space="preserve">Data </w:t>
      </w:r>
      <w:r>
        <w:rPr>
          <w:rFonts w:ascii="Times New Roman" w:eastAsia="Times New Roman"/>
          <w:spacing w:val="-7"/>
        </w:rPr>
        <w:t>Management</w:t>
      </w:r>
      <w:r>
        <w:rPr>
          <w:spacing w:val="-7"/>
        </w:rPr>
        <w:t>）</w:t>
      </w:r>
      <w:r>
        <w:rPr>
          <w:spacing w:val="-2"/>
        </w:rPr>
        <w:t>是一系列规则、</w:t>
      </w:r>
      <w:r>
        <w:rPr>
          <w:spacing w:val="-11"/>
        </w:rPr>
        <w:t>应用和技术，用以协调和管理与企业的核心业务实体相关的系统记录</w:t>
      </w:r>
      <w:r>
        <w:rPr>
          <w:spacing w:val="-7"/>
        </w:rPr>
        <w:t>数据。主数据管理的关键活动包括：</w:t>
      </w:r>
    </w:p>
    <w:p>
      <w:pPr>
        <w:pStyle w:val="12"/>
        <w:numPr>
          <w:ilvl w:val="1"/>
          <w:numId w:val="13"/>
        </w:numPr>
        <w:tabs>
          <w:tab w:val="left" w:pos="3421"/>
        </w:tabs>
        <w:spacing w:before="0" w:after="0" w:line="358" w:lineRule="exact"/>
        <w:ind w:left="3421" w:right="0" w:hanging="560"/>
        <w:jc w:val="both"/>
        <w:rPr>
          <w:sz w:val="28"/>
        </w:rPr>
      </w:pPr>
      <w:r>
        <w:rPr>
          <w:spacing w:val="-3"/>
          <w:sz w:val="28"/>
        </w:rPr>
        <w:t>理解主数据的整合需求；</w:t>
      </w:r>
    </w:p>
    <w:p>
      <w:pPr>
        <w:pStyle w:val="12"/>
        <w:numPr>
          <w:ilvl w:val="1"/>
          <w:numId w:val="13"/>
        </w:numPr>
        <w:tabs>
          <w:tab w:val="left" w:pos="3420"/>
          <w:tab w:val="left" w:pos="3421"/>
        </w:tabs>
        <w:spacing w:before="264" w:after="0" w:line="240" w:lineRule="auto"/>
        <w:ind w:left="3421" w:right="0" w:hanging="560"/>
        <w:jc w:val="left"/>
        <w:rPr>
          <w:sz w:val="28"/>
        </w:rPr>
      </w:pPr>
      <w:r>
        <w:rPr>
          <w:spacing w:val="-3"/>
          <w:sz w:val="28"/>
        </w:rPr>
        <w:t>识别主数据的来源；</w:t>
      </w:r>
    </w:p>
    <w:p>
      <w:pPr>
        <w:pStyle w:val="12"/>
        <w:numPr>
          <w:ilvl w:val="1"/>
          <w:numId w:val="13"/>
        </w:numPr>
        <w:tabs>
          <w:tab w:val="left" w:pos="3420"/>
          <w:tab w:val="left" w:pos="3421"/>
        </w:tabs>
        <w:spacing w:before="265" w:after="0" w:line="240" w:lineRule="auto"/>
        <w:ind w:left="3421" w:right="0" w:hanging="560"/>
        <w:jc w:val="left"/>
        <w:rPr>
          <w:sz w:val="28"/>
        </w:rPr>
      </w:pPr>
      <w:r>
        <w:rPr>
          <w:spacing w:val="-3"/>
          <w:sz w:val="28"/>
        </w:rPr>
        <w:t>定义和维护数据整合架构；</w:t>
      </w:r>
    </w:p>
    <w:p>
      <w:pPr>
        <w:pStyle w:val="12"/>
        <w:numPr>
          <w:ilvl w:val="1"/>
          <w:numId w:val="13"/>
        </w:numPr>
        <w:tabs>
          <w:tab w:val="left" w:pos="3420"/>
          <w:tab w:val="left" w:pos="3421"/>
        </w:tabs>
        <w:spacing w:before="266" w:after="0" w:line="240" w:lineRule="auto"/>
        <w:ind w:left="3421" w:right="0" w:hanging="560"/>
        <w:jc w:val="left"/>
        <w:rPr>
          <w:sz w:val="28"/>
        </w:rPr>
      </w:pPr>
      <w:r>
        <w:rPr>
          <w:spacing w:val="-3"/>
          <w:sz w:val="28"/>
        </w:rPr>
        <w:t>实施主数据解决方案；</w:t>
      </w:r>
    </w:p>
    <w:p>
      <w:pPr>
        <w:pStyle w:val="12"/>
        <w:numPr>
          <w:ilvl w:val="1"/>
          <w:numId w:val="13"/>
        </w:numPr>
        <w:tabs>
          <w:tab w:val="left" w:pos="3420"/>
          <w:tab w:val="left" w:pos="3421"/>
        </w:tabs>
        <w:spacing w:before="265" w:after="0" w:line="240" w:lineRule="auto"/>
        <w:ind w:left="3421" w:right="0" w:hanging="560"/>
        <w:jc w:val="left"/>
        <w:rPr>
          <w:sz w:val="28"/>
        </w:rPr>
      </w:pPr>
      <w:r>
        <w:rPr>
          <w:spacing w:val="-3"/>
          <w:sz w:val="28"/>
        </w:rPr>
        <w:t>定义和维护数据匹配规则；</w:t>
      </w:r>
    </w:p>
    <w:p>
      <w:pPr>
        <w:pStyle w:val="12"/>
        <w:numPr>
          <w:ilvl w:val="1"/>
          <w:numId w:val="13"/>
        </w:numPr>
        <w:tabs>
          <w:tab w:val="left" w:pos="3420"/>
          <w:tab w:val="left" w:pos="3421"/>
        </w:tabs>
        <w:spacing w:before="265" w:after="0" w:line="417" w:lineRule="auto"/>
        <w:ind w:left="2299" w:right="1314" w:firstLine="561"/>
        <w:jc w:val="left"/>
        <w:rPr>
          <w:sz w:val="28"/>
        </w:rPr>
      </w:pPr>
      <w:r>
        <w:rPr>
          <w:spacing w:val="-1"/>
          <w:sz w:val="28"/>
        </w:rPr>
        <w:t>根据业务规则和数据质量标准对收集到的主数据进行加工清理；</w:t>
      </w:r>
    </w:p>
    <w:p>
      <w:pPr>
        <w:pStyle w:val="12"/>
        <w:numPr>
          <w:ilvl w:val="1"/>
          <w:numId w:val="13"/>
        </w:numPr>
        <w:tabs>
          <w:tab w:val="left" w:pos="3420"/>
          <w:tab w:val="left" w:pos="3421"/>
        </w:tabs>
        <w:spacing w:before="0" w:after="0" w:line="240" w:lineRule="auto"/>
        <w:ind w:left="3421" w:right="0" w:hanging="560"/>
        <w:jc w:val="left"/>
        <w:rPr>
          <w:sz w:val="28"/>
        </w:rPr>
      </w:pPr>
      <w:r>
        <w:rPr>
          <w:spacing w:val="-3"/>
          <w:sz w:val="28"/>
        </w:rPr>
        <w:t>建立主数据创建、变更的流程审批机制；</w:t>
      </w:r>
    </w:p>
    <w:p>
      <w:pPr>
        <w:pStyle w:val="12"/>
        <w:numPr>
          <w:ilvl w:val="1"/>
          <w:numId w:val="13"/>
        </w:numPr>
        <w:tabs>
          <w:tab w:val="left" w:pos="3420"/>
          <w:tab w:val="left" w:pos="3421"/>
        </w:tabs>
        <w:spacing w:before="265" w:after="0" w:line="240" w:lineRule="auto"/>
        <w:ind w:left="3421" w:right="0" w:hanging="560"/>
        <w:jc w:val="left"/>
        <w:rPr>
          <w:sz w:val="28"/>
        </w:rPr>
      </w:pPr>
      <w:r>
        <w:rPr>
          <w:spacing w:val="-3"/>
          <w:sz w:val="28"/>
        </w:rPr>
        <w:t>实现各个关联系统与主数据存储库数据同步；</w:t>
      </w:r>
    </w:p>
    <w:p>
      <w:pPr>
        <w:pStyle w:val="12"/>
        <w:numPr>
          <w:ilvl w:val="1"/>
          <w:numId w:val="13"/>
        </w:numPr>
        <w:tabs>
          <w:tab w:val="left" w:pos="3420"/>
          <w:tab w:val="left" w:pos="3421"/>
        </w:tabs>
        <w:spacing w:before="266" w:after="0" w:line="240" w:lineRule="auto"/>
        <w:ind w:left="3421" w:right="0" w:hanging="560"/>
        <w:jc w:val="left"/>
        <w:rPr>
          <w:sz w:val="28"/>
        </w:rPr>
      </w:pPr>
      <w:r>
        <w:rPr>
          <w:spacing w:val="-3"/>
          <w:sz w:val="28"/>
        </w:rPr>
        <w:t>方便修改、监控、更新关联系统主数据变化。</w:t>
      </w:r>
    </w:p>
    <w:p>
      <w:pPr>
        <w:spacing w:after="0" w:line="240" w:lineRule="auto"/>
        <w:jc w:val="left"/>
        <w:rPr>
          <w:sz w:val="28"/>
        </w:rPr>
        <w:sectPr>
          <w:pgSz w:w="11910" w:h="16840"/>
          <w:pgMar w:top="1480" w:right="480" w:bottom="1600" w:left="480" w:header="0" w:footer="1375" w:gutter="0"/>
        </w:sectPr>
      </w:pPr>
    </w:p>
    <w:p>
      <w:pPr>
        <w:pStyle w:val="4"/>
        <w:spacing w:before="34" w:line="417" w:lineRule="auto"/>
        <w:ind w:right="1315" w:firstLine="559"/>
        <w:jc w:val="both"/>
      </w:pPr>
      <w:r>
        <w:rPr>
          <w:spacing w:val="-9"/>
        </w:rPr>
        <w:t>主数据管理通过对主数据值进行控制，使得企业可以跨系统的使</w:t>
      </w:r>
      <w:r>
        <w:rPr>
          <w:spacing w:val="-13"/>
        </w:rPr>
        <w:t>用一致的和共享的主数据，提供来自权威数据源的协调一致的高质量</w:t>
      </w:r>
      <w:r>
        <w:rPr>
          <w:spacing w:val="-23"/>
        </w:rPr>
        <w:t>主数据，降低成本和复杂度，从而支撑跨部门、跨系统数据融合应用。</w:t>
      </w:r>
    </w:p>
    <w:p>
      <w:pPr>
        <w:pStyle w:val="3"/>
        <w:numPr>
          <w:ilvl w:val="0"/>
          <w:numId w:val="13"/>
        </w:numPr>
        <w:tabs>
          <w:tab w:val="left" w:pos="2382"/>
        </w:tabs>
        <w:spacing w:before="233" w:after="0" w:line="240" w:lineRule="auto"/>
        <w:ind w:left="2381" w:right="0" w:hanging="421"/>
        <w:jc w:val="left"/>
      </w:pPr>
      <w:bookmarkStart w:id="38" w:name="_bookmark24"/>
      <w:bookmarkEnd w:id="38"/>
      <w:bookmarkStart w:id="39" w:name="_bookmark24"/>
      <w:bookmarkEnd w:id="39"/>
      <w:r>
        <w:t>数据质量管理</w:t>
      </w:r>
    </w:p>
    <w:p>
      <w:pPr>
        <w:pStyle w:val="4"/>
        <w:spacing w:before="2"/>
        <w:ind w:left="0"/>
        <w:rPr>
          <w:rFonts w:ascii="楷体"/>
          <w:sz w:val="39"/>
        </w:rPr>
      </w:pPr>
    </w:p>
    <w:p>
      <w:pPr>
        <w:pStyle w:val="4"/>
        <w:spacing w:line="417" w:lineRule="auto"/>
        <w:ind w:right="1314" w:firstLine="561"/>
        <w:jc w:val="both"/>
      </w:pPr>
      <w:r>
        <w:rPr>
          <w:b/>
        </w:rPr>
        <w:t>数据质量</w:t>
      </w:r>
      <w:r>
        <w:rPr>
          <w:spacing w:val="-11"/>
        </w:rPr>
        <w:t>是保证数据应用效果的基础。衡量数据质量的指标体系</w:t>
      </w:r>
      <w:r>
        <w:rPr>
          <w:spacing w:val="-16"/>
        </w:rPr>
        <w:t>有很多，几个典型的指标有：完整性</w:t>
      </w:r>
      <w:r>
        <w:rPr>
          <w:spacing w:val="-3"/>
        </w:rPr>
        <w:t>（</w:t>
      </w:r>
      <w:r>
        <w:rPr>
          <w:spacing w:val="-2"/>
        </w:rPr>
        <w:t>数据是否缺失</w:t>
      </w:r>
      <w:r>
        <w:rPr>
          <w:spacing w:val="-140"/>
        </w:rPr>
        <w:t>）</w:t>
      </w:r>
      <w:r>
        <w:rPr>
          <w:spacing w:val="-26"/>
        </w:rPr>
        <w:t>、规范性</w:t>
      </w:r>
      <w:r>
        <w:t>（数据是否按照要求的规则存储</w:t>
      </w:r>
      <w:r>
        <w:rPr>
          <w:spacing w:val="-142"/>
        </w:rPr>
        <w:t>）</w:t>
      </w:r>
      <w:r>
        <w:t>、一致性（</w:t>
      </w:r>
      <w:r>
        <w:rPr>
          <w:spacing w:val="-2"/>
        </w:rPr>
        <w:t>数据的值是否存在信息含义上</w:t>
      </w:r>
      <w:r>
        <w:rPr>
          <w:spacing w:val="-1"/>
        </w:rPr>
        <w:t>的冲突</w:t>
      </w:r>
      <w:r>
        <w:rPr>
          <w:spacing w:val="-140"/>
        </w:rPr>
        <w:t>）</w:t>
      </w:r>
      <w:r>
        <w:rPr>
          <w:spacing w:val="-25"/>
        </w:rPr>
        <w:t>、准确性</w:t>
      </w:r>
      <w:r>
        <w:rPr>
          <w:spacing w:val="-3"/>
        </w:rPr>
        <w:t>（</w:t>
      </w:r>
      <w:r>
        <w:rPr>
          <w:spacing w:val="-2"/>
        </w:rPr>
        <w:t>数据是否错误</w:t>
      </w:r>
      <w:r>
        <w:rPr>
          <w:spacing w:val="-140"/>
        </w:rPr>
        <w:t>）</w:t>
      </w:r>
      <w:r>
        <w:rPr>
          <w:spacing w:val="-26"/>
        </w:rPr>
        <w:t>、唯一性</w:t>
      </w:r>
      <w:r>
        <w:t>（</w:t>
      </w:r>
      <w:r>
        <w:rPr>
          <w:spacing w:val="-3"/>
        </w:rPr>
        <w:t>数据是否是重复的</w:t>
      </w:r>
      <w:r>
        <w:rPr>
          <w:spacing w:val="-140"/>
        </w:rPr>
        <w:t>）</w:t>
      </w:r>
      <w:r>
        <w:rPr>
          <w:spacing w:val="-25"/>
        </w:rPr>
        <w:t>、时效性（数据是否按照时间的要求进行上传</w:t>
      </w:r>
      <w:r>
        <w:rPr>
          <w:spacing w:val="-142"/>
        </w:rPr>
        <w:t>）</w:t>
      </w:r>
      <w:r>
        <w:rPr>
          <w:spacing w:val="-2"/>
        </w:rPr>
        <w:t>。数据质量是描述数据价</w:t>
      </w:r>
      <w:r>
        <w:rPr>
          <w:spacing w:val="-10"/>
        </w:rPr>
        <w:t>值含量的指标，就像铁矿石的质量，矿石的质量高，则炼出来的钢材</w:t>
      </w:r>
      <w:r>
        <w:rPr>
          <w:spacing w:val="-12"/>
        </w:rPr>
        <w:t>就会多；反之，矿石的质量低，不但练出来的钢材少了，同时也增加</w:t>
      </w:r>
      <w:r>
        <w:rPr>
          <w:spacing w:val="-1"/>
        </w:rPr>
        <w:t>了提炼的成本。</w:t>
      </w:r>
    </w:p>
    <w:p>
      <w:pPr>
        <w:pStyle w:val="4"/>
        <w:spacing w:line="417" w:lineRule="auto"/>
        <w:ind w:right="1316" w:firstLine="561"/>
        <w:jc w:val="both"/>
      </w:pPr>
      <w:r>
        <w:rPr>
          <w:b/>
        </w:rPr>
        <w:t>数据质量管理</w:t>
      </w:r>
      <w:r>
        <w:rPr>
          <w:spacing w:val="-12"/>
        </w:rPr>
        <w:t>是指运用相关技术来衡量、提高和确保数据质量的规划、实施与控制等一系列活动。数据质量管理工作中的关键活动包</w:t>
      </w:r>
      <w:r>
        <w:t>括：</w:t>
      </w:r>
    </w:p>
    <w:p>
      <w:pPr>
        <w:pStyle w:val="12"/>
        <w:numPr>
          <w:ilvl w:val="1"/>
          <w:numId w:val="13"/>
        </w:numPr>
        <w:tabs>
          <w:tab w:val="left" w:pos="3421"/>
        </w:tabs>
        <w:spacing w:before="0" w:after="0" w:line="358" w:lineRule="exact"/>
        <w:ind w:left="3421" w:right="0" w:hanging="560"/>
        <w:jc w:val="both"/>
        <w:rPr>
          <w:sz w:val="28"/>
        </w:rPr>
      </w:pPr>
      <w:r>
        <w:rPr>
          <w:spacing w:val="-3"/>
          <w:sz w:val="28"/>
        </w:rPr>
        <w:t>开发和提升数据质量意识；</w:t>
      </w:r>
    </w:p>
    <w:p>
      <w:pPr>
        <w:pStyle w:val="12"/>
        <w:numPr>
          <w:ilvl w:val="1"/>
          <w:numId w:val="13"/>
        </w:numPr>
        <w:tabs>
          <w:tab w:val="left" w:pos="3420"/>
          <w:tab w:val="left" w:pos="3421"/>
        </w:tabs>
        <w:spacing w:before="265" w:after="0" w:line="240" w:lineRule="auto"/>
        <w:ind w:left="3421" w:right="0" w:hanging="560"/>
        <w:jc w:val="left"/>
        <w:rPr>
          <w:sz w:val="28"/>
        </w:rPr>
      </w:pPr>
      <w:r>
        <w:rPr>
          <w:spacing w:val="-3"/>
          <w:sz w:val="28"/>
        </w:rPr>
        <w:t>定义数据质量需求；</w:t>
      </w:r>
    </w:p>
    <w:p>
      <w:pPr>
        <w:pStyle w:val="12"/>
        <w:numPr>
          <w:ilvl w:val="1"/>
          <w:numId w:val="13"/>
        </w:numPr>
        <w:tabs>
          <w:tab w:val="left" w:pos="3420"/>
          <w:tab w:val="left" w:pos="3421"/>
        </w:tabs>
        <w:spacing w:before="265" w:after="0" w:line="240" w:lineRule="auto"/>
        <w:ind w:left="3421" w:right="0" w:hanging="560"/>
        <w:jc w:val="left"/>
        <w:rPr>
          <w:sz w:val="28"/>
        </w:rPr>
      </w:pPr>
      <w:r>
        <w:rPr>
          <w:spacing w:val="-3"/>
          <w:sz w:val="28"/>
        </w:rPr>
        <w:t>剖析、分析和评估数据质量；</w:t>
      </w:r>
    </w:p>
    <w:p>
      <w:pPr>
        <w:pStyle w:val="12"/>
        <w:numPr>
          <w:ilvl w:val="1"/>
          <w:numId w:val="13"/>
        </w:numPr>
        <w:tabs>
          <w:tab w:val="left" w:pos="3420"/>
          <w:tab w:val="left" w:pos="3421"/>
        </w:tabs>
        <w:spacing w:before="265" w:after="0" w:line="240" w:lineRule="auto"/>
        <w:ind w:left="3421" w:right="0" w:hanging="560"/>
        <w:jc w:val="left"/>
        <w:rPr>
          <w:sz w:val="28"/>
        </w:rPr>
      </w:pPr>
      <w:r>
        <w:rPr>
          <w:spacing w:val="-3"/>
          <w:sz w:val="28"/>
        </w:rPr>
        <w:t>定义数据质量测量指标；</w:t>
      </w:r>
    </w:p>
    <w:p>
      <w:pPr>
        <w:pStyle w:val="12"/>
        <w:numPr>
          <w:ilvl w:val="1"/>
          <w:numId w:val="13"/>
        </w:numPr>
        <w:tabs>
          <w:tab w:val="left" w:pos="3420"/>
          <w:tab w:val="left" w:pos="3421"/>
        </w:tabs>
        <w:spacing w:before="266" w:after="0" w:line="240" w:lineRule="auto"/>
        <w:ind w:left="3421" w:right="0" w:hanging="560"/>
        <w:jc w:val="left"/>
        <w:rPr>
          <w:sz w:val="28"/>
        </w:rPr>
      </w:pPr>
      <w:r>
        <w:rPr>
          <w:spacing w:val="-3"/>
          <w:sz w:val="28"/>
        </w:rPr>
        <w:t>定义数据质量业务规则；</w:t>
      </w:r>
    </w:p>
    <w:p>
      <w:pPr>
        <w:pStyle w:val="12"/>
        <w:numPr>
          <w:ilvl w:val="1"/>
          <w:numId w:val="13"/>
        </w:numPr>
        <w:tabs>
          <w:tab w:val="left" w:pos="3420"/>
          <w:tab w:val="left" w:pos="3421"/>
        </w:tabs>
        <w:spacing w:before="265" w:after="0" w:line="240" w:lineRule="auto"/>
        <w:ind w:left="3421" w:right="0" w:hanging="560"/>
        <w:jc w:val="left"/>
        <w:rPr>
          <w:sz w:val="28"/>
        </w:rPr>
      </w:pPr>
      <w:r>
        <w:rPr>
          <w:spacing w:val="-3"/>
          <w:sz w:val="28"/>
        </w:rPr>
        <w:t>测试和验证数据质量需求；</w:t>
      </w:r>
    </w:p>
    <w:p>
      <w:pPr>
        <w:spacing w:after="0" w:line="240" w:lineRule="auto"/>
        <w:jc w:val="left"/>
        <w:rPr>
          <w:sz w:val="28"/>
        </w:rPr>
        <w:sectPr>
          <w:pgSz w:w="11910" w:h="16840"/>
          <w:pgMar w:top="1520" w:right="480" w:bottom="1600" w:left="480" w:header="0" w:footer="1375" w:gutter="0"/>
        </w:sectPr>
      </w:pPr>
    </w:p>
    <w:p>
      <w:pPr>
        <w:pStyle w:val="12"/>
        <w:numPr>
          <w:ilvl w:val="1"/>
          <w:numId w:val="13"/>
        </w:numPr>
        <w:tabs>
          <w:tab w:val="left" w:pos="3420"/>
          <w:tab w:val="left" w:pos="3421"/>
        </w:tabs>
        <w:spacing w:before="54" w:after="0" w:line="240" w:lineRule="auto"/>
        <w:ind w:left="3421" w:right="0" w:hanging="560"/>
        <w:jc w:val="left"/>
        <w:rPr>
          <w:sz w:val="28"/>
        </w:rPr>
      </w:pPr>
      <w:r>
        <w:rPr>
          <w:spacing w:val="-3"/>
          <w:sz w:val="28"/>
        </w:rPr>
        <w:t>确定与评估数据质量服务水平；</w:t>
      </w:r>
    </w:p>
    <w:p>
      <w:pPr>
        <w:pStyle w:val="12"/>
        <w:numPr>
          <w:ilvl w:val="1"/>
          <w:numId w:val="13"/>
        </w:numPr>
        <w:tabs>
          <w:tab w:val="left" w:pos="3420"/>
          <w:tab w:val="left" w:pos="3421"/>
        </w:tabs>
        <w:spacing w:before="266" w:after="0" w:line="240" w:lineRule="auto"/>
        <w:ind w:left="3421" w:right="0" w:hanging="560"/>
        <w:jc w:val="left"/>
        <w:rPr>
          <w:sz w:val="28"/>
        </w:rPr>
      </w:pPr>
      <w:r>
        <w:rPr>
          <w:spacing w:val="-3"/>
          <w:sz w:val="28"/>
        </w:rPr>
        <w:t>持续测量和监控数据质量；</w:t>
      </w:r>
    </w:p>
    <w:p>
      <w:pPr>
        <w:pStyle w:val="12"/>
        <w:numPr>
          <w:ilvl w:val="1"/>
          <w:numId w:val="13"/>
        </w:numPr>
        <w:tabs>
          <w:tab w:val="left" w:pos="3420"/>
          <w:tab w:val="left" w:pos="3421"/>
        </w:tabs>
        <w:spacing w:before="265" w:after="0" w:line="240" w:lineRule="auto"/>
        <w:ind w:left="3421" w:right="0" w:hanging="560"/>
        <w:jc w:val="left"/>
        <w:rPr>
          <w:sz w:val="28"/>
        </w:rPr>
      </w:pPr>
      <w:r>
        <w:rPr>
          <w:spacing w:val="-3"/>
          <w:sz w:val="28"/>
        </w:rPr>
        <w:t>管理数据质量问题；</w:t>
      </w:r>
    </w:p>
    <w:p>
      <w:pPr>
        <w:pStyle w:val="12"/>
        <w:numPr>
          <w:ilvl w:val="1"/>
          <w:numId w:val="13"/>
        </w:numPr>
        <w:tabs>
          <w:tab w:val="left" w:pos="3420"/>
          <w:tab w:val="left" w:pos="3421"/>
        </w:tabs>
        <w:spacing w:before="265" w:after="0" w:line="240" w:lineRule="auto"/>
        <w:ind w:left="3421" w:right="0" w:hanging="560"/>
        <w:jc w:val="left"/>
        <w:rPr>
          <w:sz w:val="28"/>
        </w:rPr>
      </w:pPr>
      <w:r>
        <w:rPr>
          <w:spacing w:val="-3"/>
          <w:sz w:val="28"/>
        </w:rPr>
        <w:t>分析产生数据质量问题的根本原因；</w:t>
      </w:r>
    </w:p>
    <w:p>
      <w:pPr>
        <w:pStyle w:val="12"/>
        <w:numPr>
          <w:ilvl w:val="1"/>
          <w:numId w:val="13"/>
        </w:numPr>
        <w:tabs>
          <w:tab w:val="left" w:pos="3420"/>
          <w:tab w:val="left" w:pos="3421"/>
        </w:tabs>
        <w:spacing w:before="265" w:after="0" w:line="240" w:lineRule="auto"/>
        <w:ind w:left="3421" w:right="0" w:hanging="560"/>
        <w:jc w:val="left"/>
        <w:rPr>
          <w:sz w:val="28"/>
        </w:rPr>
      </w:pPr>
      <w:r>
        <w:rPr>
          <w:spacing w:val="-3"/>
          <w:sz w:val="28"/>
        </w:rPr>
        <w:t>制定数据质量改善方案；</w:t>
      </w:r>
    </w:p>
    <w:p>
      <w:pPr>
        <w:pStyle w:val="12"/>
        <w:numPr>
          <w:ilvl w:val="1"/>
          <w:numId w:val="13"/>
        </w:numPr>
        <w:tabs>
          <w:tab w:val="left" w:pos="3420"/>
          <w:tab w:val="left" w:pos="3421"/>
        </w:tabs>
        <w:spacing w:before="266" w:after="0" w:line="240" w:lineRule="auto"/>
        <w:ind w:left="3421" w:right="0" w:hanging="560"/>
        <w:jc w:val="left"/>
        <w:rPr>
          <w:sz w:val="28"/>
        </w:rPr>
      </w:pPr>
      <w:r>
        <w:rPr>
          <w:spacing w:val="-3"/>
          <w:sz w:val="28"/>
        </w:rPr>
        <w:t>清洗和纠正数据质量缺陷；</w:t>
      </w:r>
    </w:p>
    <w:p>
      <w:pPr>
        <w:pStyle w:val="12"/>
        <w:numPr>
          <w:ilvl w:val="1"/>
          <w:numId w:val="13"/>
        </w:numPr>
        <w:tabs>
          <w:tab w:val="left" w:pos="3420"/>
          <w:tab w:val="left" w:pos="3421"/>
        </w:tabs>
        <w:spacing w:before="266" w:after="0" w:line="240" w:lineRule="auto"/>
        <w:ind w:left="3421" w:right="0" w:hanging="560"/>
        <w:jc w:val="left"/>
        <w:rPr>
          <w:sz w:val="28"/>
        </w:rPr>
      </w:pPr>
      <w:r>
        <w:rPr>
          <w:spacing w:val="-3"/>
          <w:sz w:val="28"/>
        </w:rPr>
        <w:t>设计并实施数据质量管理工具；</w:t>
      </w:r>
    </w:p>
    <w:p>
      <w:pPr>
        <w:pStyle w:val="12"/>
        <w:numPr>
          <w:ilvl w:val="1"/>
          <w:numId w:val="13"/>
        </w:numPr>
        <w:tabs>
          <w:tab w:val="left" w:pos="3421"/>
        </w:tabs>
        <w:spacing w:before="265" w:after="0" w:line="240" w:lineRule="auto"/>
        <w:ind w:left="3421" w:right="0" w:hanging="560"/>
        <w:jc w:val="both"/>
        <w:rPr>
          <w:sz w:val="28"/>
        </w:rPr>
      </w:pPr>
      <w:r>
        <w:rPr>
          <w:spacing w:val="-3"/>
          <w:sz w:val="28"/>
        </w:rPr>
        <w:t>监控数据质量管理操作程序和绩效。</w:t>
      </w:r>
    </w:p>
    <w:p>
      <w:pPr>
        <w:pStyle w:val="4"/>
        <w:spacing w:before="265" w:line="417" w:lineRule="auto"/>
        <w:ind w:right="1315" w:firstLine="559"/>
        <w:jc w:val="both"/>
      </w:pPr>
      <w:r>
        <w:rPr>
          <w:spacing w:val="-10"/>
        </w:rPr>
        <w:t>通过开展数据质量管理工作，企业可以获得干净、结构清晰的数</w:t>
      </w:r>
      <w:r>
        <w:rPr>
          <w:spacing w:val="-11"/>
        </w:rPr>
        <w:t>据，是企业开发大数据产品、提供对外数据服务、发挥大数据价值的</w:t>
      </w:r>
      <w:r>
        <w:rPr>
          <w:spacing w:val="-7"/>
        </w:rPr>
        <w:t>必要前提，也是企业开展数据资产管理的重要目标。</w:t>
      </w:r>
    </w:p>
    <w:p>
      <w:pPr>
        <w:pStyle w:val="3"/>
        <w:numPr>
          <w:ilvl w:val="0"/>
          <w:numId w:val="13"/>
        </w:numPr>
        <w:tabs>
          <w:tab w:val="left" w:pos="2382"/>
        </w:tabs>
        <w:spacing w:before="233" w:after="0" w:line="240" w:lineRule="auto"/>
        <w:ind w:left="2381" w:right="0" w:hanging="421"/>
        <w:jc w:val="left"/>
      </w:pPr>
      <w:bookmarkStart w:id="40" w:name="_bookmark25"/>
      <w:bookmarkEnd w:id="40"/>
      <w:bookmarkStart w:id="41" w:name="_bookmark25"/>
      <w:bookmarkEnd w:id="41"/>
      <w:r>
        <w:t>数据安全管理</w:t>
      </w:r>
    </w:p>
    <w:p>
      <w:pPr>
        <w:pStyle w:val="4"/>
        <w:spacing w:before="2"/>
        <w:ind w:left="0"/>
        <w:rPr>
          <w:rFonts w:ascii="楷体"/>
          <w:sz w:val="39"/>
        </w:rPr>
      </w:pPr>
    </w:p>
    <w:p>
      <w:pPr>
        <w:pStyle w:val="4"/>
        <w:spacing w:line="417" w:lineRule="auto"/>
        <w:ind w:right="1314" w:firstLine="561"/>
        <w:jc w:val="both"/>
      </w:pPr>
      <w:r>
        <w:rPr>
          <w:b/>
          <w:spacing w:val="3"/>
        </w:rPr>
        <w:t>数据安全管理</w:t>
      </w:r>
      <w:r>
        <w:t>是指对数据设定安全等级，按照相应国家</w:t>
      </w:r>
      <w:r>
        <w:rPr>
          <w:rFonts w:ascii="Times New Roman" w:eastAsia="Times New Roman"/>
        </w:rPr>
        <w:t>/</w:t>
      </w:r>
      <w:r>
        <w:rPr>
          <w:spacing w:val="1"/>
        </w:rPr>
        <w:t>组织相</w:t>
      </w:r>
      <w:r>
        <w:rPr>
          <w:spacing w:val="-11"/>
        </w:rPr>
        <w:t>关法案及监督要求，通过评估数据安全风险、制定数据安全管理制度规范、进行数据安全分级分类，完善数据安全管理相关技术规范，保</w:t>
      </w:r>
      <w:r>
        <w:rPr>
          <w:spacing w:val="-12"/>
        </w:rPr>
        <w:t>证数据被合法合规、安全地采集、传输、存储和使用。企业通过数据</w:t>
      </w:r>
      <w:r>
        <w:rPr>
          <w:spacing w:val="-11"/>
        </w:rPr>
        <w:t>安全管理，规划、开发和执行安全政策与措施，提供适当的身份以确</w:t>
      </w:r>
      <w:r>
        <w:rPr>
          <w:spacing w:val="-7"/>
        </w:rPr>
        <w:t>认、授权、访问与审计等功能。</w:t>
      </w:r>
    </w:p>
    <w:p>
      <w:pPr>
        <w:pStyle w:val="4"/>
        <w:spacing w:line="358" w:lineRule="exact"/>
        <w:ind w:left="1879"/>
      </w:pPr>
      <w:r>
        <w:t>数据安全管理的关键活动包括：</w:t>
      </w:r>
    </w:p>
    <w:p>
      <w:pPr>
        <w:pStyle w:val="4"/>
        <w:spacing w:before="9"/>
        <w:ind w:left="0"/>
        <w:rPr>
          <w:sz w:val="20"/>
        </w:rPr>
      </w:pPr>
    </w:p>
    <w:p>
      <w:pPr>
        <w:pStyle w:val="12"/>
        <w:numPr>
          <w:ilvl w:val="1"/>
          <w:numId w:val="13"/>
        </w:numPr>
        <w:tabs>
          <w:tab w:val="left" w:pos="3421"/>
        </w:tabs>
        <w:spacing w:before="0" w:after="0" w:line="240" w:lineRule="auto"/>
        <w:ind w:left="3421" w:right="0" w:hanging="560"/>
        <w:jc w:val="both"/>
        <w:rPr>
          <w:sz w:val="28"/>
        </w:rPr>
      </w:pPr>
      <w:r>
        <w:rPr>
          <w:spacing w:val="-3"/>
          <w:sz w:val="28"/>
        </w:rPr>
        <w:t>理解数据安全需求及监管要求；</w:t>
      </w:r>
    </w:p>
    <w:p>
      <w:pPr>
        <w:pStyle w:val="12"/>
        <w:numPr>
          <w:ilvl w:val="1"/>
          <w:numId w:val="13"/>
        </w:numPr>
        <w:tabs>
          <w:tab w:val="left" w:pos="3421"/>
        </w:tabs>
        <w:spacing w:before="265" w:after="0" w:line="240" w:lineRule="auto"/>
        <w:ind w:left="3421" w:right="0" w:hanging="560"/>
        <w:jc w:val="both"/>
        <w:rPr>
          <w:sz w:val="28"/>
        </w:rPr>
      </w:pPr>
      <w:r>
        <w:rPr>
          <w:spacing w:val="-3"/>
          <w:sz w:val="28"/>
        </w:rPr>
        <w:t>定义数据安全策略；</w:t>
      </w:r>
    </w:p>
    <w:p>
      <w:pPr>
        <w:spacing w:after="0" w:line="240" w:lineRule="auto"/>
        <w:jc w:val="both"/>
        <w:rPr>
          <w:sz w:val="28"/>
        </w:rPr>
        <w:sectPr>
          <w:pgSz w:w="11910" w:h="16840"/>
          <w:pgMar w:top="1500" w:right="480" w:bottom="1600" w:left="480" w:header="0" w:footer="1375" w:gutter="0"/>
        </w:sectPr>
      </w:pPr>
    </w:p>
    <w:p>
      <w:pPr>
        <w:pStyle w:val="12"/>
        <w:numPr>
          <w:ilvl w:val="1"/>
          <w:numId w:val="13"/>
        </w:numPr>
        <w:tabs>
          <w:tab w:val="left" w:pos="3420"/>
          <w:tab w:val="left" w:pos="3421"/>
        </w:tabs>
        <w:spacing w:before="54" w:after="0" w:line="240" w:lineRule="auto"/>
        <w:ind w:left="3421" w:right="0" w:hanging="560"/>
        <w:jc w:val="left"/>
        <w:rPr>
          <w:sz w:val="28"/>
        </w:rPr>
      </w:pPr>
      <w:r>
        <w:rPr>
          <w:spacing w:val="-3"/>
          <w:sz w:val="28"/>
        </w:rPr>
        <w:t>定义数据安全标准；</w:t>
      </w:r>
    </w:p>
    <w:p>
      <w:pPr>
        <w:pStyle w:val="12"/>
        <w:numPr>
          <w:ilvl w:val="1"/>
          <w:numId w:val="13"/>
        </w:numPr>
        <w:tabs>
          <w:tab w:val="left" w:pos="3420"/>
          <w:tab w:val="left" w:pos="3421"/>
        </w:tabs>
        <w:spacing w:before="266" w:after="0" w:line="240" w:lineRule="auto"/>
        <w:ind w:left="3421" w:right="0" w:hanging="560"/>
        <w:jc w:val="left"/>
        <w:rPr>
          <w:sz w:val="28"/>
        </w:rPr>
      </w:pPr>
      <w:r>
        <w:rPr>
          <w:spacing w:val="-3"/>
          <w:sz w:val="28"/>
        </w:rPr>
        <w:t>定义数据安全控制及措施；</w:t>
      </w:r>
    </w:p>
    <w:p>
      <w:pPr>
        <w:pStyle w:val="12"/>
        <w:numPr>
          <w:ilvl w:val="1"/>
          <w:numId w:val="13"/>
        </w:numPr>
        <w:tabs>
          <w:tab w:val="left" w:pos="3420"/>
          <w:tab w:val="left" w:pos="3421"/>
        </w:tabs>
        <w:spacing w:before="265" w:after="0" w:line="240" w:lineRule="auto"/>
        <w:ind w:left="3421" w:right="0" w:hanging="560"/>
        <w:jc w:val="left"/>
        <w:rPr>
          <w:sz w:val="28"/>
        </w:rPr>
      </w:pPr>
      <w:r>
        <w:rPr>
          <w:spacing w:val="-3"/>
          <w:sz w:val="28"/>
        </w:rPr>
        <w:t>管理用户、密码和用户组成员；</w:t>
      </w:r>
    </w:p>
    <w:p>
      <w:pPr>
        <w:pStyle w:val="12"/>
        <w:numPr>
          <w:ilvl w:val="1"/>
          <w:numId w:val="13"/>
        </w:numPr>
        <w:tabs>
          <w:tab w:val="left" w:pos="3420"/>
          <w:tab w:val="left" w:pos="3421"/>
        </w:tabs>
        <w:spacing w:before="265" w:after="0" w:line="240" w:lineRule="auto"/>
        <w:ind w:left="3421" w:right="0" w:hanging="560"/>
        <w:jc w:val="left"/>
        <w:rPr>
          <w:sz w:val="28"/>
        </w:rPr>
      </w:pPr>
      <w:r>
        <w:rPr>
          <w:spacing w:val="-3"/>
          <w:sz w:val="28"/>
        </w:rPr>
        <w:t>管理数据访问视图与权限；</w:t>
      </w:r>
    </w:p>
    <w:p>
      <w:pPr>
        <w:pStyle w:val="12"/>
        <w:numPr>
          <w:ilvl w:val="1"/>
          <w:numId w:val="13"/>
        </w:numPr>
        <w:tabs>
          <w:tab w:val="left" w:pos="3420"/>
          <w:tab w:val="left" w:pos="3421"/>
        </w:tabs>
        <w:spacing w:before="265" w:after="0" w:line="240" w:lineRule="auto"/>
        <w:ind w:left="3421" w:right="0" w:hanging="560"/>
        <w:jc w:val="left"/>
        <w:rPr>
          <w:sz w:val="28"/>
        </w:rPr>
      </w:pPr>
      <w:r>
        <w:rPr>
          <w:spacing w:val="-3"/>
          <w:sz w:val="28"/>
        </w:rPr>
        <w:t>监控用户身份认证和访问行为；</w:t>
      </w:r>
    </w:p>
    <w:p>
      <w:pPr>
        <w:pStyle w:val="12"/>
        <w:numPr>
          <w:ilvl w:val="1"/>
          <w:numId w:val="13"/>
        </w:numPr>
        <w:tabs>
          <w:tab w:val="left" w:pos="3420"/>
          <w:tab w:val="left" w:pos="3421"/>
        </w:tabs>
        <w:spacing w:before="266" w:after="0" w:line="240" w:lineRule="auto"/>
        <w:ind w:left="3421" w:right="0" w:hanging="560"/>
        <w:jc w:val="left"/>
        <w:rPr>
          <w:sz w:val="28"/>
        </w:rPr>
      </w:pPr>
      <w:r>
        <w:rPr>
          <w:spacing w:val="-3"/>
          <w:sz w:val="28"/>
        </w:rPr>
        <w:t>定义数据安全强度，划分信息等级；</w:t>
      </w:r>
    </w:p>
    <w:p>
      <w:pPr>
        <w:pStyle w:val="12"/>
        <w:numPr>
          <w:ilvl w:val="1"/>
          <w:numId w:val="13"/>
        </w:numPr>
        <w:tabs>
          <w:tab w:val="left" w:pos="3420"/>
          <w:tab w:val="left" w:pos="3421"/>
        </w:tabs>
        <w:spacing w:before="266" w:after="0" w:line="240" w:lineRule="auto"/>
        <w:ind w:left="3421" w:right="0" w:hanging="560"/>
        <w:jc w:val="left"/>
        <w:rPr>
          <w:sz w:val="28"/>
        </w:rPr>
      </w:pPr>
      <w:r>
        <w:rPr>
          <w:spacing w:val="-3"/>
          <w:sz w:val="28"/>
        </w:rPr>
        <w:t>部署数据安全防控系统或工具；</w:t>
      </w:r>
    </w:p>
    <w:p>
      <w:pPr>
        <w:pStyle w:val="12"/>
        <w:numPr>
          <w:ilvl w:val="1"/>
          <w:numId w:val="13"/>
        </w:numPr>
        <w:tabs>
          <w:tab w:val="left" w:pos="3421"/>
        </w:tabs>
        <w:spacing w:before="265" w:after="0" w:line="240" w:lineRule="auto"/>
        <w:ind w:left="3421" w:right="0" w:hanging="560"/>
        <w:jc w:val="both"/>
        <w:rPr>
          <w:sz w:val="28"/>
        </w:rPr>
      </w:pPr>
      <w:r>
        <w:rPr>
          <w:spacing w:val="-1"/>
          <w:sz w:val="28"/>
        </w:rPr>
        <w:t>审计数据安全。</w:t>
      </w:r>
    </w:p>
    <w:p>
      <w:pPr>
        <w:pStyle w:val="4"/>
        <w:spacing w:before="265" w:line="417" w:lineRule="auto"/>
        <w:ind w:right="1313" w:firstLine="559"/>
        <w:jc w:val="both"/>
      </w:pPr>
      <w:r>
        <w:rPr>
          <w:spacing w:val="-7"/>
        </w:rPr>
        <w:t>数据安全管理的目标是建立完善的体系化的安全策略措施，全方</w:t>
      </w:r>
      <w:r>
        <w:rPr>
          <w:spacing w:val="-8"/>
        </w:rPr>
        <w:t>位进行安全管控，通过多种手段确保数据资产在</w:t>
      </w:r>
      <w:r>
        <w:rPr>
          <w:rFonts w:ascii="Times New Roman" w:hAnsi="Times New Roman" w:eastAsia="Times New Roman"/>
          <w:spacing w:val="-5"/>
        </w:rPr>
        <w:t>“</w:t>
      </w:r>
      <w:r>
        <w:rPr>
          <w:spacing w:val="-10"/>
        </w:rPr>
        <w:t>存、管、用</w:t>
      </w:r>
      <w:r>
        <w:rPr>
          <w:rFonts w:ascii="Times New Roman" w:hAnsi="Times New Roman" w:eastAsia="Times New Roman"/>
          <w:spacing w:val="-3"/>
        </w:rPr>
        <w:t>”</w:t>
      </w:r>
      <w:r>
        <w:rPr>
          <w:spacing w:val="-4"/>
        </w:rPr>
        <w:t>等各个</w:t>
      </w:r>
      <w:r>
        <w:rPr>
          <w:spacing w:val="-3"/>
        </w:rPr>
        <w:t>环节中的安全，做到</w:t>
      </w:r>
      <w:r>
        <w:rPr>
          <w:rFonts w:ascii="Times New Roman" w:hAnsi="Times New Roman" w:eastAsia="Times New Roman"/>
          <w:spacing w:val="-5"/>
        </w:rPr>
        <w:t>“</w:t>
      </w:r>
      <w:r>
        <w:rPr>
          <w:spacing w:val="-3"/>
        </w:rPr>
        <w:t>事前可管、事中可控、事后可查</w:t>
      </w:r>
      <w:r>
        <w:rPr>
          <w:rFonts w:ascii="Times New Roman" w:hAnsi="Times New Roman" w:eastAsia="Times New Roman"/>
          <w:spacing w:val="-3"/>
        </w:rPr>
        <w:t>”</w:t>
      </w:r>
      <w:r>
        <w:t>。</w:t>
      </w:r>
    </w:p>
    <w:p>
      <w:pPr>
        <w:pStyle w:val="3"/>
        <w:numPr>
          <w:ilvl w:val="0"/>
          <w:numId w:val="13"/>
        </w:numPr>
        <w:tabs>
          <w:tab w:val="left" w:pos="2382"/>
        </w:tabs>
        <w:spacing w:before="233" w:after="0" w:line="240" w:lineRule="auto"/>
        <w:ind w:left="2381" w:right="0" w:hanging="421"/>
        <w:jc w:val="left"/>
      </w:pPr>
      <w:bookmarkStart w:id="42" w:name="_bookmark26"/>
      <w:bookmarkEnd w:id="42"/>
      <w:bookmarkStart w:id="43" w:name="_bookmark26"/>
      <w:bookmarkEnd w:id="43"/>
      <w:r>
        <w:t>数据价值管理</w:t>
      </w:r>
    </w:p>
    <w:p>
      <w:pPr>
        <w:pStyle w:val="4"/>
        <w:spacing w:before="2"/>
        <w:ind w:left="0"/>
        <w:rPr>
          <w:rFonts w:ascii="楷体"/>
          <w:sz w:val="39"/>
        </w:rPr>
      </w:pPr>
    </w:p>
    <w:p>
      <w:pPr>
        <w:pStyle w:val="4"/>
        <w:spacing w:line="417" w:lineRule="auto"/>
        <w:ind w:right="1314" w:firstLine="561"/>
      </w:pPr>
      <w:r>
        <w:rPr>
          <w:b/>
        </w:rPr>
        <w:t>数据价值管理</w:t>
      </w:r>
      <w:r>
        <w:rPr>
          <w:spacing w:val="-12"/>
        </w:rPr>
        <w:t>是对数据内在价值的度量，可以从数据成本和数据</w:t>
      </w:r>
      <w:r>
        <w:rPr>
          <w:spacing w:val="-11"/>
        </w:rPr>
        <w:t>应用价值两方面来开展。</w:t>
      </w:r>
      <w:r>
        <w:rPr>
          <w:b/>
        </w:rPr>
        <w:t>数据成本</w:t>
      </w:r>
      <w:r>
        <w:rPr>
          <w:spacing w:val="-10"/>
        </w:rPr>
        <w:t>一般包括采集、存储和计算的费用</w:t>
      </w:r>
    </w:p>
    <w:p>
      <w:pPr>
        <w:pStyle w:val="4"/>
        <w:spacing w:line="417" w:lineRule="auto"/>
        <w:ind w:right="1175"/>
      </w:pPr>
      <w:r>
        <w:t>（</w:t>
      </w:r>
      <w:r>
        <w:rPr>
          <w:spacing w:val="-11"/>
        </w:rPr>
        <w:t>人工费用、</w:t>
      </w:r>
      <w:r>
        <w:rPr>
          <w:rFonts w:ascii="Times New Roman" w:eastAsia="Times New Roman"/>
        </w:rPr>
        <w:t>IT</w:t>
      </w:r>
      <w:r>
        <w:rPr>
          <w:rFonts w:ascii="Times New Roman" w:eastAsia="Times New Roman"/>
          <w:spacing w:val="3"/>
        </w:rPr>
        <w:t xml:space="preserve"> </w:t>
      </w:r>
      <w:r>
        <w:rPr>
          <w:spacing w:val="-3"/>
        </w:rPr>
        <w:t>设备等直接费用和间接费用等</w:t>
      </w:r>
      <w:r>
        <w:rPr>
          <w:spacing w:val="-53"/>
        </w:rPr>
        <w:t>）</w:t>
      </w:r>
      <w:r>
        <w:rPr>
          <w:spacing w:val="-11"/>
        </w:rPr>
        <w:t>和运维费用</w:t>
      </w:r>
      <w:r>
        <w:t>（</w:t>
      </w:r>
      <w:r>
        <w:rPr>
          <w:spacing w:val="-2"/>
        </w:rPr>
        <w:t>业务操作费、技术操作费等</w:t>
      </w:r>
      <w:r>
        <w:rPr>
          <w:spacing w:val="-142"/>
        </w:rPr>
        <w:t>）</w:t>
      </w:r>
      <w:r>
        <w:t>。</w:t>
      </w:r>
      <w:r>
        <w:rPr>
          <w:b/>
        </w:rPr>
        <w:t>数据成本管理</w:t>
      </w:r>
      <w:r>
        <w:t>从度量成本的维度出发，通过</w:t>
      </w:r>
      <w:r>
        <w:rPr>
          <w:spacing w:val="-10"/>
        </w:rPr>
        <w:t>定义数据成本核算指标、监控数据成本产生等步骤，确定数据成本优</w:t>
      </w:r>
      <w:r>
        <w:rPr>
          <w:spacing w:val="-11"/>
        </w:rPr>
        <w:t>化方案，实现数据成本的有效控制。</w:t>
      </w:r>
      <w:r>
        <w:rPr>
          <w:b/>
          <w:spacing w:val="-7"/>
        </w:rPr>
        <w:t>数据价值</w:t>
      </w:r>
      <w:r>
        <w:rPr>
          <w:b/>
        </w:rPr>
        <w:t>（收益</w:t>
      </w:r>
      <w:r>
        <w:rPr>
          <w:b/>
          <w:spacing w:val="-27"/>
        </w:rPr>
        <w:t>）</w:t>
      </w:r>
      <w:r>
        <w:rPr>
          <w:spacing w:val="-1"/>
        </w:rPr>
        <w:t>主要从数据资</w:t>
      </w:r>
      <w:r>
        <w:rPr>
          <w:spacing w:val="-2"/>
        </w:rPr>
        <w:t>产的分类、使用频次、使用对象、使用效果和共享流通等方面计量。</w:t>
      </w:r>
      <w:r>
        <w:rPr>
          <w:b/>
          <w:spacing w:val="-9"/>
        </w:rPr>
        <w:t>数据价值</w:t>
      </w:r>
      <w:r>
        <w:rPr>
          <w:b/>
        </w:rPr>
        <w:t>（收益</w:t>
      </w:r>
      <w:r>
        <w:rPr>
          <w:b/>
          <w:spacing w:val="-36"/>
        </w:rPr>
        <w:t>）</w:t>
      </w:r>
      <w:r>
        <w:rPr>
          <w:b/>
          <w:spacing w:val="1"/>
        </w:rPr>
        <w:t>管理</w:t>
      </w:r>
      <w:r>
        <w:rPr>
          <w:spacing w:val="-6"/>
        </w:rPr>
        <w:t>从度量价值的维度出发，选择各维度下有效的</w:t>
      </w:r>
      <w:r>
        <w:rPr>
          <w:spacing w:val="-11"/>
        </w:rPr>
        <w:t>衡量指标，对针对数据连接度的活性评估、数据质量价值评估、数据</w:t>
      </w:r>
    </w:p>
    <w:p>
      <w:pPr>
        <w:spacing w:after="0" w:line="417" w:lineRule="auto"/>
        <w:sectPr>
          <w:pgSz w:w="11910" w:h="16840"/>
          <w:pgMar w:top="1500" w:right="480" w:bottom="1600" w:left="480" w:header="0" w:footer="1375" w:gutter="0"/>
        </w:sectPr>
      </w:pPr>
    </w:p>
    <w:p>
      <w:pPr>
        <w:pStyle w:val="4"/>
        <w:spacing w:before="34" w:line="417" w:lineRule="auto"/>
        <w:ind w:right="1314"/>
        <w:jc w:val="both"/>
      </w:pPr>
      <w:r>
        <w:rPr>
          <w:spacing w:val="-10"/>
        </w:rPr>
        <w:t>稀缺性和时效性评估、数据应用场景经济性评估，并优化数据服务应</w:t>
      </w:r>
      <w:r>
        <w:rPr>
          <w:spacing w:val="-12"/>
        </w:rPr>
        <w:t>用的方式，最大可能性的提高数据的应用价值。比如可以选择数据热</w:t>
      </w:r>
      <w:r>
        <w:rPr>
          <w:spacing w:val="-14"/>
        </w:rPr>
        <w:t xml:space="preserve">度、广度等作为数据价值的参考指标，通过 </w:t>
      </w:r>
      <w:r>
        <w:rPr>
          <w:rFonts w:ascii="Times New Roman" w:eastAsia="Times New Roman"/>
        </w:rPr>
        <w:t xml:space="preserve">ROI </w:t>
      </w:r>
      <w:r>
        <w:rPr>
          <w:spacing w:val="-9"/>
        </w:rPr>
        <w:t>评估，高效管控和合</w:t>
      </w:r>
      <w:r>
        <w:rPr>
          <w:spacing w:val="-2"/>
        </w:rPr>
        <w:t>理应用数据资产。</w:t>
      </w:r>
    </w:p>
    <w:p>
      <w:pPr>
        <w:tabs>
          <w:tab w:val="left" w:pos="851"/>
        </w:tabs>
        <w:spacing w:before="0" w:line="255" w:lineRule="exact"/>
        <w:ind w:left="0" w:right="20" w:firstLine="0"/>
        <w:jc w:val="center"/>
        <w:rPr>
          <w:b/>
          <w:sz w:val="24"/>
        </w:rPr>
      </w:pPr>
      <w:bookmarkStart w:id="44" w:name="_bookmark27"/>
      <w:bookmarkEnd w:id="44"/>
      <w:r>
        <w:rPr>
          <w:b/>
          <w:sz w:val="24"/>
        </w:rPr>
        <w:t>表</w:t>
      </w:r>
      <w:r>
        <w:rPr>
          <w:b/>
          <w:spacing w:val="14"/>
          <w:sz w:val="24"/>
        </w:rPr>
        <w:t xml:space="preserve"> </w:t>
      </w:r>
      <w:r>
        <w:rPr>
          <w:rFonts w:ascii="Times New Roman" w:eastAsia="Times New Roman"/>
          <w:b/>
          <w:sz w:val="24"/>
        </w:rPr>
        <w:t>1</w:t>
      </w:r>
      <w:r>
        <w:rPr>
          <w:rFonts w:ascii="Times New Roman" w:eastAsia="Times New Roman"/>
          <w:b/>
          <w:sz w:val="24"/>
        </w:rPr>
        <w:tab/>
      </w:r>
      <w:r>
        <w:rPr>
          <w:b/>
          <w:spacing w:val="21"/>
          <w:sz w:val="24"/>
        </w:rPr>
        <w:t>数据成本和</w:t>
      </w:r>
      <w:r>
        <w:rPr>
          <w:b/>
          <w:spacing w:val="18"/>
          <w:sz w:val="24"/>
        </w:rPr>
        <w:t>价</w:t>
      </w:r>
      <w:r>
        <w:rPr>
          <w:b/>
          <w:spacing w:val="21"/>
          <w:sz w:val="24"/>
        </w:rPr>
        <w:t>值评估的</w:t>
      </w:r>
      <w:r>
        <w:rPr>
          <w:b/>
          <w:spacing w:val="18"/>
          <w:sz w:val="24"/>
        </w:rPr>
        <w:t>维</w:t>
      </w:r>
      <w:r>
        <w:rPr>
          <w:b/>
          <w:sz w:val="24"/>
        </w:rPr>
        <w:t>度</w:t>
      </w:r>
    </w:p>
    <w:p>
      <w:pPr>
        <w:pStyle w:val="4"/>
        <w:spacing w:before="9" w:after="1"/>
        <w:ind w:left="0"/>
        <w:rPr>
          <w:b/>
          <w:sz w:val="21"/>
        </w:rPr>
      </w:pPr>
    </w:p>
    <w:tbl>
      <w:tblPr>
        <w:tblStyle w:val="9"/>
        <w:tblW w:w="0" w:type="auto"/>
        <w:tblInd w:w="13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11"/>
        <w:gridCol w:w="1575"/>
        <w:gridCol w:w="51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711" w:type="dxa"/>
          </w:tcPr>
          <w:p>
            <w:pPr>
              <w:pStyle w:val="13"/>
              <w:rPr>
                <w:rFonts w:ascii="Times New Roman"/>
                <w:sz w:val="22"/>
              </w:rPr>
            </w:pPr>
          </w:p>
        </w:tc>
        <w:tc>
          <w:tcPr>
            <w:tcW w:w="1575" w:type="dxa"/>
          </w:tcPr>
          <w:p>
            <w:pPr>
              <w:pStyle w:val="13"/>
              <w:spacing w:before="99"/>
              <w:ind w:left="319"/>
              <w:rPr>
                <w:b/>
                <w:sz w:val="21"/>
              </w:rPr>
            </w:pPr>
            <w:r>
              <w:rPr>
                <w:b/>
                <w:sz w:val="21"/>
              </w:rPr>
              <w:t>计量维度</w:t>
            </w:r>
          </w:p>
        </w:tc>
        <w:tc>
          <w:tcPr>
            <w:tcW w:w="5192" w:type="dxa"/>
          </w:tcPr>
          <w:p>
            <w:pPr>
              <w:pStyle w:val="13"/>
              <w:spacing w:before="99"/>
              <w:ind w:left="2364" w:right="1723"/>
              <w:jc w:val="center"/>
              <w:rPr>
                <w:b/>
                <w:sz w:val="21"/>
              </w:rPr>
            </w:pPr>
            <w:r>
              <w:rPr>
                <w:b/>
                <w:sz w:val="21"/>
              </w:rPr>
              <w:t>各维度描述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8" w:hRule="atLeast"/>
        </w:trPr>
        <w:tc>
          <w:tcPr>
            <w:tcW w:w="1711" w:type="dxa"/>
            <w:vMerge w:val="restart"/>
          </w:tcPr>
          <w:p>
            <w:pPr>
              <w:pStyle w:val="13"/>
              <w:spacing w:before="102"/>
              <w:ind w:left="222"/>
              <w:rPr>
                <w:b/>
                <w:sz w:val="21"/>
              </w:rPr>
            </w:pPr>
            <w:r>
              <w:rPr>
                <w:b/>
                <w:sz w:val="21"/>
              </w:rPr>
              <w:t>数据成本评估</w:t>
            </w:r>
          </w:p>
        </w:tc>
        <w:tc>
          <w:tcPr>
            <w:tcW w:w="1575" w:type="dxa"/>
          </w:tcPr>
          <w:p>
            <w:pPr>
              <w:pStyle w:val="13"/>
              <w:spacing w:before="102"/>
              <w:ind w:left="107"/>
              <w:rPr>
                <w:sz w:val="21"/>
              </w:rPr>
            </w:pPr>
            <w:r>
              <w:rPr>
                <w:sz w:val="21"/>
              </w:rPr>
              <w:t>采集、存储和</w:t>
            </w:r>
          </w:p>
          <w:p>
            <w:pPr>
              <w:pStyle w:val="13"/>
              <w:spacing w:before="7"/>
              <w:rPr>
                <w:b/>
                <w:sz w:val="15"/>
              </w:rPr>
            </w:pPr>
          </w:p>
          <w:p>
            <w:pPr>
              <w:pStyle w:val="13"/>
              <w:ind w:left="107"/>
              <w:rPr>
                <w:sz w:val="21"/>
              </w:rPr>
            </w:pPr>
            <w:r>
              <w:rPr>
                <w:sz w:val="21"/>
              </w:rPr>
              <w:t>计算成本评估</w:t>
            </w:r>
          </w:p>
        </w:tc>
        <w:tc>
          <w:tcPr>
            <w:tcW w:w="5192" w:type="dxa"/>
          </w:tcPr>
          <w:p>
            <w:pPr>
              <w:pStyle w:val="13"/>
              <w:spacing w:before="102"/>
              <w:ind w:left="107"/>
              <w:rPr>
                <w:sz w:val="21"/>
              </w:rPr>
            </w:pPr>
            <w:r>
              <w:rPr>
                <w:spacing w:val="-13"/>
                <w:sz w:val="21"/>
              </w:rPr>
              <w:t>主要包括计量人工费用、</w:t>
            </w:r>
            <w:r>
              <w:rPr>
                <w:rFonts w:ascii="Times New Roman" w:eastAsia="Times New Roman"/>
                <w:sz w:val="21"/>
              </w:rPr>
              <w:t xml:space="preserve">IT </w:t>
            </w:r>
            <w:r>
              <w:rPr>
                <w:spacing w:val="-3"/>
                <w:sz w:val="21"/>
              </w:rPr>
              <w:t>设备等直接费用和间接费用</w:t>
            </w:r>
          </w:p>
          <w:p>
            <w:pPr>
              <w:pStyle w:val="13"/>
              <w:spacing w:before="7"/>
              <w:rPr>
                <w:b/>
                <w:sz w:val="15"/>
              </w:rPr>
            </w:pPr>
          </w:p>
          <w:p>
            <w:pPr>
              <w:pStyle w:val="13"/>
              <w:ind w:left="107"/>
              <w:rPr>
                <w:sz w:val="21"/>
              </w:rPr>
            </w:pPr>
            <w:r>
              <w:rPr>
                <w:w w:val="100"/>
                <w:sz w:val="21"/>
              </w:rPr>
              <w:t>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3" w:hRule="atLeast"/>
        </w:trPr>
        <w:tc>
          <w:tcPr>
            <w:tcW w:w="1711" w:type="dxa"/>
            <w:vMerge w:val="continue"/>
            <w:tcBorders>
              <w:top w:val="nil"/>
            </w:tcBorders>
          </w:tcPr>
          <w:p>
            <w:pPr>
              <w:rPr>
                <w:sz w:val="2"/>
                <w:szCs w:val="2"/>
              </w:rPr>
            </w:pPr>
          </w:p>
        </w:tc>
        <w:tc>
          <w:tcPr>
            <w:tcW w:w="1575" w:type="dxa"/>
          </w:tcPr>
          <w:p>
            <w:pPr>
              <w:pStyle w:val="13"/>
              <w:spacing w:before="99"/>
              <w:ind w:left="107"/>
              <w:rPr>
                <w:sz w:val="21"/>
              </w:rPr>
            </w:pPr>
            <w:r>
              <w:rPr>
                <w:sz w:val="21"/>
              </w:rPr>
              <w:t>运维成本评估</w:t>
            </w:r>
          </w:p>
        </w:tc>
        <w:tc>
          <w:tcPr>
            <w:tcW w:w="5192" w:type="dxa"/>
          </w:tcPr>
          <w:p>
            <w:pPr>
              <w:pStyle w:val="13"/>
              <w:spacing w:before="99"/>
              <w:ind w:left="107"/>
              <w:rPr>
                <w:sz w:val="21"/>
              </w:rPr>
            </w:pPr>
            <w:r>
              <w:rPr>
                <w:sz w:val="21"/>
              </w:rPr>
              <w:t>主要包括计量业务操作费、技术操作费等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711" w:type="dxa"/>
            <w:vMerge w:val="restart"/>
          </w:tcPr>
          <w:p>
            <w:pPr>
              <w:pStyle w:val="13"/>
              <w:spacing w:before="99"/>
              <w:ind w:left="222"/>
              <w:rPr>
                <w:b/>
                <w:sz w:val="21"/>
              </w:rPr>
            </w:pPr>
            <w:r>
              <w:rPr>
                <w:b/>
                <w:sz w:val="21"/>
              </w:rPr>
              <w:t>数据价值评估</w:t>
            </w:r>
          </w:p>
        </w:tc>
        <w:tc>
          <w:tcPr>
            <w:tcW w:w="1575" w:type="dxa"/>
          </w:tcPr>
          <w:p>
            <w:pPr>
              <w:pStyle w:val="13"/>
              <w:spacing w:before="99"/>
              <w:ind w:left="107"/>
              <w:rPr>
                <w:sz w:val="21"/>
              </w:rPr>
            </w:pPr>
            <w:r>
              <w:rPr>
                <w:sz w:val="21"/>
              </w:rPr>
              <w:t>活性评估</w:t>
            </w:r>
          </w:p>
        </w:tc>
        <w:tc>
          <w:tcPr>
            <w:tcW w:w="5192" w:type="dxa"/>
          </w:tcPr>
          <w:p>
            <w:pPr>
              <w:pStyle w:val="13"/>
              <w:spacing w:before="99"/>
              <w:ind w:left="107"/>
              <w:rPr>
                <w:sz w:val="21"/>
              </w:rPr>
            </w:pPr>
            <w:r>
              <w:rPr>
                <w:sz w:val="21"/>
              </w:rPr>
              <w:t>活性指标主要包括数据连接度、贡献度等，数据的高连</w:t>
            </w:r>
          </w:p>
          <w:p>
            <w:pPr>
              <w:pStyle w:val="13"/>
              <w:spacing w:before="7"/>
              <w:rPr>
                <w:b/>
                <w:sz w:val="15"/>
              </w:rPr>
            </w:pPr>
          </w:p>
          <w:p>
            <w:pPr>
              <w:pStyle w:val="13"/>
              <w:ind w:left="107"/>
              <w:rPr>
                <w:sz w:val="21"/>
              </w:rPr>
            </w:pPr>
            <w:r>
              <w:rPr>
                <w:sz w:val="21"/>
              </w:rPr>
              <w:t>接度和贡献度，意味着高活性和高数据价值。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711" w:type="dxa"/>
            <w:vMerge w:val="continue"/>
            <w:tcBorders>
              <w:top w:val="nil"/>
            </w:tcBorders>
          </w:tcPr>
          <w:p>
            <w:pPr>
              <w:rPr>
                <w:sz w:val="2"/>
                <w:szCs w:val="2"/>
              </w:rPr>
            </w:pPr>
          </w:p>
        </w:tc>
        <w:tc>
          <w:tcPr>
            <w:tcW w:w="1575" w:type="dxa"/>
          </w:tcPr>
          <w:p>
            <w:pPr>
              <w:pStyle w:val="13"/>
              <w:spacing w:before="99"/>
              <w:ind w:left="107"/>
              <w:rPr>
                <w:sz w:val="21"/>
              </w:rPr>
            </w:pPr>
            <w:r>
              <w:rPr>
                <w:sz w:val="21"/>
              </w:rPr>
              <w:t>数据质量评估</w:t>
            </w:r>
          </w:p>
        </w:tc>
        <w:tc>
          <w:tcPr>
            <w:tcW w:w="5192" w:type="dxa"/>
          </w:tcPr>
          <w:p>
            <w:pPr>
              <w:pStyle w:val="13"/>
              <w:spacing w:before="99"/>
              <w:ind w:left="107"/>
              <w:rPr>
                <w:sz w:val="21"/>
              </w:rPr>
            </w:pPr>
            <w:r>
              <w:rPr>
                <w:sz w:val="21"/>
              </w:rPr>
              <w:t>数据质量评估指标主要包括数据一致性、准确性、完整</w:t>
            </w:r>
          </w:p>
          <w:p>
            <w:pPr>
              <w:pStyle w:val="13"/>
              <w:spacing w:before="7"/>
              <w:rPr>
                <w:b/>
                <w:sz w:val="15"/>
              </w:rPr>
            </w:pPr>
          </w:p>
          <w:p>
            <w:pPr>
              <w:pStyle w:val="13"/>
              <w:ind w:left="107"/>
              <w:rPr>
                <w:sz w:val="21"/>
              </w:rPr>
            </w:pPr>
            <w:r>
              <w:rPr>
                <w:sz w:val="21"/>
              </w:rPr>
              <w:t>性、及时性等，高数据质量意味着搞数据价值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3" w:hRule="atLeast"/>
        </w:trPr>
        <w:tc>
          <w:tcPr>
            <w:tcW w:w="1711" w:type="dxa"/>
            <w:vMerge w:val="continue"/>
            <w:tcBorders>
              <w:top w:val="nil"/>
            </w:tcBorders>
          </w:tcPr>
          <w:p>
            <w:pPr>
              <w:rPr>
                <w:sz w:val="2"/>
                <w:szCs w:val="2"/>
              </w:rPr>
            </w:pPr>
          </w:p>
        </w:tc>
        <w:tc>
          <w:tcPr>
            <w:tcW w:w="1575" w:type="dxa"/>
          </w:tcPr>
          <w:p>
            <w:pPr>
              <w:pStyle w:val="13"/>
              <w:spacing w:before="99" w:line="417" w:lineRule="auto"/>
              <w:ind w:left="107" w:right="95"/>
              <w:rPr>
                <w:sz w:val="21"/>
              </w:rPr>
            </w:pPr>
            <w:r>
              <w:rPr>
                <w:sz w:val="21"/>
              </w:rPr>
              <w:t>数据稀缺性评估</w:t>
            </w:r>
          </w:p>
        </w:tc>
        <w:tc>
          <w:tcPr>
            <w:tcW w:w="5192" w:type="dxa"/>
          </w:tcPr>
          <w:p>
            <w:pPr>
              <w:pStyle w:val="13"/>
              <w:spacing w:before="99"/>
              <w:ind w:left="107"/>
              <w:rPr>
                <w:sz w:val="21"/>
              </w:rPr>
            </w:pPr>
            <w:r>
              <w:rPr>
                <w:sz w:val="21"/>
              </w:rPr>
              <w:t>数据稀缺性描述数据的供给数量及供给方数量的多寡，</w:t>
            </w:r>
          </w:p>
          <w:p>
            <w:pPr>
              <w:pStyle w:val="13"/>
              <w:spacing w:before="9" w:line="460" w:lineRule="atLeast"/>
              <w:ind w:left="107" w:right="24"/>
              <w:rPr>
                <w:sz w:val="21"/>
              </w:rPr>
            </w:pPr>
            <w:r>
              <w:rPr>
                <w:sz w:val="21"/>
              </w:rPr>
              <w:t>通过与最大供给方数量或数据供给丰富程度相比较，判断数据稀缺性，高稀缺性数据意味着高数据价值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711" w:type="dxa"/>
            <w:vMerge w:val="continue"/>
            <w:tcBorders>
              <w:top w:val="nil"/>
            </w:tcBorders>
          </w:tcPr>
          <w:p>
            <w:pPr>
              <w:rPr>
                <w:sz w:val="2"/>
                <w:szCs w:val="2"/>
              </w:rPr>
            </w:pPr>
          </w:p>
        </w:tc>
        <w:tc>
          <w:tcPr>
            <w:tcW w:w="1575" w:type="dxa"/>
          </w:tcPr>
          <w:p>
            <w:pPr>
              <w:pStyle w:val="13"/>
              <w:spacing w:before="99"/>
              <w:ind w:left="107"/>
              <w:rPr>
                <w:sz w:val="21"/>
              </w:rPr>
            </w:pPr>
            <w:r>
              <w:rPr>
                <w:sz w:val="21"/>
              </w:rPr>
              <w:t>数据时效性评</w:t>
            </w:r>
          </w:p>
          <w:p>
            <w:pPr>
              <w:pStyle w:val="13"/>
              <w:spacing w:before="7"/>
              <w:rPr>
                <w:b/>
                <w:sz w:val="15"/>
              </w:rPr>
            </w:pPr>
          </w:p>
          <w:p>
            <w:pPr>
              <w:pStyle w:val="13"/>
              <w:ind w:left="107"/>
              <w:rPr>
                <w:sz w:val="21"/>
              </w:rPr>
            </w:pPr>
            <w:r>
              <w:rPr>
                <w:w w:val="100"/>
                <w:sz w:val="21"/>
              </w:rPr>
              <w:t>估</w:t>
            </w:r>
          </w:p>
        </w:tc>
        <w:tc>
          <w:tcPr>
            <w:tcW w:w="5192" w:type="dxa"/>
          </w:tcPr>
          <w:p>
            <w:pPr>
              <w:pStyle w:val="13"/>
              <w:spacing w:before="99"/>
              <w:ind w:left="107"/>
              <w:rPr>
                <w:sz w:val="21"/>
              </w:rPr>
            </w:pPr>
            <w:r>
              <w:rPr>
                <w:sz w:val="21"/>
              </w:rPr>
              <w:t>数据时效性描述数据的时间特性对应用的满足程度，较</w:t>
            </w:r>
          </w:p>
          <w:p>
            <w:pPr>
              <w:pStyle w:val="13"/>
              <w:spacing w:before="7"/>
              <w:rPr>
                <w:b/>
                <w:sz w:val="15"/>
              </w:rPr>
            </w:pPr>
          </w:p>
          <w:p>
            <w:pPr>
              <w:pStyle w:val="13"/>
              <w:ind w:left="107"/>
              <w:rPr>
                <w:sz w:val="21"/>
              </w:rPr>
            </w:pPr>
            <w:r>
              <w:rPr>
                <w:sz w:val="21"/>
              </w:rPr>
              <w:t>高的满足程度意味着高的数据时效性，即高数据价值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10" w:hRule="atLeast"/>
        </w:trPr>
        <w:tc>
          <w:tcPr>
            <w:tcW w:w="1711" w:type="dxa"/>
            <w:vMerge w:val="continue"/>
            <w:tcBorders>
              <w:top w:val="nil"/>
            </w:tcBorders>
          </w:tcPr>
          <w:p>
            <w:pPr>
              <w:rPr>
                <w:sz w:val="2"/>
                <w:szCs w:val="2"/>
              </w:rPr>
            </w:pPr>
          </w:p>
        </w:tc>
        <w:tc>
          <w:tcPr>
            <w:tcW w:w="1575" w:type="dxa"/>
          </w:tcPr>
          <w:p>
            <w:pPr>
              <w:pStyle w:val="13"/>
              <w:spacing w:before="102" w:line="417" w:lineRule="auto"/>
              <w:ind w:left="107" w:right="95"/>
              <w:rPr>
                <w:sz w:val="21"/>
              </w:rPr>
            </w:pPr>
            <w:r>
              <w:rPr>
                <w:sz w:val="21"/>
              </w:rPr>
              <w:t>数据应用场景经济性评估</w:t>
            </w:r>
          </w:p>
        </w:tc>
        <w:tc>
          <w:tcPr>
            <w:tcW w:w="5192" w:type="dxa"/>
          </w:tcPr>
          <w:p>
            <w:pPr>
              <w:pStyle w:val="13"/>
              <w:spacing w:before="102" w:line="417" w:lineRule="auto"/>
              <w:ind w:left="107" w:right="26"/>
              <w:rPr>
                <w:sz w:val="21"/>
              </w:rPr>
            </w:pPr>
            <w:r>
              <w:rPr>
                <w:spacing w:val="3"/>
                <w:sz w:val="21"/>
              </w:rPr>
              <w:t>数据应用场景经济型描述在具体场景下数据集的经济</w:t>
            </w:r>
            <w:r>
              <w:rPr>
                <w:spacing w:val="-9"/>
                <w:sz w:val="21"/>
              </w:rPr>
              <w:t>价值，由于不同行业的规模、数据应用程度等具有差异</w:t>
            </w:r>
            <w:r>
              <w:rPr>
                <w:spacing w:val="-5"/>
                <w:sz w:val="21"/>
              </w:rPr>
              <w:t>性，因而不同的场景下的数据集，其价值会相差很大。</w:t>
            </w:r>
            <w:r>
              <w:rPr>
                <w:spacing w:val="3"/>
                <w:sz w:val="21"/>
              </w:rPr>
              <w:t>通过比较某场景下的经济价值与所有场景中的最大经</w:t>
            </w:r>
            <w:r>
              <w:rPr>
                <w:spacing w:val="-8"/>
                <w:sz w:val="21"/>
              </w:rPr>
              <w:t>济价值相比较，判断数据应用场景经济性，高场景经济</w:t>
            </w:r>
          </w:p>
          <w:p>
            <w:pPr>
              <w:pStyle w:val="13"/>
              <w:spacing w:line="269" w:lineRule="exact"/>
              <w:ind w:left="107"/>
              <w:rPr>
                <w:sz w:val="21"/>
              </w:rPr>
            </w:pPr>
            <w:r>
              <w:rPr>
                <w:sz w:val="21"/>
              </w:rPr>
              <w:t>性意味着高数据价值。</w:t>
            </w:r>
          </w:p>
        </w:tc>
      </w:tr>
    </w:tbl>
    <w:p>
      <w:pPr>
        <w:pStyle w:val="4"/>
        <w:ind w:left="0"/>
        <w:rPr>
          <w:b/>
          <w:sz w:val="26"/>
        </w:rPr>
      </w:pPr>
    </w:p>
    <w:p>
      <w:pPr>
        <w:pStyle w:val="4"/>
        <w:ind w:left="0"/>
        <w:rPr>
          <w:b/>
          <w:sz w:val="33"/>
        </w:rPr>
      </w:pPr>
    </w:p>
    <w:p>
      <w:pPr>
        <w:pStyle w:val="4"/>
        <w:spacing w:before="1"/>
        <w:ind w:left="1326" w:right="765"/>
        <w:jc w:val="center"/>
      </w:pPr>
      <w:r>
        <w:t>当前，对于数据资产评估的研究还处于早期阶段，评估方法手段</w:t>
      </w:r>
    </w:p>
    <w:p>
      <w:pPr>
        <w:spacing w:after="0"/>
        <w:jc w:val="center"/>
        <w:sectPr>
          <w:pgSz w:w="11910" w:h="16840"/>
          <w:pgMar w:top="1520" w:right="480" w:bottom="1600" w:left="480" w:header="0" w:footer="1375" w:gutter="0"/>
        </w:sectPr>
      </w:pPr>
    </w:p>
    <w:p>
      <w:pPr>
        <w:pStyle w:val="4"/>
        <w:spacing w:before="34" w:line="417" w:lineRule="auto"/>
        <w:ind w:right="1314"/>
        <w:jc w:val="both"/>
      </w:pPr>
      <w:r>
        <w:rPr>
          <w:spacing w:val="-10"/>
        </w:rPr>
        <w:t>还不成熟。可能的方法包括市场法、成本法和收益法三种，三种方法的优缺点如</w:t>
      </w:r>
      <w:r>
        <w:fldChar w:fldCharType="begin"/>
      </w:r>
      <w:r>
        <w:instrText xml:space="preserve"> HYPERLINK \l "_bookmark28" </w:instrText>
      </w:r>
      <w:r>
        <w:fldChar w:fldCharType="separate"/>
      </w:r>
      <w:r>
        <w:rPr>
          <w:spacing w:val="14"/>
        </w:rPr>
        <w:t xml:space="preserve">表 </w:t>
      </w:r>
      <w:r>
        <w:rPr>
          <w:spacing w:val="14"/>
        </w:rPr>
        <w:fldChar w:fldCharType="end"/>
      </w:r>
      <w:r>
        <w:rPr>
          <w:spacing w:val="-1"/>
        </w:rPr>
        <w:t>所示。以收益法为例，将企业数据资产未来可能产生</w:t>
      </w:r>
      <w:r>
        <w:rPr>
          <w:spacing w:val="-10"/>
        </w:rPr>
        <w:t>的收益折现为现金流进行计算。对数据资产价值的估算可以帮助企业</w:t>
      </w:r>
      <w:r>
        <w:rPr>
          <w:spacing w:val="-7"/>
        </w:rPr>
        <w:t>更准确的掌握信息化投资收益，也是数据交易流通的前提之一。</w:t>
      </w:r>
    </w:p>
    <w:p>
      <w:pPr>
        <w:tabs>
          <w:tab w:val="left" w:pos="1352"/>
        </w:tabs>
        <w:spacing w:before="0" w:line="255" w:lineRule="exact"/>
        <w:ind w:left="500" w:right="0" w:firstLine="0"/>
        <w:jc w:val="center"/>
        <w:rPr>
          <w:b/>
          <w:sz w:val="24"/>
        </w:rPr>
      </w:pPr>
      <w:bookmarkStart w:id="45" w:name="_bookmark28"/>
      <w:bookmarkEnd w:id="45"/>
      <w:r>
        <w:rPr>
          <w:b/>
          <w:sz w:val="24"/>
        </w:rPr>
        <w:t>表</w:t>
      </w:r>
      <w:r>
        <w:rPr>
          <w:b/>
          <w:spacing w:val="14"/>
          <w:sz w:val="24"/>
        </w:rPr>
        <w:t xml:space="preserve"> </w:t>
      </w:r>
      <w:r>
        <w:rPr>
          <w:rFonts w:ascii="Times New Roman" w:eastAsia="Times New Roman"/>
          <w:b/>
          <w:sz w:val="24"/>
        </w:rPr>
        <w:t>2</w:t>
      </w:r>
      <w:r>
        <w:rPr>
          <w:rFonts w:ascii="Times New Roman" w:eastAsia="Times New Roman"/>
          <w:b/>
          <w:sz w:val="24"/>
        </w:rPr>
        <w:tab/>
      </w:r>
      <w:r>
        <w:rPr>
          <w:b/>
          <w:spacing w:val="21"/>
          <w:sz w:val="24"/>
        </w:rPr>
        <w:t>数据资产价</w:t>
      </w:r>
      <w:r>
        <w:rPr>
          <w:b/>
          <w:spacing w:val="18"/>
          <w:sz w:val="24"/>
        </w:rPr>
        <w:t>值</w:t>
      </w:r>
      <w:r>
        <w:rPr>
          <w:b/>
          <w:spacing w:val="21"/>
          <w:sz w:val="24"/>
        </w:rPr>
        <w:t>评估典型</w:t>
      </w:r>
      <w:r>
        <w:rPr>
          <w:b/>
          <w:spacing w:val="18"/>
          <w:sz w:val="24"/>
        </w:rPr>
        <w:t>方</w:t>
      </w:r>
      <w:r>
        <w:rPr>
          <w:b/>
          <w:spacing w:val="21"/>
          <w:sz w:val="24"/>
        </w:rPr>
        <w:t>法比</w:t>
      </w:r>
      <w:r>
        <w:rPr>
          <w:b/>
          <w:sz w:val="24"/>
        </w:rPr>
        <w:t>较</w:t>
      </w:r>
    </w:p>
    <w:p>
      <w:pPr>
        <w:pStyle w:val="4"/>
        <w:spacing w:before="9" w:after="1"/>
        <w:ind w:left="0"/>
        <w:rPr>
          <w:b/>
          <w:sz w:val="21"/>
        </w:rPr>
      </w:pPr>
    </w:p>
    <w:tbl>
      <w:tblPr>
        <w:tblStyle w:val="9"/>
        <w:tblW w:w="0" w:type="auto"/>
        <w:tblInd w:w="1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67"/>
        <w:gridCol w:w="2410"/>
        <w:gridCol w:w="2244"/>
        <w:gridCol w:w="21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67" w:type="dxa"/>
          </w:tcPr>
          <w:p>
            <w:pPr>
              <w:pStyle w:val="13"/>
              <w:rPr>
                <w:rFonts w:ascii="Times New Roman"/>
                <w:sz w:val="24"/>
              </w:rPr>
            </w:pPr>
          </w:p>
        </w:tc>
        <w:tc>
          <w:tcPr>
            <w:tcW w:w="2410" w:type="dxa"/>
          </w:tcPr>
          <w:p>
            <w:pPr>
              <w:pStyle w:val="13"/>
              <w:spacing w:before="99"/>
              <w:ind w:left="1099"/>
              <w:rPr>
                <w:b/>
                <w:sz w:val="21"/>
              </w:rPr>
            </w:pPr>
            <w:r>
              <w:rPr>
                <w:b/>
                <w:sz w:val="21"/>
              </w:rPr>
              <w:t>成本法</w:t>
            </w:r>
          </w:p>
        </w:tc>
        <w:tc>
          <w:tcPr>
            <w:tcW w:w="2244" w:type="dxa"/>
          </w:tcPr>
          <w:p>
            <w:pPr>
              <w:pStyle w:val="13"/>
              <w:spacing w:before="99"/>
              <w:ind w:left="1015"/>
              <w:rPr>
                <w:b/>
                <w:sz w:val="21"/>
              </w:rPr>
            </w:pPr>
            <w:r>
              <w:rPr>
                <w:b/>
                <w:sz w:val="21"/>
              </w:rPr>
              <w:t>收益法</w:t>
            </w:r>
          </w:p>
        </w:tc>
        <w:tc>
          <w:tcPr>
            <w:tcW w:w="2194" w:type="dxa"/>
          </w:tcPr>
          <w:p>
            <w:pPr>
              <w:pStyle w:val="13"/>
              <w:spacing w:before="99"/>
              <w:ind w:left="989"/>
              <w:rPr>
                <w:b/>
                <w:sz w:val="21"/>
              </w:rPr>
            </w:pPr>
            <w:r>
              <w:rPr>
                <w:b/>
                <w:sz w:val="21"/>
              </w:rPr>
              <w:t>市场法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4" w:hRule="atLeast"/>
        </w:trPr>
        <w:tc>
          <w:tcPr>
            <w:tcW w:w="1267" w:type="dxa"/>
          </w:tcPr>
          <w:p>
            <w:pPr>
              <w:pStyle w:val="13"/>
              <w:spacing w:before="102"/>
              <w:ind w:left="191" w:right="182"/>
              <w:jc w:val="center"/>
              <w:rPr>
                <w:b/>
                <w:sz w:val="21"/>
              </w:rPr>
            </w:pPr>
            <w:r>
              <w:rPr>
                <w:b/>
                <w:sz w:val="21"/>
              </w:rPr>
              <w:t>优点</w:t>
            </w:r>
          </w:p>
        </w:tc>
        <w:tc>
          <w:tcPr>
            <w:tcW w:w="2410" w:type="dxa"/>
          </w:tcPr>
          <w:p>
            <w:pPr>
              <w:pStyle w:val="13"/>
              <w:spacing w:before="102"/>
              <w:ind w:left="107"/>
              <w:rPr>
                <w:sz w:val="21"/>
              </w:rPr>
            </w:pPr>
            <w:r>
              <w:rPr>
                <w:sz w:val="21"/>
              </w:rPr>
              <w:t>容易把握和操作</w:t>
            </w:r>
          </w:p>
        </w:tc>
        <w:tc>
          <w:tcPr>
            <w:tcW w:w="2244" w:type="dxa"/>
          </w:tcPr>
          <w:p>
            <w:pPr>
              <w:pStyle w:val="13"/>
              <w:spacing w:before="102" w:line="417" w:lineRule="auto"/>
              <w:ind w:left="108" w:right="93"/>
              <w:jc w:val="both"/>
              <w:rPr>
                <w:sz w:val="21"/>
              </w:rPr>
            </w:pPr>
            <w:r>
              <w:rPr>
                <w:spacing w:val="11"/>
                <w:sz w:val="21"/>
              </w:rPr>
              <w:t>考虑未来预期收益和</w:t>
            </w:r>
            <w:r>
              <w:rPr>
                <w:spacing w:val="-12"/>
                <w:sz w:val="21"/>
              </w:rPr>
              <w:t>货币时间价值因素，能真实反映价值，易被双</w:t>
            </w:r>
          </w:p>
          <w:p>
            <w:pPr>
              <w:pStyle w:val="13"/>
              <w:spacing w:line="269" w:lineRule="exact"/>
              <w:ind w:left="108"/>
              <w:rPr>
                <w:sz w:val="21"/>
              </w:rPr>
            </w:pPr>
            <w:r>
              <w:rPr>
                <w:sz w:val="21"/>
              </w:rPr>
              <w:t>方接受</w:t>
            </w:r>
          </w:p>
        </w:tc>
        <w:tc>
          <w:tcPr>
            <w:tcW w:w="2194" w:type="dxa"/>
          </w:tcPr>
          <w:p>
            <w:pPr>
              <w:pStyle w:val="13"/>
              <w:spacing w:before="102" w:line="417" w:lineRule="auto"/>
              <w:ind w:left="108" w:right="86"/>
              <w:rPr>
                <w:sz w:val="21"/>
              </w:rPr>
            </w:pPr>
            <w:r>
              <w:rPr>
                <w:sz w:val="21"/>
              </w:rPr>
              <w:t>能反映资产目前市场状况，易被双方接受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267" w:type="dxa"/>
          </w:tcPr>
          <w:p>
            <w:pPr>
              <w:pStyle w:val="13"/>
              <w:spacing w:before="99"/>
              <w:ind w:left="191" w:right="182"/>
              <w:jc w:val="center"/>
              <w:rPr>
                <w:b/>
                <w:sz w:val="21"/>
              </w:rPr>
            </w:pPr>
            <w:r>
              <w:rPr>
                <w:b/>
                <w:sz w:val="21"/>
              </w:rPr>
              <w:t>缺点</w:t>
            </w:r>
          </w:p>
        </w:tc>
        <w:tc>
          <w:tcPr>
            <w:tcW w:w="2410" w:type="dxa"/>
          </w:tcPr>
          <w:p>
            <w:pPr>
              <w:pStyle w:val="13"/>
              <w:spacing w:before="99"/>
              <w:ind w:left="107"/>
              <w:rPr>
                <w:sz w:val="21"/>
              </w:rPr>
            </w:pPr>
            <w:r>
              <w:rPr>
                <w:sz w:val="21"/>
              </w:rPr>
              <w:t>对价值的估算往往偏低</w:t>
            </w:r>
          </w:p>
        </w:tc>
        <w:tc>
          <w:tcPr>
            <w:tcW w:w="2244" w:type="dxa"/>
          </w:tcPr>
          <w:p>
            <w:pPr>
              <w:pStyle w:val="13"/>
              <w:spacing w:before="99"/>
              <w:ind w:left="108"/>
              <w:rPr>
                <w:sz w:val="21"/>
              </w:rPr>
            </w:pPr>
            <w:r>
              <w:rPr>
                <w:sz w:val="21"/>
              </w:rPr>
              <w:t>预测难度大、偏主观</w:t>
            </w:r>
          </w:p>
        </w:tc>
        <w:tc>
          <w:tcPr>
            <w:tcW w:w="2194" w:type="dxa"/>
          </w:tcPr>
          <w:p>
            <w:pPr>
              <w:pStyle w:val="13"/>
              <w:spacing w:before="99"/>
              <w:ind w:left="108"/>
              <w:rPr>
                <w:sz w:val="21"/>
              </w:rPr>
            </w:pPr>
            <w:r>
              <w:rPr>
                <w:sz w:val="21"/>
              </w:rPr>
              <w:t>对市场环境要求高、</w:t>
            </w:r>
          </w:p>
          <w:p>
            <w:pPr>
              <w:pStyle w:val="13"/>
              <w:spacing w:before="7"/>
              <w:rPr>
                <w:b/>
                <w:sz w:val="15"/>
              </w:rPr>
            </w:pPr>
          </w:p>
          <w:p>
            <w:pPr>
              <w:pStyle w:val="13"/>
              <w:ind w:left="108"/>
              <w:rPr>
                <w:sz w:val="21"/>
              </w:rPr>
            </w:pPr>
            <w:r>
              <w:rPr>
                <w:sz w:val="21"/>
              </w:rPr>
              <w:t>评估难度大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1267" w:type="dxa"/>
          </w:tcPr>
          <w:p>
            <w:pPr>
              <w:pStyle w:val="13"/>
              <w:spacing w:before="99"/>
              <w:ind w:left="191" w:right="182"/>
              <w:jc w:val="center"/>
              <w:rPr>
                <w:b/>
                <w:sz w:val="21"/>
              </w:rPr>
            </w:pPr>
            <w:r>
              <w:rPr>
                <w:b/>
                <w:sz w:val="21"/>
              </w:rPr>
              <w:t>适用场景</w:t>
            </w:r>
          </w:p>
        </w:tc>
        <w:tc>
          <w:tcPr>
            <w:tcW w:w="2410" w:type="dxa"/>
          </w:tcPr>
          <w:p>
            <w:pPr>
              <w:pStyle w:val="13"/>
              <w:spacing w:before="99"/>
              <w:ind w:left="107"/>
              <w:rPr>
                <w:sz w:val="21"/>
              </w:rPr>
            </w:pPr>
            <w:r>
              <w:rPr>
                <w:sz w:val="21"/>
              </w:rPr>
              <w:t>第三方机构，不以交易</w:t>
            </w:r>
          </w:p>
          <w:p>
            <w:pPr>
              <w:pStyle w:val="13"/>
              <w:spacing w:before="7"/>
              <w:rPr>
                <w:b/>
                <w:sz w:val="15"/>
              </w:rPr>
            </w:pPr>
          </w:p>
          <w:p>
            <w:pPr>
              <w:pStyle w:val="13"/>
              <w:ind w:left="107"/>
              <w:rPr>
                <w:sz w:val="21"/>
              </w:rPr>
            </w:pPr>
            <w:r>
              <w:rPr>
                <w:sz w:val="21"/>
              </w:rPr>
              <w:t>为目的，如政务数据</w:t>
            </w:r>
          </w:p>
        </w:tc>
        <w:tc>
          <w:tcPr>
            <w:tcW w:w="2244" w:type="dxa"/>
          </w:tcPr>
          <w:p>
            <w:pPr>
              <w:pStyle w:val="13"/>
              <w:spacing w:before="99"/>
              <w:ind w:left="108"/>
              <w:rPr>
                <w:sz w:val="21"/>
              </w:rPr>
            </w:pPr>
            <w:r>
              <w:rPr>
                <w:sz w:val="21"/>
              </w:rPr>
              <w:t>适合于数据买方</w:t>
            </w:r>
          </w:p>
        </w:tc>
        <w:tc>
          <w:tcPr>
            <w:tcW w:w="2194" w:type="dxa"/>
          </w:tcPr>
          <w:p>
            <w:pPr>
              <w:pStyle w:val="13"/>
              <w:spacing w:before="99"/>
              <w:ind w:left="108"/>
              <w:rPr>
                <w:sz w:val="21"/>
              </w:rPr>
            </w:pPr>
            <w:r>
              <w:rPr>
                <w:sz w:val="21"/>
              </w:rPr>
              <w:t>较少</w:t>
            </w:r>
          </w:p>
        </w:tc>
      </w:tr>
    </w:tbl>
    <w:p>
      <w:pPr>
        <w:pStyle w:val="4"/>
        <w:ind w:left="0"/>
        <w:rPr>
          <w:b/>
          <w:sz w:val="26"/>
        </w:rPr>
      </w:pPr>
    </w:p>
    <w:p>
      <w:pPr>
        <w:pStyle w:val="4"/>
        <w:ind w:left="0"/>
        <w:rPr>
          <w:b/>
          <w:sz w:val="33"/>
        </w:rPr>
      </w:pPr>
    </w:p>
    <w:p>
      <w:pPr>
        <w:pStyle w:val="4"/>
        <w:spacing w:before="1"/>
        <w:ind w:left="1879"/>
      </w:pPr>
      <w:r>
        <w:t>进行数据价值管理的关键性活动包括：</w:t>
      </w:r>
    </w:p>
    <w:p>
      <w:pPr>
        <w:pStyle w:val="4"/>
        <w:spacing w:before="8"/>
        <w:ind w:left="0"/>
        <w:rPr>
          <w:sz w:val="20"/>
        </w:rPr>
      </w:pPr>
    </w:p>
    <w:p>
      <w:pPr>
        <w:pStyle w:val="12"/>
        <w:numPr>
          <w:ilvl w:val="1"/>
          <w:numId w:val="13"/>
        </w:numPr>
        <w:tabs>
          <w:tab w:val="left" w:pos="3420"/>
          <w:tab w:val="left" w:pos="3421"/>
        </w:tabs>
        <w:spacing w:before="1" w:after="0" w:line="240" w:lineRule="auto"/>
        <w:ind w:left="3421" w:right="0" w:hanging="560"/>
        <w:jc w:val="left"/>
        <w:rPr>
          <w:sz w:val="28"/>
        </w:rPr>
      </w:pPr>
      <w:r>
        <w:rPr>
          <w:spacing w:val="-3"/>
          <w:sz w:val="28"/>
        </w:rPr>
        <w:t>确定企业数据集成度水平；</w:t>
      </w:r>
    </w:p>
    <w:p>
      <w:pPr>
        <w:pStyle w:val="12"/>
        <w:numPr>
          <w:ilvl w:val="1"/>
          <w:numId w:val="13"/>
        </w:numPr>
        <w:tabs>
          <w:tab w:val="left" w:pos="3420"/>
          <w:tab w:val="left" w:pos="3421"/>
        </w:tabs>
        <w:spacing w:before="265" w:after="0" w:line="240" w:lineRule="auto"/>
        <w:ind w:left="3421" w:right="0" w:hanging="560"/>
        <w:jc w:val="left"/>
        <w:rPr>
          <w:sz w:val="28"/>
        </w:rPr>
      </w:pPr>
      <w:r>
        <w:rPr>
          <w:spacing w:val="-3"/>
          <w:sz w:val="28"/>
        </w:rPr>
        <w:t>确定企业数据的应用场景；</w:t>
      </w:r>
    </w:p>
    <w:p>
      <w:pPr>
        <w:pStyle w:val="12"/>
        <w:numPr>
          <w:ilvl w:val="1"/>
          <w:numId w:val="13"/>
        </w:numPr>
        <w:tabs>
          <w:tab w:val="left" w:pos="3420"/>
          <w:tab w:val="left" w:pos="3421"/>
        </w:tabs>
        <w:spacing w:before="265" w:after="0" w:line="240" w:lineRule="auto"/>
        <w:ind w:left="3421" w:right="0" w:hanging="560"/>
        <w:jc w:val="left"/>
        <w:rPr>
          <w:sz w:val="28"/>
        </w:rPr>
      </w:pPr>
      <w:r>
        <w:rPr>
          <w:spacing w:val="-3"/>
          <w:sz w:val="28"/>
        </w:rPr>
        <w:t>确定数据存储、计算和运维的成本预算；</w:t>
      </w:r>
    </w:p>
    <w:p>
      <w:pPr>
        <w:pStyle w:val="12"/>
        <w:numPr>
          <w:ilvl w:val="1"/>
          <w:numId w:val="13"/>
        </w:numPr>
        <w:tabs>
          <w:tab w:val="left" w:pos="3420"/>
          <w:tab w:val="left" w:pos="3421"/>
        </w:tabs>
        <w:spacing w:before="266" w:after="0" w:line="240" w:lineRule="auto"/>
        <w:ind w:left="3421" w:right="0" w:hanging="560"/>
        <w:jc w:val="left"/>
        <w:rPr>
          <w:sz w:val="28"/>
        </w:rPr>
      </w:pPr>
      <w:r>
        <w:rPr>
          <w:spacing w:val="-3"/>
          <w:sz w:val="28"/>
        </w:rPr>
        <w:t>明确数据成本和收益的具体计量指标；</w:t>
      </w:r>
    </w:p>
    <w:p>
      <w:pPr>
        <w:pStyle w:val="12"/>
        <w:numPr>
          <w:ilvl w:val="1"/>
          <w:numId w:val="13"/>
        </w:numPr>
        <w:tabs>
          <w:tab w:val="left" w:pos="3420"/>
          <w:tab w:val="left" w:pos="3421"/>
        </w:tabs>
        <w:spacing w:before="265" w:after="0" w:line="240" w:lineRule="auto"/>
        <w:ind w:left="3421" w:right="0" w:hanging="560"/>
        <w:jc w:val="left"/>
        <w:rPr>
          <w:sz w:val="28"/>
        </w:rPr>
      </w:pPr>
      <w:r>
        <w:rPr>
          <w:spacing w:val="-3"/>
          <w:sz w:val="28"/>
        </w:rPr>
        <w:t>计算数据在不同应用场景下的成本和收益；</w:t>
      </w:r>
    </w:p>
    <w:p>
      <w:pPr>
        <w:pStyle w:val="12"/>
        <w:numPr>
          <w:ilvl w:val="1"/>
          <w:numId w:val="13"/>
        </w:numPr>
        <w:tabs>
          <w:tab w:val="left" w:pos="3420"/>
          <w:tab w:val="left" w:pos="3421"/>
        </w:tabs>
        <w:spacing w:before="265" w:after="0" w:line="240" w:lineRule="auto"/>
        <w:ind w:left="3421" w:right="0" w:hanging="560"/>
        <w:jc w:val="left"/>
        <w:rPr>
          <w:sz w:val="28"/>
        </w:rPr>
      </w:pPr>
      <w:r>
        <w:rPr>
          <w:spacing w:val="-3"/>
          <w:sz w:val="28"/>
        </w:rPr>
        <w:t>计算企业数据资产的总体成本和收益；</w:t>
      </w:r>
    </w:p>
    <w:p>
      <w:pPr>
        <w:pStyle w:val="12"/>
        <w:numPr>
          <w:ilvl w:val="1"/>
          <w:numId w:val="13"/>
        </w:numPr>
        <w:tabs>
          <w:tab w:val="left" w:pos="3420"/>
          <w:tab w:val="left" w:pos="3421"/>
        </w:tabs>
        <w:spacing w:before="266" w:after="0" w:line="240" w:lineRule="auto"/>
        <w:ind w:left="3421" w:right="0" w:hanging="560"/>
        <w:jc w:val="left"/>
        <w:rPr>
          <w:sz w:val="28"/>
        </w:rPr>
      </w:pPr>
      <w:r>
        <w:rPr>
          <w:spacing w:val="-3"/>
          <w:sz w:val="28"/>
        </w:rPr>
        <w:t>制定数据成本优化方案和提升数据增值方案；</w:t>
      </w:r>
    </w:p>
    <w:p>
      <w:pPr>
        <w:pStyle w:val="12"/>
        <w:numPr>
          <w:ilvl w:val="1"/>
          <w:numId w:val="13"/>
        </w:numPr>
        <w:tabs>
          <w:tab w:val="left" w:pos="3420"/>
          <w:tab w:val="left" w:pos="3421"/>
        </w:tabs>
        <w:spacing w:before="265" w:after="0" w:line="240" w:lineRule="auto"/>
        <w:ind w:left="3421" w:right="0" w:hanging="560"/>
        <w:jc w:val="left"/>
        <w:rPr>
          <w:sz w:val="28"/>
        </w:rPr>
      </w:pPr>
      <w:r>
        <w:rPr>
          <w:spacing w:val="-2"/>
          <w:sz w:val="28"/>
        </w:rPr>
        <w:t>审核、改进方案。</w:t>
      </w:r>
    </w:p>
    <w:p>
      <w:pPr>
        <w:spacing w:after="0" w:line="240" w:lineRule="auto"/>
        <w:jc w:val="left"/>
        <w:rPr>
          <w:sz w:val="28"/>
        </w:rPr>
        <w:sectPr>
          <w:pgSz w:w="11910" w:h="16840"/>
          <w:pgMar w:top="1520" w:right="480" w:bottom="1600" w:left="480" w:header="0" w:footer="1375" w:gutter="0"/>
        </w:sectPr>
      </w:pPr>
    </w:p>
    <w:p>
      <w:pPr>
        <w:pStyle w:val="3"/>
        <w:numPr>
          <w:ilvl w:val="0"/>
          <w:numId w:val="13"/>
        </w:numPr>
        <w:tabs>
          <w:tab w:val="left" w:pos="2382"/>
        </w:tabs>
        <w:spacing w:before="49" w:after="0" w:line="240" w:lineRule="auto"/>
        <w:ind w:left="2381" w:right="0" w:hanging="421"/>
        <w:jc w:val="left"/>
      </w:pPr>
      <w:bookmarkStart w:id="46" w:name="_bookmark29"/>
      <w:bookmarkEnd w:id="46"/>
      <w:bookmarkStart w:id="47" w:name="_bookmark29"/>
      <w:bookmarkEnd w:id="47"/>
      <w:r>
        <w:t>数据共享管理</w:t>
      </w:r>
    </w:p>
    <w:p>
      <w:pPr>
        <w:pStyle w:val="4"/>
        <w:spacing w:before="12"/>
        <w:ind w:left="0"/>
        <w:rPr>
          <w:rFonts w:ascii="楷体"/>
          <w:sz w:val="38"/>
        </w:rPr>
      </w:pPr>
    </w:p>
    <w:p>
      <w:pPr>
        <w:pStyle w:val="4"/>
        <w:spacing w:line="417" w:lineRule="auto"/>
        <w:ind w:right="1179" w:firstLine="561"/>
      </w:pPr>
      <w:r>
        <w:rPr>
          <w:b/>
        </w:rPr>
        <w:t>数据共享管理</w:t>
      </w:r>
      <w:r>
        <w:rPr>
          <w:spacing w:val="-11"/>
        </w:rPr>
        <w:t>主要是指开展数据共享和交换，实现数据内外部价</w:t>
      </w:r>
      <w:r>
        <w:rPr>
          <w:spacing w:val="-19"/>
        </w:rPr>
        <w:t>值的一系列活动。数据共享管理包括数据内部共享</w:t>
      </w:r>
      <w:r>
        <w:t>（</w:t>
      </w:r>
      <w:r>
        <w:rPr>
          <w:spacing w:val="-5"/>
        </w:rPr>
        <w:t>企业内部跨组织、</w:t>
      </w:r>
      <w:r>
        <w:rPr>
          <w:spacing w:val="-2"/>
        </w:rPr>
        <w:t>部门的数据交换</w:t>
      </w:r>
      <w:r>
        <w:rPr>
          <w:spacing w:val="-140"/>
        </w:rPr>
        <w:t>）</w:t>
      </w:r>
      <w:r>
        <w:rPr>
          <w:spacing w:val="-12"/>
        </w:rPr>
        <w:t>、外部流通</w:t>
      </w:r>
      <w:r>
        <w:rPr>
          <w:spacing w:val="-3"/>
        </w:rPr>
        <w:t>（企业之间的数据交换</w:t>
      </w:r>
      <w:r>
        <w:rPr>
          <w:spacing w:val="-140"/>
        </w:rPr>
        <w:t>）</w:t>
      </w:r>
      <w:r>
        <w:rPr>
          <w:spacing w:val="-9"/>
        </w:rPr>
        <w:t>、对外开放。数</w:t>
      </w:r>
      <w:r>
        <w:rPr>
          <w:spacing w:val="-10"/>
        </w:rPr>
        <w:t>据内部共享的关键步骤是打通企业内部各部门间的数据共享瓶颈，建</w:t>
      </w:r>
      <w:r>
        <w:rPr>
          <w:spacing w:val="-12"/>
        </w:rPr>
        <w:t>立统一规范的数据标准与数据共享制度，数据外部流通和对外开放可</w:t>
      </w:r>
      <w:r>
        <w:rPr>
          <w:spacing w:val="-11"/>
        </w:rPr>
        <w:t>以通过数据直接交易与提供数据分析信息的两种方式实现，将数据中</w:t>
      </w:r>
      <w:r>
        <w:rPr>
          <w:spacing w:val="-12"/>
        </w:rPr>
        <w:t>符合共享开放层级的信息作为应用商品，以合规安全的形式完成共享</w:t>
      </w:r>
      <w:r>
        <w:rPr>
          <w:spacing w:val="-13"/>
        </w:rPr>
        <w:t>交换或开放发布。目前来看，拥有海量数据是企业开展数据资产运营的前提条件，在数据流通环境下，数据资产运营流通职能的服务对象</w:t>
      </w:r>
      <w:r>
        <w:rPr>
          <w:spacing w:val="-18"/>
        </w:rPr>
        <w:t>包括了数据提供者、数据消费者、数据服务者和数据运营者四类角色。</w:t>
      </w:r>
    </w:p>
    <w:p>
      <w:pPr>
        <w:pStyle w:val="4"/>
        <w:spacing w:line="357" w:lineRule="exact"/>
        <w:ind w:left="1879"/>
      </w:pPr>
      <w:r>
        <w:t>数据共享管理的关键活动包括：</w:t>
      </w:r>
    </w:p>
    <w:p>
      <w:pPr>
        <w:pStyle w:val="4"/>
        <w:spacing w:before="9"/>
        <w:ind w:left="0"/>
        <w:rPr>
          <w:sz w:val="20"/>
        </w:rPr>
      </w:pPr>
    </w:p>
    <w:p>
      <w:pPr>
        <w:pStyle w:val="12"/>
        <w:numPr>
          <w:ilvl w:val="1"/>
          <w:numId w:val="13"/>
        </w:numPr>
        <w:tabs>
          <w:tab w:val="left" w:pos="3420"/>
          <w:tab w:val="left" w:pos="3421"/>
        </w:tabs>
        <w:spacing w:before="0" w:after="0" w:line="240" w:lineRule="auto"/>
        <w:ind w:left="3421" w:right="0" w:hanging="560"/>
        <w:jc w:val="left"/>
        <w:rPr>
          <w:sz w:val="28"/>
        </w:rPr>
      </w:pPr>
      <w:r>
        <w:rPr>
          <w:spacing w:val="-3"/>
          <w:sz w:val="28"/>
        </w:rPr>
        <w:t>定义数据资产内部共享和运营流通监控指标；</w:t>
      </w:r>
    </w:p>
    <w:p>
      <w:pPr>
        <w:pStyle w:val="12"/>
        <w:numPr>
          <w:ilvl w:val="1"/>
          <w:numId w:val="13"/>
        </w:numPr>
        <w:tabs>
          <w:tab w:val="left" w:pos="3420"/>
          <w:tab w:val="left" w:pos="3421"/>
        </w:tabs>
        <w:spacing w:before="265" w:after="0" w:line="240" w:lineRule="auto"/>
        <w:ind w:left="3421" w:right="0" w:hanging="560"/>
        <w:jc w:val="left"/>
        <w:rPr>
          <w:sz w:val="28"/>
        </w:rPr>
      </w:pPr>
      <w:r>
        <w:rPr>
          <w:spacing w:val="-3"/>
          <w:sz w:val="28"/>
        </w:rPr>
        <w:t>设计数据资产内部共享和运营流通管理方案；</w:t>
      </w:r>
    </w:p>
    <w:p>
      <w:pPr>
        <w:pStyle w:val="12"/>
        <w:numPr>
          <w:ilvl w:val="1"/>
          <w:numId w:val="13"/>
        </w:numPr>
        <w:tabs>
          <w:tab w:val="left" w:pos="3420"/>
          <w:tab w:val="left" w:pos="3421"/>
        </w:tabs>
        <w:spacing w:before="265" w:after="0" w:line="417" w:lineRule="auto"/>
        <w:ind w:left="2299" w:right="1314" w:firstLine="561"/>
        <w:jc w:val="left"/>
        <w:rPr>
          <w:sz w:val="28"/>
        </w:rPr>
      </w:pPr>
      <w:r>
        <w:rPr>
          <w:spacing w:val="-1"/>
          <w:sz w:val="28"/>
        </w:rPr>
        <w:t>制定数据资产内部共享和运营流通管理办法和实施流程要求；</w:t>
      </w:r>
    </w:p>
    <w:p>
      <w:pPr>
        <w:pStyle w:val="12"/>
        <w:numPr>
          <w:ilvl w:val="1"/>
          <w:numId w:val="13"/>
        </w:numPr>
        <w:tabs>
          <w:tab w:val="left" w:pos="3420"/>
          <w:tab w:val="left" w:pos="3421"/>
        </w:tabs>
        <w:spacing w:before="0" w:after="0" w:line="358" w:lineRule="exact"/>
        <w:ind w:left="3421" w:right="0" w:hanging="560"/>
        <w:jc w:val="left"/>
        <w:rPr>
          <w:sz w:val="28"/>
        </w:rPr>
      </w:pPr>
      <w:r>
        <w:rPr>
          <w:spacing w:val="-3"/>
          <w:sz w:val="28"/>
        </w:rPr>
        <w:t>监控数据资产内部共享和运营实施；</w:t>
      </w:r>
    </w:p>
    <w:p>
      <w:pPr>
        <w:pStyle w:val="12"/>
        <w:numPr>
          <w:ilvl w:val="1"/>
          <w:numId w:val="13"/>
        </w:numPr>
        <w:tabs>
          <w:tab w:val="left" w:pos="3420"/>
          <w:tab w:val="left" w:pos="3421"/>
        </w:tabs>
        <w:spacing w:before="266" w:after="0" w:line="417" w:lineRule="auto"/>
        <w:ind w:left="2299" w:right="1314" w:firstLine="561"/>
        <w:jc w:val="left"/>
        <w:rPr>
          <w:sz w:val="28"/>
        </w:rPr>
      </w:pPr>
      <w:r>
        <w:rPr>
          <w:spacing w:val="-1"/>
          <w:sz w:val="28"/>
        </w:rPr>
        <w:t>监督落实数据内部共享与外部流通等合规性管理要</w:t>
      </w:r>
      <w:r>
        <w:rPr>
          <w:sz w:val="28"/>
        </w:rPr>
        <w:t>求；</w:t>
      </w:r>
    </w:p>
    <w:p>
      <w:pPr>
        <w:pStyle w:val="12"/>
        <w:numPr>
          <w:ilvl w:val="1"/>
          <w:numId w:val="13"/>
        </w:numPr>
        <w:tabs>
          <w:tab w:val="left" w:pos="3420"/>
          <w:tab w:val="left" w:pos="3421"/>
        </w:tabs>
        <w:spacing w:before="0" w:after="0" w:line="417" w:lineRule="auto"/>
        <w:ind w:left="2299" w:right="1314" w:firstLine="561"/>
        <w:jc w:val="left"/>
        <w:rPr>
          <w:sz w:val="28"/>
        </w:rPr>
      </w:pPr>
      <w:r>
        <w:rPr>
          <w:spacing w:val="-1"/>
          <w:sz w:val="28"/>
        </w:rPr>
        <w:t>分析内部共享与运营流通指标，评价运营效果并改</w:t>
      </w:r>
      <w:r>
        <w:rPr>
          <w:sz w:val="28"/>
        </w:rPr>
        <w:t>进。</w:t>
      </w:r>
    </w:p>
    <w:p>
      <w:pPr>
        <w:spacing w:after="0" w:line="417" w:lineRule="auto"/>
        <w:jc w:val="left"/>
        <w:rPr>
          <w:sz w:val="28"/>
        </w:rPr>
        <w:sectPr>
          <w:pgSz w:w="11910" w:h="16840"/>
          <w:pgMar w:top="1480" w:right="480" w:bottom="1600" w:left="480" w:header="0" w:footer="1375" w:gutter="0"/>
        </w:sectPr>
      </w:pPr>
    </w:p>
    <w:p>
      <w:pPr>
        <w:pStyle w:val="4"/>
        <w:spacing w:before="34" w:line="417" w:lineRule="auto"/>
        <w:ind w:right="1175" w:firstLine="559"/>
      </w:pPr>
      <w:r>
        <w:rPr>
          <w:spacing w:val="-1"/>
        </w:rPr>
        <w:t xml:space="preserve">重视数据资产管理、运营、流通可以为企业带来未来经济利益， </w:t>
      </w:r>
      <w:r>
        <w:rPr>
          <w:spacing w:val="-9"/>
        </w:rPr>
        <w:t>同时这也是数据保值增值的重要手段。数据资产运营流通是使数据资</w:t>
      </w:r>
      <w:r>
        <w:rPr>
          <w:spacing w:val="-10"/>
        </w:rPr>
        <w:t xml:space="preserve">产流动和发挥价值的核心，它将推动数据价值创造模式的不断创新， </w:t>
      </w:r>
      <w:r>
        <w:rPr>
          <w:spacing w:val="-3"/>
        </w:rPr>
        <w:t>从根本上改变企业管理、社会管理和政府治理的发展趋势。</w:t>
      </w:r>
    </w:p>
    <w:p>
      <w:pPr>
        <w:pStyle w:val="4"/>
        <w:spacing w:line="417" w:lineRule="auto"/>
        <w:ind w:right="1315" w:firstLine="559"/>
        <w:jc w:val="both"/>
      </w:pPr>
      <w:r>
        <w:rPr>
          <w:spacing w:val="-11"/>
        </w:rPr>
        <w:t>在数据资产管理的实践中，各项管理职能所涉及的管理内容之间</w:t>
      </w:r>
      <w:r>
        <w:rPr>
          <w:spacing w:val="-13"/>
        </w:rPr>
        <w:t>往往存在着紧密的联系。数据资产管理的数据一般包括元数据、主数据和业务数据。数据模型管理为主数据、元数据和业务数据设计数据</w:t>
      </w:r>
      <w:r>
        <w:rPr>
          <w:spacing w:val="-10"/>
        </w:rPr>
        <w:t>模型。数据质量管理按照数据标准的规定稽核各部分数据内容。元数</w:t>
      </w:r>
      <w:r>
        <w:rPr>
          <w:spacing w:val="-13"/>
        </w:rPr>
        <w:t>据管理发挥承上启下的作用，承接数据标准管理和数据模型管理的阶</w:t>
      </w:r>
      <w:r>
        <w:rPr>
          <w:spacing w:val="-14"/>
        </w:rPr>
        <w:t>段性成果，同时为主数据管理提供有力支撑。数据安全管理贯穿数据</w:t>
      </w:r>
      <w:r>
        <w:rPr>
          <w:spacing w:val="-10"/>
        </w:rPr>
        <w:t>全生命周期，为数据资产管理各项管理职能提供了有力支撑。数据标</w:t>
      </w:r>
      <w:r>
        <w:rPr>
          <w:spacing w:val="-13"/>
        </w:rPr>
        <w:t>准管理，顾名思义，就是定义数据模型、数据安全和数据质量相关规</w:t>
      </w:r>
      <w:r>
        <w:rPr>
          <w:spacing w:val="-8"/>
        </w:rPr>
        <w:t>范，一般以文件形式呈现。</w:t>
      </w:r>
    </w:p>
    <w:p>
      <w:pPr>
        <w:spacing w:before="211"/>
        <w:ind w:left="1481" w:right="0" w:firstLine="0"/>
        <w:jc w:val="left"/>
        <w:rPr>
          <w:rFonts w:hint="eastAsia" w:ascii="楷体" w:eastAsia="楷体"/>
          <w:b/>
          <w:sz w:val="32"/>
        </w:rPr>
      </w:pPr>
      <w:bookmarkStart w:id="48" w:name="_bookmark30"/>
      <w:bookmarkEnd w:id="48"/>
      <w:r>
        <w:rPr>
          <w:rFonts w:ascii="Times New Roman" w:eastAsia="Times New Roman"/>
          <w:sz w:val="32"/>
        </w:rPr>
        <w:t>(</w:t>
      </w:r>
      <w:r>
        <w:rPr>
          <w:rFonts w:hint="eastAsia" w:ascii="楷体" w:eastAsia="楷体"/>
          <w:sz w:val="32"/>
        </w:rPr>
        <w:t>二</w:t>
      </w:r>
      <w:r>
        <w:rPr>
          <w:rFonts w:ascii="Times New Roman" w:eastAsia="Times New Roman"/>
          <w:sz w:val="32"/>
        </w:rPr>
        <w:t xml:space="preserve">) </w:t>
      </w:r>
      <w:r>
        <w:rPr>
          <w:rFonts w:hint="eastAsia" w:ascii="楷体" w:eastAsia="楷体"/>
          <w:b/>
          <w:sz w:val="32"/>
        </w:rPr>
        <w:t>保障措施</w:t>
      </w:r>
    </w:p>
    <w:p>
      <w:pPr>
        <w:pStyle w:val="4"/>
        <w:spacing w:before="302" w:line="417" w:lineRule="auto"/>
        <w:ind w:right="1314" w:firstLine="559"/>
        <w:jc w:val="both"/>
      </w:pPr>
      <w:r>
        <w:rPr>
          <w:spacing w:val="-14"/>
        </w:rPr>
        <w:t xml:space="preserve">数据资产管理是体系化非常强的工作，需要充分考虑企业内部 </w:t>
      </w:r>
      <w:r>
        <w:rPr>
          <w:rFonts w:ascii="Times New Roman" w:hAnsi="Times New Roman" w:eastAsia="Times New Roman"/>
          <w:spacing w:val="-6"/>
        </w:rPr>
        <w:t xml:space="preserve">IT </w:t>
      </w:r>
      <w:r>
        <w:rPr>
          <w:spacing w:val="-11"/>
        </w:rPr>
        <w:t>系统、数据资源以及业务应用的开展现状，同时也要考虑围绕业务开</w:t>
      </w:r>
      <w:r>
        <w:rPr>
          <w:spacing w:val="-13"/>
        </w:rPr>
        <w:t>展所设立的人员和组织机构的情况，在此基础上设计一套有针对性的</w:t>
      </w:r>
      <w:r>
        <w:rPr>
          <w:spacing w:val="-14"/>
        </w:rPr>
        <w:t>数据资产管理组织架构、管理流程、管理机制和考核评估办法，通过</w:t>
      </w:r>
      <w:r>
        <w:rPr>
          <w:spacing w:val="-8"/>
        </w:rPr>
        <w:t>管理的手段明确</w:t>
      </w:r>
      <w:r>
        <w:rPr>
          <w:rFonts w:ascii="Times New Roman" w:hAnsi="Times New Roman" w:eastAsia="Times New Roman"/>
          <w:spacing w:val="-8"/>
        </w:rPr>
        <w:t>“</w:t>
      </w:r>
      <w:r>
        <w:t>责权利</w:t>
      </w:r>
      <w:r>
        <w:rPr>
          <w:rFonts w:ascii="Times New Roman" w:hAnsi="Times New Roman" w:eastAsia="Times New Roman"/>
          <w:spacing w:val="-3"/>
        </w:rPr>
        <w:t>”</w:t>
      </w:r>
      <w:r>
        <w:rPr>
          <w:spacing w:val="-7"/>
        </w:rPr>
        <w:t>以保障数据资产管理工作有序开展。数据资</w:t>
      </w:r>
      <w:r>
        <w:rPr>
          <w:spacing w:val="-10"/>
        </w:rPr>
        <w:t>产管理的保障措施可以从战略规划、组织架构、制度体系、审计方式</w:t>
      </w:r>
      <w:r>
        <w:rPr>
          <w:spacing w:val="-7"/>
        </w:rPr>
        <w:t>和培训宣贯五方面进行展开，本章将进行详细阐述。</w:t>
      </w:r>
    </w:p>
    <w:p>
      <w:pPr>
        <w:spacing w:after="0" w:line="417" w:lineRule="auto"/>
        <w:jc w:val="both"/>
        <w:sectPr>
          <w:pgSz w:w="11910" w:h="16840"/>
          <w:pgMar w:top="1520" w:right="480" w:bottom="1600" w:left="480" w:header="0" w:footer="1375" w:gutter="0"/>
        </w:sectPr>
      </w:pPr>
    </w:p>
    <w:p>
      <w:pPr>
        <w:pStyle w:val="3"/>
        <w:numPr>
          <w:ilvl w:val="0"/>
          <w:numId w:val="14"/>
        </w:numPr>
        <w:tabs>
          <w:tab w:val="left" w:pos="2382"/>
        </w:tabs>
        <w:spacing w:before="49" w:after="0" w:line="240" w:lineRule="auto"/>
        <w:ind w:left="2381" w:right="0" w:hanging="421"/>
        <w:jc w:val="left"/>
      </w:pPr>
      <w:bookmarkStart w:id="49" w:name="_bookmark31"/>
      <w:bookmarkEnd w:id="49"/>
      <w:bookmarkStart w:id="50" w:name="_bookmark31"/>
      <w:bookmarkEnd w:id="50"/>
      <w:r>
        <w:t>制定战略规划</w:t>
      </w:r>
    </w:p>
    <w:p>
      <w:pPr>
        <w:pStyle w:val="4"/>
        <w:spacing w:before="12"/>
        <w:ind w:left="0"/>
        <w:rPr>
          <w:rFonts w:ascii="楷体"/>
          <w:sz w:val="38"/>
        </w:rPr>
      </w:pPr>
    </w:p>
    <w:p>
      <w:pPr>
        <w:pStyle w:val="4"/>
        <w:spacing w:line="417" w:lineRule="auto"/>
        <w:ind w:right="1175" w:firstLine="559"/>
        <w:jc w:val="both"/>
      </w:pPr>
      <w:r>
        <w:rPr>
          <w:spacing w:val="-11"/>
        </w:rPr>
        <w:t>从管理层、领导层出发，从顶向下全局部署数据资产管理规范从</w:t>
      </w:r>
      <w:r>
        <w:rPr>
          <w:spacing w:val="-12"/>
        </w:rPr>
        <w:t>而形成全面的标准规则体系和执行调度流程。战略规划是数据资产管理成为企业战略核心任务应用的重要部分，是数据资产得到一定程度</w:t>
      </w:r>
      <w:r>
        <w:rPr>
          <w:spacing w:val="-14"/>
        </w:rPr>
        <w:t>内外部应用的指导蓝图。值得一提的是，越来越多的企业单位在战略</w:t>
      </w:r>
      <w:r>
        <w:rPr>
          <w:spacing w:val="-15"/>
        </w:rPr>
        <w:t xml:space="preserve">规划阶段决议成立专门的数据管理部门，以连通 </w:t>
      </w:r>
      <w:r>
        <w:rPr>
          <w:rFonts w:ascii="Times New Roman" w:eastAsia="Times New Roman"/>
        </w:rPr>
        <w:t xml:space="preserve">IT </w:t>
      </w:r>
      <w:r>
        <w:rPr>
          <w:spacing w:val="-3"/>
        </w:rPr>
        <w:t>部门和业务部门。</w:t>
      </w:r>
    </w:p>
    <w:p>
      <w:pPr>
        <w:pStyle w:val="3"/>
        <w:numPr>
          <w:ilvl w:val="0"/>
          <w:numId w:val="14"/>
        </w:numPr>
        <w:tabs>
          <w:tab w:val="left" w:pos="2382"/>
        </w:tabs>
        <w:spacing w:before="233" w:after="0" w:line="240" w:lineRule="auto"/>
        <w:ind w:left="2381" w:right="0" w:hanging="421"/>
        <w:jc w:val="left"/>
      </w:pPr>
      <w:bookmarkStart w:id="51" w:name="_bookmark32"/>
      <w:bookmarkEnd w:id="51"/>
      <w:bookmarkStart w:id="52" w:name="_bookmark32"/>
      <w:bookmarkEnd w:id="52"/>
      <w:r>
        <w:t>完善组织架构</w:t>
      </w:r>
    </w:p>
    <w:p>
      <w:pPr>
        <w:pStyle w:val="4"/>
        <w:spacing w:before="1"/>
        <w:ind w:left="0"/>
        <w:rPr>
          <w:rFonts w:ascii="楷体"/>
          <w:sz w:val="39"/>
        </w:rPr>
      </w:pPr>
    </w:p>
    <w:p>
      <w:pPr>
        <w:pStyle w:val="4"/>
        <w:spacing w:line="417" w:lineRule="auto"/>
        <w:ind w:right="1316" w:firstLine="559"/>
      </w:pPr>
      <w:r>
        <w:drawing>
          <wp:anchor distT="0" distB="0" distL="0" distR="0" simplePos="0" relativeHeight="1024" behindDoc="0" locked="0" layoutInCell="1" allowOverlap="1">
            <wp:simplePos x="0" y="0"/>
            <wp:positionH relativeFrom="page">
              <wp:posOffset>1289685</wp:posOffset>
            </wp:positionH>
            <wp:positionV relativeFrom="paragraph">
              <wp:posOffset>821690</wp:posOffset>
            </wp:positionV>
            <wp:extent cx="5275580" cy="297497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2" cstate="print"/>
                    <a:stretch>
                      <a:fillRect/>
                    </a:stretch>
                  </pic:blipFill>
                  <pic:spPr>
                    <a:xfrm>
                      <a:off x="0" y="0"/>
                      <a:ext cx="5275883" cy="2974848"/>
                    </a:xfrm>
                    <a:prstGeom prst="rect">
                      <a:avLst/>
                    </a:prstGeom>
                  </pic:spPr>
                </pic:pic>
              </a:graphicData>
            </a:graphic>
          </wp:anchor>
        </w:drawing>
      </w:r>
      <w:r>
        <w:rPr>
          <w:spacing w:val="-9"/>
        </w:rPr>
        <w:t>典型的组织架构主要由数据资产管理委员会、数据资产管理中心</w:t>
      </w:r>
      <w:r>
        <w:rPr>
          <w:spacing w:val="-3"/>
        </w:rPr>
        <w:t>和各业务部门构成。组织架构划分和角色设定如下图所示：</w:t>
      </w:r>
    </w:p>
    <w:p>
      <w:pPr>
        <w:spacing w:before="243"/>
        <w:ind w:left="1326" w:right="824" w:firstLine="0"/>
        <w:jc w:val="center"/>
        <w:rPr>
          <w:b/>
          <w:sz w:val="24"/>
        </w:rPr>
      </w:pPr>
      <w:bookmarkStart w:id="53" w:name="_bookmark33"/>
      <w:bookmarkEnd w:id="53"/>
      <w:r>
        <w:rPr>
          <w:b/>
          <w:sz w:val="24"/>
        </w:rPr>
        <w:t xml:space="preserve">图 </w:t>
      </w:r>
      <w:r>
        <w:rPr>
          <w:rFonts w:ascii="Times New Roman" w:eastAsia="Times New Roman"/>
          <w:b/>
          <w:sz w:val="24"/>
        </w:rPr>
        <w:t xml:space="preserve">4 </w:t>
      </w:r>
      <w:r>
        <w:rPr>
          <w:b/>
          <w:sz w:val="24"/>
        </w:rPr>
        <w:t>数据资产管理保障措施组织架构</w:t>
      </w:r>
    </w:p>
    <w:p>
      <w:pPr>
        <w:pStyle w:val="4"/>
        <w:spacing w:before="1"/>
        <w:ind w:left="0"/>
        <w:rPr>
          <w:b/>
          <w:sz w:val="32"/>
        </w:rPr>
      </w:pPr>
    </w:p>
    <w:p>
      <w:pPr>
        <w:pStyle w:val="4"/>
        <w:spacing w:line="417" w:lineRule="auto"/>
        <w:ind w:right="1318" w:firstLine="559"/>
      </w:pPr>
      <w:r>
        <w:rPr>
          <w:spacing w:val="-10"/>
        </w:rPr>
        <w:t>为了让组织架构中的各个角色相互配合，各司其职，还需要明确他们相应的职责，让工作职责融入到日常的数据资产管理和使用工作</w:t>
      </w:r>
    </w:p>
    <w:p>
      <w:pPr>
        <w:spacing w:after="0" w:line="417" w:lineRule="auto"/>
        <w:sectPr>
          <w:pgSz w:w="11910" w:h="16840"/>
          <w:pgMar w:top="1480" w:right="480" w:bottom="1600" w:left="480" w:header="0" w:footer="1375" w:gutter="0"/>
        </w:sectPr>
      </w:pPr>
    </w:p>
    <w:p>
      <w:pPr>
        <w:pStyle w:val="4"/>
        <w:spacing w:before="34"/>
        <w:ind w:left="0" w:right="461"/>
        <w:jc w:val="center"/>
      </w:pPr>
      <w:r>
        <w:t>中。与上述典型的数据资产管理架构相适应的角色职责如下表。</w:t>
      </w:r>
    </w:p>
    <w:p>
      <w:pPr>
        <w:tabs>
          <w:tab w:val="left" w:pos="1352"/>
        </w:tabs>
        <w:spacing w:before="215"/>
        <w:ind w:left="500" w:right="0" w:firstLine="0"/>
        <w:jc w:val="center"/>
        <w:rPr>
          <w:b/>
          <w:sz w:val="24"/>
        </w:rPr>
      </w:pPr>
      <w:bookmarkStart w:id="54" w:name="_bookmark34"/>
      <w:bookmarkEnd w:id="54"/>
      <w:r>
        <w:rPr>
          <w:b/>
          <w:sz w:val="24"/>
        </w:rPr>
        <w:t>表</w:t>
      </w:r>
      <w:r>
        <w:rPr>
          <w:b/>
          <w:spacing w:val="14"/>
          <w:sz w:val="24"/>
        </w:rPr>
        <w:t xml:space="preserve"> </w:t>
      </w:r>
      <w:r>
        <w:rPr>
          <w:rFonts w:ascii="Times New Roman" w:eastAsia="Times New Roman"/>
          <w:b/>
          <w:sz w:val="24"/>
        </w:rPr>
        <w:t>3</w:t>
      </w:r>
      <w:r>
        <w:rPr>
          <w:rFonts w:ascii="Times New Roman" w:eastAsia="Times New Roman"/>
          <w:b/>
          <w:sz w:val="24"/>
        </w:rPr>
        <w:tab/>
      </w:r>
      <w:r>
        <w:rPr>
          <w:b/>
          <w:spacing w:val="21"/>
          <w:sz w:val="24"/>
        </w:rPr>
        <w:t>数据资产管</w:t>
      </w:r>
      <w:r>
        <w:rPr>
          <w:b/>
          <w:spacing w:val="18"/>
          <w:sz w:val="24"/>
        </w:rPr>
        <w:t>理</w:t>
      </w:r>
      <w:r>
        <w:rPr>
          <w:b/>
          <w:spacing w:val="21"/>
          <w:sz w:val="24"/>
        </w:rPr>
        <w:t>组织架构</w:t>
      </w:r>
      <w:r>
        <w:rPr>
          <w:b/>
          <w:spacing w:val="18"/>
          <w:sz w:val="24"/>
        </w:rPr>
        <w:t>角</w:t>
      </w:r>
      <w:r>
        <w:rPr>
          <w:b/>
          <w:spacing w:val="21"/>
          <w:sz w:val="24"/>
        </w:rPr>
        <w:t>色职</w:t>
      </w:r>
      <w:r>
        <w:rPr>
          <w:b/>
          <w:sz w:val="24"/>
        </w:rPr>
        <w:t>责</w:t>
      </w:r>
    </w:p>
    <w:p>
      <w:pPr>
        <w:pStyle w:val="4"/>
        <w:spacing w:before="8" w:after="1"/>
        <w:ind w:left="0"/>
        <w:rPr>
          <w:b/>
          <w:sz w:val="21"/>
        </w:rPr>
      </w:pPr>
    </w:p>
    <w:tbl>
      <w:tblPr>
        <w:tblStyle w:val="9"/>
        <w:tblW w:w="0" w:type="auto"/>
        <w:tblInd w:w="1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72"/>
        <w:gridCol w:w="1418"/>
        <w:gridCol w:w="1416"/>
        <w:gridCol w:w="3029"/>
        <w:gridCol w:w="35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72" w:type="dxa"/>
          </w:tcPr>
          <w:p>
            <w:pPr>
              <w:pStyle w:val="13"/>
              <w:spacing w:before="99"/>
              <w:ind w:left="88" w:right="79"/>
              <w:jc w:val="center"/>
              <w:rPr>
                <w:b/>
                <w:sz w:val="21"/>
              </w:rPr>
            </w:pPr>
            <w:r>
              <w:rPr>
                <w:b/>
                <w:sz w:val="21"/>
              </w:rPr>
              <w:t>组织结构</w:t>
            </w:r>
          </w:p>
        </w:tc>
        <w:tc>
          <w:tcPr>
            <w:tcW w:w="1418" w:type="dxa"/>
          </w:tcPr>
          <w:p>
            <w:pPr>
              <w:pStyle w:val="13"/>
              <w:spacing w:before="99"/>
              <w:ind w:left="159" w:right="156"/>
              <w:jc w:val="center"/>
              <w:rPr>
                <w:b/>
                <w:sz w:val="21"/>
              </w:rPr>
            </w:pPr>
            <w:r>
              <w:rPr>
                <w:b/>
                <w:sz w:val="21"/>
              </w:rPr>
              <w:t>角色</w:t>
            </w:r>
          </w:p>
        </w:tc>
        <w:tc>
          <w:tcPr>
            <w:tcW w:w="1416" w:type="dxa"/>
          </w:tcPr>
          <w:p>
            <w:pPr>
              <w:pStyle w:val="13"/>
              <w:spacing w:before="99"/>
              <w:ind w:left="283"/>
              <w:rPr>
                <w:b/>
                <w:sz w:val="21"/>
              </w:rPr>
            </w:pPr>
            <w:r>
              <w:rPr>
                <w:b/>
                <w:sz w:val="21"/>
              </w:rPr>
              <w:t>角色描述</w:t>
            </w:r>
          </w:p>
        </w:tc>
        <w:tc>
          <w:tcPr>
            <w:tcW w:w="3029" w:type="dxa"/>
          </w:tcPr>
          <w:p>
            <w:pPr>
              <w:pStyle w:val="13"/>
              <w:spacing w:before="99"/>
              <w:ind w:left="881"/>
              <w:rPr>
                <w:b/>
                <w:sz w:val="21"/>
              </w:rPr>
            </w:pPr>
            <w:r>
              <w:rPr>
                <w:b/>
                <w:sz w:val="21"/>
              </w:rPr>
              <w:t>角色主要职责</w:t>
            </w:r>
          </w:p>
        </w:tc>
        <w:tc>
          <w:tcPr>
            <w:tcW w:w="3567" w:type="dxa"/>
          </w:tcPr>
          <w:p>
            <w:pPr>
              <w:pStyle w:val="13"/>
              <w:spacing w:before="99"/>
              <w:ind w:left="1151"/>
              <w:rPr>
                <w:b/>
                <w:sz w:val="21"/>
              </w:rPr>
            </w:pPr>
            <w:r>
              <w:rPr>
                <w:b/>
                <w:sz w:val="21"/>
              </w:rPr>
              <w:t>人员能力要求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9" w:hRule="atLeast"/>
        </w:trPr>
        <w:tc>
          <w:tcPr>
            <w:tcW w:w="1272" w:type="dxa"/>
            <w:tcBorders>
              <w:bottom w:val="nil"/>
            </w:tcBorders>
          </w:tcPr>
          <w:p>
            <w:pPr>
              <w:pStyle w:val="13"/>
              <w:rPr>
                <w:rFonts w:ascii="Times New Roman"/>
                <w:sz w:val="20"/>
              </w:rPr>
            </w:pPr>
          </w:p>
        </w:tc>
        <w:tc>
          <w:tcPr>
            <w:tcW w:w="1418" w:type="dxa"/>
            <w:tcBorders>
              <w:bottom w:val="nil"/>
            </w:tcBorders>
          </w:tcPr>
          <w:p>
            <w:pPr>
              <w:pStyle w:val="13"/>
              <w:rPr>
                <w:rFonts w:ascii="Times New Roman"/>
                <w:sz w:val="20"/>
              </w:rPr>
            </w:pPr>
          </w:p>
        </w:tc>
        <w:tc>
          <w:tcPr>
            <w:tcW w:w="1416" w:type="dxa"/>
            <w:tcBorders>
              <w:bottom w:val="nil"/>
            </w:tcBorders>
          </w:tcPr>
          <w:p>
            <w:pPr>
              <w:pStyle w:val="13"/>
              <w:spacing w:before="101"/>
              <w:ind w:left="106"/>
              <w:rPr>
                <w:sz w:val="21"/>
              </w:rPr>
            </w:pPr>
            <w:r>
              <w:rPr>
                <w:sz w:val="21"/>
              </w:rPr>
              <w:t>由公司主管</w:t>
            </w:r>
          </w:p>
        </w:tc>
        <w:tc>
          <w:tcPr>
            <w:tcW w:w="3029" w:type="dxa"/>
            <w:tcBorders>
              <w:bottom w:val="nil"/>
            </w:tcBorders>
          </w:tcPr>
          <w:p>
            <w:pPr>
              <w:pStyle w:val="13"/>
              <w:spacing w:before="101"/>
              <w:ind w:left="109"/>
              <w:rPr>
                <w:sz w:val="21"/>
              </w:rPr>
            </w:pPr>
            <w:r>
              <w:rPr>
                <w:sz w:val="21"/>
              </w:rPr>
              <w:t>负责领导数据资产管理工作；</w:t>
            </w:r>
          </w:p>
        </w:tc>
        <w:tc>
          <w:tcPr>
            <w:tcW w:w="3567" w:type="dxa"/>
            <w:tcBorders>
              <w:bottom w:val="nil"/>
            </w:tcBorders>
          </w:tcPr>
          <w:p>
            <w:pPr>
              <w:pStyle w:val="13"/>
              <w:spacing w:before="101"/>
              <w:ind w:left="109"/>
              <w:rPr>
                <w:sz w:val="21"/>
              </w:rPr>
            </w:pPr>
            <w:r>
              <w:rPr>
                <w:sz w:val="21"/>
              </w:rPr>
              <w:t>熟悉组织行为学、产品、财务知识，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0" w:hRule="atLeast"/>
        </w:trPr>
        <w:tc>
          <w:tcPr>
            <w:tcW w:w="1272" w:type="dxa"/>
            <w:tcBorders>
              <w:top w:val="nil"/>
              <w:bottom w:val="nil"/>
            </w:tcBorders>
          </w:tcPr>
          <w:p>
            <w:pPr>
              <w:pStyle w:val="13"/>
              <w:spacing w:before="100" w:line="230" w:lineRule="exact"/>
              <w:ind w:left="88" w:right="79"/>
              <w:jc w:val="center"/>
              <w:rPr>
                <w:b/>
                <w:sz w:val="21"/>
              </w:rPr>
            </w:pPr>
            <w:r>
              <w:rPr>
                <w:b/>
                <w:sz w:val="21"/>
              </w:rPr>
              <w:t>数据资产管</w:t>
            </w:r>
          </w:p>
        </w:tc>
        <w:tc>
          <w:tcPr>
            <w:tcW w:w="1418" w:type="dxa"/>
            <w:tcBorders>
              <w:top w:val="nil"/>
              <w:bottom w:val="nil"/>
            </w:tcBorders>
          </w:tcPr>
          <w:p>
            <w:pPr>
              <w:pStyle w:val="13"/>
              <w:rPr>
                <w:rFonts w:ascii="Times New Roman"/>
                <w:sz w:val="20"/>
              </w:rPr>
            </w:pPr>
          </w:p>
        </w:tc>
        <w:tc>
          <w:tcPr>
            <w:tcW w:w="1416" w:type="dxa"/>
            <w:tcBorders>
              <w:top w:val="nil"/>
              <w:bottom w:val="nil"/>
            </w:tcBorders>
          </w:tcPr>
          <w:p>
            <w:pPr>
              <w:pStyle w:val="13"/>
              <w:spacing w:before="100" w:line="230" w:lineRule="exact"/>
              <w:ind w:left="106"/>
              <w:rPr>
                <w:sz w:val="21"/>
              </w:rPr>
            </w:pPr>
            <w:r>
              <w:rPr>
                <w:sz w:val="21"/>
              </w:rPr>
              <w:t>领导和各业</w:t>
            </w:r>
          </w:p>
        </w:tc>
        <w:tc>
          <w:tcPr>
            <w:tcW w:w="3029" w:type="dxa"/>
            <w:tcBorders>
              <w:top w:val="nil"/>
              <w:bottom w:val="nil"/>
            </w:tcBorders>
          </w:tcPr>
          <w:p>
            <w:pPr>
              <w:pStyle w:val="13"/>
              <w:spacing w:before="100" w:line="230" w:lineRule="exact"/>
              <w:ind w:left="109"/>
              <w:rPr>
                <w:sz w:val="21"/>
              </w:rPr>
            </w:pPr>
            <w:r>
              <w:rPr>
                <w:sz w:val="21"/>
              </w:rPr>
              <w:t>决策数据资产管理重大工作内</w:t>
            </w:r>
          </w:p>
        </w:tc>
        <w:tc>
          <w:tcPr>
            <w:tcW w:w="3567" w:type="dxa"/>
            <w:tcBorders>
              <w:top w:val="nil"/>
              <w:bottom w:val="nil"/>
            </w:tcBorders>
          </w:tcPr>
          <w:p>
            <w:pPr>
              <w:pStyle w:val="13"/>
              <w:spacing w:before="100" w:line="230" w:lineRule="exact"/>
              <w:ind w:left="109"/>
              <w:rPr>
                <w:sz w:val="21"/>
              </w:rPr>
            </w:pPr>
            <w:r>
              <w:rPr>
                <w:sz w:val="21"/>
              </w:rPr>
              <w:t>具备团队管理、商业分析与判断、数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3" w:hRule="atLeast"/>
        </w:trPr>
        <w:tc>
          <w:tcPr>
            <w:tcW w:w="1272" w:type="dxa"/>
            <w:tcBorders>
              <w:top w:val="nil"/>
              <w:bottom w:val="nil"/>
            </w:tcBorders>
          </w:tcPr>
          <w:p>
            <w:pPr>
              <w:pStyle w:val="13"/>
              <w:rPr>
                <w:rFonts w:ascii="Times New Roman"/>
                <w:sz w:val="16"/>
              </w:rPr>
            </w:pPr>
          </w:p>
        </w:tc>
        <w:tc>
          <w:tcPr>
            <w:tcW w:w="1418" w:type="dxa"/>
            <w:tcBorders>
              <w:top w:val="nil"/>
              <w:bottom w:val="nil"/>
            </w:tcBorders>
          </w:tcPr>
          <w:p>
            <w:pPr>
              <w:pStyle w:val="13"/>
              <w:spacing w:line="214" w:lineRule="exact"/>
              <w:ind w:left="162" w:right="156"/>
              <w:jc w:val="center"/>
              <w:rPr>
                <w:sz w:val="21"/>
              </w:rPr>
            </w:pPr>
            <w:r>
              <w:rPr>
                <w:sz w:val="21"/>
              </w:rPr>
              <w:t>数据决策者</w:t>
            </w:r>
          </w:p>
        </w:tc>
        <w:tc>
          <w:tcPr>
            <w:tcW w:w="1416" w:type="dxa"/>
            <w:tcBorders>
              <w:top w:val="nil"/>
              <w:bottom w:val="nil"/>
            </w:tcBorders>
          </w:tcPr>
          <w:p>
            <w:pPr>
              <w:pStyle w:val="13"/>
              <w:rPr>
                <w:rFonts w:ascii="Times New Roman"/>
                <w:sz w:val="16"/>
              </w:rPr>
            </w:pPr>
          </w:p>
        </w:tc>
        <w:tc>
          <w:tcPr>
            <w:tcW w:w="3029" w:type="dxa"/>
            <w:tcBorders>
              <w:top w:val="nil"/>
              <w:bottom w:val="nil"/>
            </w:tcBorders>
          </w:tcPr>
          <w:p>
            <w:pPr>
              <w:pStyle w:val="13"/>
              <w:rPr>
                <w:rFonts w:ascii="Times New Roman"/>
                <w:sz w:val="16"/>
              </w:rPr>
            </w:pPr>
          </w:p>
        </w:tc>
        <w:tc>
          <w:tcPr>
            <w:tcW w:w="3567" w:type="dxa"/>
            <w:tcBorders>
              <w:top w:val="nil"/>
              <w:bottom w:val="nil"/>
            </w:tcBorders>
          </w:tcPr>
          <w:p>
            <w:pPr>
              <w:pStyle w:val="13"/>
              <w:rPr>
                <w:rFonts w:ascii="Times New Roman"/>
                <w:sz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1" w:hRule="atLeast"/>
        </w:trPr>
        <w:tc>
          <w:tcPr>
            <w:tcW w:w="1272" w:type="dxa"/>
            <w:tcBorders>
              <w:top w:val="nil"/>
              <w:bottom w:val="nil"/>
            </w:tcBorders>
          </w:tcPr>
          <w:p>
            <w:pPr>
              <w:pStyle w:val="13"/>
              <w:spacing w:line="253" w:lineRule="exact"/>
              <w:ind w:left="88" w:right="79"/>
              <w:jc w:val="center"/>
              <w:rPr>
                <w:b/>
                <w:sz w:val="21"/>
              </w:rPr>
            </w:pPr>
            <w:r>
              <w:rPr>
                <w:b/>
                <w:sz w:val="21"/>
              </w:rPr>
              <w:t>理委员会</w:t>
            </w:r>
          </w:p>
        </w:tc>
        <w:tc>
          <w:tcPr>
            <w:tcW w:w="1418" w:type="dxa"/>
            <w:tcBorders>
              <w:top w:val="nil"/>
              <w:bottom w:val="nil"/>
            </w:tcBorders>
          </w:tcPr>
          <w:p>
            <w:pPr>
              <w:pStyle w:val="13"/>
              <w:rPr>
                <w:rFonts w:ascii="Times New Roman"/>
                <w:sz w:val="20"/>
              </w:rPr>
            </w:pPr>
          </w:p>
        </w:tc>
        <w:tc>
          <w:tcPr>
            <w:tcW w:w="1416" w:type="dxa"/>
            <w:tcBorders>
              <w:top w:val="nil"/>
              <w:bottom w:val="nil"/>
            </w:tcBorders>
          </w:tcPr>
          <w:p>
            <w:pPr>
              <w:pStyle w:val="13"/>
              <w:spacing w:line="253" w:lineRule="exact"/>
              <w:ind w:left="106"/>
              <w:rPr>
                <w:sz w:val="21"/>
              </w:rPr>
            </w:pPr>
            <w:r>
              <w:rPr>
                <w:sz w:val="21"/>
              </w:rPr>
              <w:t>务部门领导</w:t>
            </w:r>
          </w:p>
        </w:tc>
        <w:tc>
          <w:tcPr>
            <w:tcW w:w="3029" w:type="dxa"/>
            <w:tcBorders>
              <w:top w:val="nil"/>
              <w:bottom w:val="nil"/>
            </w:tcBorders>
          </w:tcPr>
          <w:p>
            <w:pPr>
              <w:pStyle w:val="13"/>
              <w:spacing w:line="253" w:lineRule="exact"/>
              <w:ind w:left="109"/>
              <w:rPr>
                <w:sz w:val="21"/>
              </w:rPr>
            </w:pPr>
            <w:r>
              <w:rPr>
                <w:sz w:val="21"/>
              </w:rPr>
              <w:t>容和方向。在数据角色方出现</w:t>
            </w:r>
          </w:p>
        </w:tc>
        <w:tc>
          <w:tcPr>
            <w:tcW w:w="3567" w:type="dxa"/>
            <w:tcBorders>
              <w:top w:val="nil"/>
              <w:bottom w:val="nil"/>
            </w:tcBorders>
          </w:tcPr>
          <w:p>
            <w:pPr>
              <w:pStyle w:val="13"/>
              <w:spacing w:line="253" w:lineRule="exact"/>
              <w:ind w:left="109"/>
              <w:rPr>
                <w:sz w:val="21"/>
              </w:rPr>
            </w:pPr>
            <w:r>
              <w:rPr>
                <w:sz w:val="21"/>
              </w:rPr>
              <w:t>据和战略规划能力。</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272" w:type="dxa"/>
            <w:tcBorders>
              <w:top w:val="nil"/>
            </w:tcBorders>
          </w:tcPr>
          <w:p>
            <w:pPr>
              <w:pStyle w:val="13"/>
              <w:rPr>
                <w:rFonts w:ascii="Times New Roman"/>
                <w:sz w:val="20"/>
              </w:rPr>
            </w:pPr>
          </w:p>
        </w:tc>
        <w:tc>
          <w:tcPr>
            <w:tcW w:w="1418" w:type="dxa"/>
            <w:tcBorders>
              <w:top w:val="nil"/>
            </w:tcBorders>
          </w:tcPr>
          <w:p>
            <w:pPr>
              <w:pStyle w:val="13"/>
              <w:rPr>
                <w:rFonts w:ascii="Times New Roman"/>
                <w:sz w:val="20"/>
              </w:rPr>
            </w:pPr>
          </w:p>
        </w:tc>
        <w:tc>
          <w:tcPr>
            <w:tcW w:w="1416" w:type="dxa"/>
            <w:tcBorders>
              <w:top w:val="nil"/>
            </w:tcBorders>
          </w:tcPr>
          <w:p>
            <w:pPr>
              <w:pStyle w:val="13"/>
              <w:spacing w:before="100"/>
              <w:ind w:left="106"/>
              <w:rPr>
                <w:sz w:val="21"/>
              </w:rPr>
            </w:pPr>
            <w:r>
              <w:rPr>
                <w:sz w:val="21"/>
              </w:rPr>
              <w:t>组成</w:t>
            </w:r>
          </w:p>
        </w:tc>
        <w:tc>
          <w:tcPr>
            <w:tcW w:w="3029" w:type="dxa"/>
            <w:tcBorders>
              <w:top w:val="nil"/>
            </w:tcBorders>
          </w:tcPr>
          <w:p>
            <w:pPr>
              <w:pStyle w:val="13"/>
              <w:spacing w:before="100"/>
              <w:ind w:left="109"/>
              <w:rPr>
                <w:sz w:val="21"/>
              </w:rPr>
            </w:pPr>
            <w:r>
              <w:rPr>
                <w:sz w:val="21"/>
              </w:rPr>
              <w:t>问题时负责仲裁。</w:t>
            </w:r>
          </w:p>
        </w:tc>
        <w:tc>
          <w:tcPr>
            <w:tcW w:w="3567" w:type="dxa"/>
            <w:tcBorders>
              <w:top w:val="nil"/>
            </w:tcBorders>
          </w:tcPr>
          <w:p>
            <w:pPr>
              <w:pStyle w:val="13"/>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272" w:type="dxa"/>
            <w:tcBorders>
              <w:bottom w:val="nil"/>
            </w:tcBorders>
          </w:tcPr>
          <w:p>
            <w:pPr>
              <w:pStyle w:val="13"/>
              <w:rPr>
                <w:rFonts w:ascii="Times New Roman"/>
                <w:sz w:val="20"/>
              </w:rPr>
            </w:pPr>
          </w:p>
        </w:tc>
        <w:tc>
          <w:tcPr>
            <w:tcW w:w="1418" w:type="dxa"/>
            <w:tcBorders>
              <w:bottom w:val="nil"/>
            </w:tcBorders>
          </w:tcPr>
          <w:p>
            <w:pPr>
              <w:pStyle w:val="13"/>
              <w:rPr>
                <w:rFonts w:ascii="Times New Roman"/>
                <w:sz w:val="20"/>
              </w:rPr>
            </w:pPr>
          </w:p>
        </w:tc>
        <w:tc>
          <w:tcPr>
            <w:tcW w:w="1416" w:type="dxa"/>
            <w:tcBorders>
              <w:bottom w:val="nil"/>
            </w:tcBorders>
          </w:tcPr>
          <w:p>
            <w:pPr>
              <w:pStyle w:val="13"/>
              <w:rPr>
                <w:rFonts w:ascii="Times New Roman"/>
                <w:sz w:val="20"/>
              </w:rPr>
            </w:pPr>
          </w:p>
        </w:tc>
        <w:tc>
          <w:tcPr>
            <w:tcW w:w="3029" w:type="dxa"/>
            <w:tcBorders>
              <w:bottom w:val="nil"/>
            </w:tcBorders>
          </w:tcPr>
          <w:p>
            <w:pPr>
              <w:pStyle w:val="13"/>
              <w:spacing w:before="100"/>
              <w:ind w:left="109"/>
              <w:rPr>
                <w:sz w:val="21"/>
              </w:rPr>
            </w:pPr>
            <w:r>
              <w:rPr>
                <w:sz w:val="21"/>
              </w:rPr>
              <w:t>负责牵头制定数据资产管理的</w:t>
            </w:r>
          </w:p>
        </w:tc>
        <w:tc>
          <w:tcPr>
            <w:tcW w:w="3567" w:type="dxa"/>
            <w:tcBorders>
              <w:bottom w:val="nil"/>
            </w:tcBorders>
          </w:tcPr>
          <w:p>
            <w:pPr>
              <w:pStyle w:val="13"/>
              <w:spacing w:before="100"/>
              <w:ind w:left="109"/>
              <w:rPr>
                <w:sz w:val="21"/>
              </w:rPr>
            </w:pPr>
            <w:r>
              <w:rPr>
                <w:sz w:val="21"/>
              </w:rPr>
              <w:t>熟悉项目管理、关联管理、质量管理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72" w:type="dxa"/>
            <w:tcBorders>
              <w:top w:val="nil"/>
              <w:bottom w:val="nil"/>
            </w:tcBorders>
          </w:tcPr>
          <w:p>
            <w:pPr>
              <w:pStyle w:val="13"/>
              <w:rPr>
                <w:rFonts w:ascii="Times New Roman"/>
                <w:sz w:val="20"/>
              </w:rPr>
            </w:pPr>
          </w:p>
        </w:tc>
        <w:tc>
          <w:tcPr>
            <w:tcW w:w="1418" w:type="dxa"/>
            <w:tcBorders>
              <w:top w:val="nil"/>
              <w:bottom w:val="nil"/>
            </w:tcBorders>
          </w:tcPr>
          <w:p>
            <w:pPr>
              <w:pStyle w:val="13"/>
              <w:rPr>
                <w:rFonts w:ascii="Times New Roman"/>
                <w:sz w:val="20"/>
              </w:rPr>
            </w:pPr>
          </w:p>
        </w:tc>
        <w:tc>
          <w:tcPr>
            <w:tcW w:w="1416" w:type="dxa"/>
            <w:tcBorders>
              <w:top w:val="nil"/>
              <w:bottom w:val="nil"/>
            </w:tcBorders>
          </w:tcPr>
          <w:p>
            <w:pPr>
              <w:pStyle w:val="13"/>
              <w:rPr>
                <w:rFonts w:ascii="Times New Roman"/>
                <w:sz w:val="20"/>
              </w:rPr>
            </w:pPr>
          </w:p>
        </w:tc>
        <w:tc>
          <w:tcPr>
            <w:tcW w:w="3029" w:type="dxa"/>
            <w:tcBorders>
              <w:top w:val="nil"/>
              <w:bottom w:val="nil"/>
            </w:tcBorders>
          </w:tcPr>
          <w:p>
            <w:pPr>
              <w:pStyle w:val="13"/>
              <w:spacing w:before="100"/>
              <w:ind w:left="109"/>
              <w:rPr>
                <w:sz w:val="21"/>
              </w:rPr>
            </w:pPr>
            <w:r>
              <w:rPr>
                <w:spacing w:val="-13"/>
                <w:sz w:val="21"/>
              </w:rPr>
              <w:t>政策、标准、规则、流程，协调</w:t>
            </w:r>
          </w:p>
        </w:tc>
        <w:tc>
          <w:tcPr>
            <w:tcW w:w="3567" w:type="dxa"/>
            <w:tcBorders>
              <w:top w:val="nil"/>
              <w:bottom w:val="nil"/>
            </w:tcBorders>
          </w:tcPr>
          <w:p>
            <w:pPr>
              <w:pStyle w:val="13"/>
              <w:spacing w:before="100"/>
              <w:ind w:left="109"/>
              <w:rPr>
                <w:sz w:val="21"/>
              </w:rPr>
            </w:pPr>
            <w:r>
              <w:rPr>
                <w:sz w:val="21"/>
              </w:rPr>
              <w:t>能力，具备项目规划、跟踪和控制、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0" w:hRule="atLeast"/>
        </w:trPr>
        <w:tc>
          <w:tcPr>
            <w:tcW w:w="1272" w:type="dxa"/>
            <w:tcBorders>
              <w:top w:val="nil"/>
              <w:bottom w:val="nil"/>
            </w:tcBorders>
          </w:tcPr>
          <w:p>
            <w:pPr>
              <w:pStyle w:val="13"/>
              <w:rPr>
                <w:rFonts w:ascii="Times New Roman"/>
                <w:sz w:val="20"/>
              </w:rPr>
            </w:pPr>
          </w:p>
        </w:tc>
        <w:tc>
          <w:tcPr>
            <w:tcW w:w="1418" w:type="dxa"/>
            <w:tcBorders>
              <w:top w:val="nil"/>
              <w:bottom w:val="nil"/>
            </w:tcBorders>
          </w:tcPr>
          <w:p>
            <w:pPr>
              <w:pStyle w:val="13"/>
              <w:rPr>
                <w:rFonts w:ascii="Times New Roman"/>
                <w:sz w:val="20"/>
              </w:rPr>
            </w:pPr>
          </w:p>
        </w:tc>
        <w:tc>
          <w:tcPr>
            <w:tcW w:w="1416" w:type="dxa"/>
            <w:tcBorders>
              <w:top w:val="nil"/>
              <w:bottom w:val="nil"/>
            </w:tcBorders>
          </w:tcPr>
          <w:p>
            <w:pPr>
              <w:pStyle w:val="13"/>
              <w:rPr>
                <w:rFonts w:ascii="Times New Roman"/>
                <w:sz w:val="20"/>
              </w:rPr>
            </w:pPr>
          </w:p>
        </w:tc>
        <w:tc>
          <w:tcPr>
            <w:tcW w:w="3029" w:type="dxa"/>
            <w:tcBorders>
              <w:top w:val="nil"/>
              <w:bottom w:val="nil"/>
            </w:tcBorders>
          </w:tcPr>
          <w:p>
            <w:pPr>
              <w:pStyle w:val="13"/>
              <w:spacing w:before="100" w:line="230" w:lineRule="exact"/>
              <w:ind w:left="109"/>
              <w:rPr>
                <w:sz w:val="21"/>
              </w:rPr>
            </w:pPr>
            <w:r>
              <w:rPr>
                <w:sz w:val="21"/>
              </w:rPr>
              <w:t>认责冲突；监督各项数据规则</w:t>
            </w:r>
          </w:p>
        </w:tc>
        <w:tc>
          <w:tcPr>
            <w:tcW w:w="3567" w:type="dxa"/>
            <w:tcBorders>
              <w:top w:val="nil"/>
              <w:bottom w:val="nil"/>
            </w:tcBorders>
          </w:tcPr>
          <w:p>
            <w:pPr>
              <w:pStyle w:val="13"/>
              <w:spacing w:before="100" w:line="230" w:lineRule="exact"/>
              <w:ind w:left="109"/>
              <w:rPr>
                <w:sz w:val="21"/>
              </w:rPr>
            </w:pPr>
            <w:r>
              <w:rPr>
                <w:sz w:val="21"/>
              </w:rPr>
              <w:t>风险识别与管控、敏捷项目管理、沟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4" w:hRule="atLeast"/>
        </w:trPr>
        <w:tc>
          <w:tcPr>
            <w:tcW w:w="1272" w:type="dxa"/>
            <w:tcBorders>
              <w:top w:val="nil"/>
              <w:bottom w:val="nil"/>
            </w:tcBorders>
          </w:tcPr>
          <w:p>
            <w:pPr>
              <w:pStyle w:val="13"/>
              <w:rPr>
                <w:rFonts w:ascii="Times New Roman"/>
                <w:sz w:val="16"/>
              </w:rPr>
            </w:pPr>
          </w:p>
        </w:tc>
        <w:tc>
          <w:tcPr>
            <w:tcW w:w="1418" w:type="dxa"/>
            <w:tcBorders>
              <w:top w:val="nil"/>
              <w:bottom w:val="nil"/>
            </w:tcBorders>
          </w:tcPr>
          <w:p>
            <w:pPr>
              <w:pStyle w:val="13"/>
              <w:rPr>
                <w:rFonts w:ascii="Times New Roman"/>
                <w:sz w:val="16"/>
              </w:rPr>
            </w:pPr>
          </w:p>
        </w:tc>
        <w:tc>
          <w:tcPr>
            <w:tcW w:w="1416" w:type="dxa"/>
            <w:tcBorders>
              <w:top w:val="nil"/>
              <w:bottom w:val="nil"/>
            </w:tcBorders>
          </w:tcPr>
          <w:p>
            <w:pPr>
              <w:pStyle w:val="13"/>
              <w:spacing w:line="214" w:lineRule="exact"/>
              <w:ind w:left="106"/>
              <w:rPr>
                <w:sz w:val="21"/>
              </w:rPr>
            </w:pPr>
            <w:r>
              <w:rPr>
                <w:sz w:val="21"/>
              </w:rPr>
              <w:t>数据管理中</w:t>
            </w:r>
          </w:p>
        </w:tc>
        <w:tc>
          <w:tcPr>
            <w:tcW w:w="3029" w:type="dxa"/>
            <w:tcBorders>
              <w:top w:val="nil"/>
              <w:bottom w:val="nil"/>
            </w:tcBorders>
          </w:tcPr>
          <w:p>
            <w:pPr>
              <w:pStyle w:val="13"/>
              <w:rPr>
                <w:rFonts w:ascii="Times New Roman"/>
                <w:sz w:val="16"/>
              </w:rPr>
            </w:pPr>
          </w:p>
        </w:tc>
        <w:tc>
          <w:tcPr>
            <w:tcW w:w="3567" w:type="dxa"/>
            <w:tcBorders>
              <w:top w:val="nil"/>
              <w:bottom w:val="nil"/>
            </w:tcBorders>
          </w:tcPr>
          <w:p>
            <w:pPr>
              <w:pStyle w:val="13"/>
              <w:rPr>
                <w:rFonts w:ascii="Times New Roman"/>
                <w:sz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4" w:hRule="atLeast"/>
        </w:trPr>
        <w:tc>
          <w:tcPr>
            <w:tcW w:w="1272" w:type="dxa"/>
            <w:tcBorders>
              <w:top w:val="nil"/>
              <w:bottom w:val="nil"/>
            </w:tcBorders>
          </w:tcPr>
          <w:p>
            <w:pPr>
              <w:pStyle w:val="13"/>
              <w:spacing w:line="214" w:lineRule="exact"/>
              <w:ind w:left="88" w:right="79"/>
              <w:jc w:val="center"/>
              <w:rPr>
                <w:b/>
                <w:sz w:val="21"/>
              </w:rPr>
            </w:pPr>
            <w:r>
              <w:rPr>
                <w:b/>
                <w:sz w:val="21"/>
              </w:rPr>
              <w:t>数据资产管</w:t>
            </w:r>
          </w:p>
        </w:tc>
        <w:tc>
          <w:tcPr>
            <w:tcW w:w="1418" w:type="dxa"/>
            <w:tcBorders>
              <w:top w:val="nil"/>
              <w:bottom w:val="nil"/>
            </w:tcBorders>
          </w:tcPr>
          <w:p>
            <w:pPr>
              <w:pStyle w:val="13"/>
              <w:rPr>
                <w:rFonts w:ascii="Times New Roman"/>
                <w:sz w:val="16"/>
              </w:rPr>
            </w:pPr>
          </w:p>
        </w:tc>
        <w:tc>
          <w:tcPr>
            <w:tcW w:w="1416" w:type="dxa"/>
            <w:tcBorders>
              <w:top w:val="nil"/>
              <w:bottom w:val="nil"/>
            </w:tcBorders>
          </w:tcPr>
          <w:p>
            <w:pPr>
              <w:pStyle w:val="13"/>
              <w:rPr>
                <w:rFonts w:ascii="Times New Roman"/>
                <w:sz w:val="16"/>
              </w:rPr>
            </w:pPr>
          </w:p>
        </w:tc>
        <w:tc>
          <w:tcPr>
            <w:tcW w:w="3029" w:type="dxa"/>
            <w:tcBorders>
              <w:top w:val="nil"/>
              <w:bottom w:val="nil"/>
            </w:tcBorders>
          </w:tcPr>
          <w:p>
            <w:pPr>
              <w:pStyle w:val="13"/>
              <w:spacing w:line="214" w:lineRule="exact"/>
              <w:ind w:left="109"/>
              <w:rPr>
                <w:sz w:val="21"/>
              </w:rPr>
            </w:pPr>
            <w:r>
              <w:rPr>
                <w:sz w:val="21"/>
              </w:rPr>
              <w:t>和规范的约束的落实情况；负</w:t>
            </w:r>
          </w:p>
        </w:tc>
        <w:tc>
          <w:tcPr>
            <w:tcW w:w="3567" w:type="dxa"/>
            <w:tcBorders>
              <w:top w:val="nil"/>
              <w:bottom w:val="nil"/>
            </w:tcBorders>
          </w:tcPr>
          <w:p>
            <w:pPr>
              <w:pStyle w:val="13"/>
              <w:spacing w:line="214" w:lineRule="exact"/>
              <w:ind w:left="109"/>
              <w:rPr>
                <w:sz w:val="21"/>
              </w:rPr>
            </w:pPr>
            <w:r>
              <w:rPr>
                <w:sz w:val="21"/>
              </w:rPr>
              <w:t>通与执行和产品规划能力。</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3" w:hRule="atLeast"/>
        </w:trPr>
        <w:tc>
          <w:tcPr>
            <w:tcW w:w="1272" w:type="dxa"/>
            <w:tcBorders>
              <w:top w:val="nil"/>
              <w:bottom w:val="nil"/>
            </w:tcBorders>
          </w:tcPr>
          <w:p>
            <w:pPr>
              <w:pStyle w:val="13"/>
              <w:rPr>
                <w:rFonts w:ascii="Times New Roman"/>
                <w:sz w:val="16"/>
              </w:rPr>
            </w:pPr>
          </w:p>
        </w:tc>
        <w:tc>
          <w:tcPr>
            <w:tcW w:w="1418" w:type="dxa"/>
            <w:tcBorders>
              <w:top w:val="nil"/>
              <w:bottom w:val="nil"/>
            </w:tcBorders>
          </w:tcPr>
          <w:p>
            <w:pPr>
              <w:pStyle w:val="13"/>
              <w:spacing w:line="214" w:lineRule="exact"/>
              <w:ind w:left="162" w:right="156"/>
              <w:jc w:val="center"/>
              <w:rPr>
                <w:sz w:val="21"/>
              </w:rPr>
            </w:pPr>
            <w:r>
              <w:rPr>
                <w:sz w:val="21"/>
              </w:rPr>
              <w:t>数据管理者</w:t>
            </w:r>
          </w:p>
        </w:tc>
        <w:tc>
          <w:tcPr>
            <w:tcW w:w="1416" w:type="dxa"/>
            <w:tcBorders>
              <w:top w:val="nil"/>
              <w:bottom w:val="nil"/>
            </w:tcBorders>
          </w:tcPr>
          <w:p>
            <w:pPr>
              <w:pStyle w:val="13"/>
              <w:spacing w:line="214" w:lineRule="exact"/>
              <w:ind w:left="106"/>
              <w:rPr>
                <w:sz w:val="21"/>
              </w:rPr>
            </w:pPr>
            <w:r>
              <w:rPr>
                <w:sz w:val="21"/>
              </w:rPr>
              <w:t>心机构的平</w:t>
            </w:r>
          </w:p>
        </w:tc>
        <w:tc>
          <w:tcPr>
            <w:tcW w:w="3029" w:type="dxa"/>
            <w:tcBorders>
              <w:top w:val="nil"/>
              <w:bottom w:val="nil"/>
            </w:tcBorders>
          </w:tcPr>
          <w:p>
            <w:pPr>
              <w:pStyle w:val="13"/>
              <w:rPr>
                <w:rFonts w:ascii="Times New Roman"/>
                <w:sz w:val="16"/>
              </w:rPr>
            </w:pPr>
          </w:p>
        </w:tc>
        <w:tc>
          <w:tcPr>
            <w:tcW w:w="3567" w:type="dxa"/>
            <w:tcBorders>
              <w:top w:val="nil"/>
              <w:bottom w:val="nil"/>
            </w:tcBorders>
          </w:tcPr>
          <w:p>
            <w:pPr>
              <w:pStyle w:val="13"/>
              <w:rPr>
                <w:rFonts w:ascii="Times New Roman"/>
                <w:sz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4" w:hRule="atLeast"/>
        </w:trPr>
        <w:tc>
          <w:tcPr>
            <w:tcW w:w="1272" w:type="dxa"/>
            <w:tcBorders>
              <w:top w:val="nil"/>
              <w:bottom w:val="nil"/>
            </w:tcBorders>
          </w:tcPr>
          <w:p>
            <w:pPr>
              <w:pStyle w:val="13"/>
              <w:spacing w:line="214" w:lineRule="exact"/>
              <w:ind w:left="88" w:right="79"/>
              <w:jc w:val="center"/>
              <w:rPr>
                <w:b/>
                <w:sz w:val="21"/>
              </w:rPr>
            </w:pPr>
            <w:r>
              <w:rPr>
                <w:b/>
                <w:sz w:val="21"/>
              </w:rPr>
              <w:t>理中心</w:t>
            </w:r>
          </w:p>
        </w:tc>
        <w:tc>
          <w:tcPr>
            <w:tcW w:w="1418" w:type="dxa"/>
            <w:tcBorders>
              <w:top w:val="nil"/>
              <w:bottom w:val="nil"/>
            </w:tcBorders>
          </w:tcPr>
          <w:p>
            <w:pPr>
              <w:pStyle w:val="13"/>
              <w:rPr>
                <w:rFonts w:ascii="Times New Roman"/>
                <w:sz w:val="16"/>
              </w:rPr>
            </w:pPr>
          </w:p>
        </w:tc>
        <w:tc>
          <w:tcPr>
            <w:tcW w:w="1416" w:type="dxa"/>
            <w:tcBorders>
              <w:top w:val="nil"/>
              <w:bottom w:val="nil"/>
            </w:tcBorders>
          </w:tcPr>
          <w:p>
            <w:pPr>
              <w:pStyle w:val="13"/>
              <w:rPr>
                <w:rFonts w:ascii="Times New Roman"/>
                <w:sz w:val="16"/>
              </w:rPr>
            </w:pPr>
          </w:p>
        </w:tc>
        <w:tc>
          <w:tcPr>
            <w:tcW w:w="3029" w:type="dxa"/>
            <w:tcBorders>
              <w:top w:val="nil"/>
              <w:bottom w:val="nil"/>
            </w:tcBorders>
          </w:tcPr>
          <w:p>
            <w:pPr>
              <w:pStyle w:val="13"/>
              <w:spacing w:line="214" w:lineRule="exact"/>
              <w:ind w:left="109"/>
              <w:rPr>
                <w:sz w:val="21"/>
              </w:rPr>
            </w:pPr>
            <w:r>
              <w:rPr>
                <w:sz w:val="21"/>
              </w:rPr>
              <w:t>责数据资产管理平台中整体数</w:t>
            </w:r>
          </w:p>
        </w:tc>
        <w:tc>
          <w:tcPr>
            <w:tcW w:w="3567" w:type="dxa"/>
            <w:tcBorders>
              <w:top w:val="nil"/>
              <w:bottom w:val="nil"/>
            </w:tcBorders>
          </w:tcPr>
          <w:p>
            <w:pPr>
              <w:pStyle w:val="13"/>
              <w:rPr>
                <w:rFonts w:ascii="Times New Roman"/>
                <w:sz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4" w:hRule="atLeast"/>
        </w:trPr>
        <w:tc>
          <w:tcPr>
            <w:tcW w:w="1272" w:type="dxa"/>
            <w:tcBorders>
              <w:top w:val="nil"/>
              <w:bottom w:val="nil"/>
            </w:tcBorders>
          </w:tcPr>
          <w:p>
            <w:pPr>
              <w:pStyle w:val="13"/>
              <w:rPr>
                <w:rFonts w:ascii="Times New Roman"/>
                <w:sz w:val="16"/>
              </w:rPr>
            </w:pPr>
          </w:p>
        </w:tc>
        <w:tc>
          <w:tcPr>
            <w:tcW w:w="1418" w:type="dxa"/>
            <w:tcBorders>
              <w:top w:val="nil"/>
              <w:bottom w:val="nil"/>
            </w:tcBorders>
          </w:tcPr>
          <w:p>
            <w:pPr>
              <w:pStyle w:val="13"/>
              <w:rPr>
                <w:rFonts w:ascii="Times New Roman"/>
                <w:sz w:val="16"/>
              </w:rPr>
            </w:pPr>
          </w:p>
        </w:tc>
        <w:tc>
          <w:tcPr>
            <w:tcW w:w="1416" w:type="dxa"/>
            <w:tcBorders>
              <w:top w:val="nil"/>
              <w:bottom w:val="nil"/>
            </w:tcBorders>
          </w:tcPr>
          <w:p>
            <w:pPr>
              <w:pStyle w:val="13"/>
              <w:spacing w:line="214" w:lineRule="exact"/>
              <w:ind w:left="106"/>
              <w:rPr>
                <w:sz w:val="21"/>
              </w:rPr>
            </w:pPr>
            <w:r>
              <w:rPr>
                <w:sz w:val="21"/>
              </w:rPr>
              <w:t>台运营人员</w:t>
            </w:r>
          </w:p>
        </w:tc>
        <w:tc>
          <w:tcPr>
            <w:tcW w:w="3029" w:type="dxa"/>
            <w:tcBorders>
              <w:top w:val="nil"/>
              <w:bottom w:val="nil"/>
            </w:tcBorders>
          </w:tcPr>
          <w:p>
            <w:pPr>
              <w:pStyle w:val="13"/>
              <w:rPr>
                <w:rFonts w:ascii="Times New Roman"/>
                <w:sz w:val="16"/>
              </w:rPr>
            </w:pPr>
          </w:p>
        </w:tc>
        <w:tc>
          <w:tcPr>
            <w:tcW w:w="3567" w:type="dxa"/>
            <w:tcBorders>
              <w:top w:val="nil"/>
              <w:bottom w:val="nil"/>
            </w:tcBorders>
          </w:tcPr>
          <w:p>
            <w:pPr>
              <w:pStyle w:val="13"/>
              <w:rPr>
                <w:rFonts w:ascii="Times New Roman"/>
                <w:sz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1" w:hRule="atLeast"/>
        </w:trPr>
        <w:tc>
          <w:tcPr>
            <w:tcW w:w="1272" w:type="dxa"/>
            <w:tcBorders>
              <w:top w:val="nil"/>
              <w:bottom w:val="nil"/>
            </w:tcBorders>
          </w:tcPr>
          <w:p>
            <w:pPr>
              <w:pStyle w:val="13"/>
              <w:rPr>
                <w:rFonts w:ascii="Times New Roman"/>
                <w:sz w:val="20"/>
              </w:rPr>
            </w:pPr>
          </w:p>
        </w:tc>
        <w:tc>
          <w:tcPr>
            <w:tcW w:w="1418" w:type="dxa"/>
            <w:tcBorders>
              <w:top w:val="nil"/>
              <w:bottom w:val="nil"/>
            </w:tcBorders>
          </w:tcPr>
          <w:p>
            <w:pPr>
              <w:pStyle w:val="13"/>
              <w:rPr>
                <w:rFonts w:ascii="Times New Roman"/>
                <w:sz w:val="20"/>
              </w:rPr>
            </w:pPr>
          </w:p>
        </w:tc>
        <w:tc>
          <w:tcPr>
            <w:tcW w:w="1416" w:type="dxa"/>
            <w:tcBorders>
              <w:top w:val="nil"/>
              <w:bottom w:val="nil"/>
            </w:tcBorders>
          </w:tcPr>
          <w:p>
            <w:pPr>
              <w:pStyle w:val="13"/>
              <w:rPr>
                <w:rFonts w:ascii="Times New Roman"/>
                <w:sz w:val="20"/>
              </w:rPr>
            </w:pPr>
          </w:p>
        </w:tc>
        <w:tc>
          <w:tcPr>
            <w:tcW w:w="3029" w:type="dxa"/>
            <w:tcBorders>
              <w:top w:val="nil"/>
              <w:bottom w:val="nil"/>
            </w:tcBorders>
          </w:tcPr>
          <w:p>
            <w:pPr>
              <w:pStyle w:val="13"/>
              <w:spacing w:line="253" w:lineRule="exact"/>
              <w:ind w:left="109"/>
              <w:rPr>
                <w:sz w:val="21"/>
              </w:rPr>
            </w:pPr>
            <w:r>
              <w:rPr>
                <w:sz w:val="21"/>
              </w:rPr>
              <w:t>据的管控流程制定和平台功能</w:t>
            </w:r>
          </w:p>
        </w:tc>
        <w:tc>
          <w:tcPr>
            <w:tcW w:w="3567" w:type="dxa"/>
            <w:tcBorders>
              <w:top w:val="nil"/>
              <w:bottom w:val="nil"/>
            </w:tcBorders>
          </w:tcPr>
          <w:p>
            <w:pPr>
              <w:pStyle w:val="13"/>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72" w:type="dxa"/>
            <w:tcBorders>
              <w:top w:val="nil"/>
              <w:bottom w:val="nil"/>
            </w:tcBorders>
          </w:tcPr>
          <w:p>
            <w:pPr>
              <w:pStyle w:val="13"/>
              <w:rPr>
                <w:rFonts w:ascii="Times New Roman"/>
                <w:sz w:val="20"/>
              </w:rPr>
            </w:pPr>
          </w:p>
        </w:tc>
        <w:tc>
          <w:tcPr>
            <w:tcW w:w="1418" w:type="dxa"/>
            <w:tcBorders>
              <w:top w:val="nil"/>
              <w:bottom w:val="nil"/>
            </w:tcBorders>
          </w:tcPr>
          <w:p>
            <w:pPr>
              <w:pStyle w:val="13"/>
              <w:rPr>
                <w:rFonts w:ascii="Times New Roman"/>
                <w:sz w:val="20"/>
              </w:rPr>
            </w:pPr>
          </w:p>
        </w:tc>
        <w:tc>
          <w:tcPr>
            <w:tcW w:w="1416" w:type="dxa"/>
            <w:tcBorders>
              <w:top w:val="nil"/>
              <w:bottom w:val="nil"/>
            </w:tcBorders>
          </w:tcPr>
          <w:p>
            <w:pPr>
              <w:pStyle w:val="13"/>
              <w:rPr>
                <w:rFonts w:ascii="Times New Roman"/>
                <w:sz w:val="20"/>
              </w:rPr>
            </w:pPr>
          </w:p>
        </w:tc>
        <w:tc>
          <w:tcPr>
            <w:tcW w:w="3029" w:type="dxa"/>
            <w:tcBorders>
              <w:top w:val="nil"/>
              <w:bottom w:val="nil"/>
            </w:tcBorders>
          </w:tcPr>
          <w:p>
            <w:pPr>
              <w:pStyle w:val="13"/>
              <w:spacing w:before="100"/>
              <w:ind w:left="109"/>
              <w:rPr>
                <w:sz w:val="21"/>
              </w:rPr>
            </w:pPr>
            <w:r>
              <w:rPr>
                <w:sz w:val="21"/>
              </w:rPr>
              <w:t>系统支撑的实施；负责数据平</w:t>
            </w:r>
          </w:p>
        </w:tc>
        <w:tc>
          <w:tcPr>
            <w:tcW w:w="3567" w:type="dxa"/>
            <w:tcBorders>
              <w:top w:val="nil"/>
              <w:bottom w:val="nil"/>
            </w:tcBorders>
          </w:tcPr>
          <w:p>
            <w:pPr>
              <w:pStyle w:val="13"/>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272" w:type="dxa"/>
            <w:tcBorders>
              <w:top w:val="nil"/>
            </w:tcBorders>
          </w:tcPr>
          <w:p>
            <w:pPr>
              <w:pStyle w:val="13"/>
              <w:rPr>
                <w:rFonts w:ascii="Times New Roman"/>
                <w:sz w:val="20"/>
              </w:rPr>
            </w:pPr>
          </w:p>
        </w:tc>
        <w:tc>
          <w:tcPr>
            <w:tcW w:w="1418" w:type="dxa"/>
            <w:tcBorders>
              <w:top w:val="nil"/>
            </w:tcBorders>
          </w:tcPr>
          <w:p>
            <w:pPr>
              <w:pStyle w:val="13"/>
              <w:rPr>
                <w:rFonts w:ascii="Times New Roman"/>
                <w:sz w:val="20"/>
              </w:rPr>
            </w:pPr>
          </w:p>
        </w:tc>
        <w:tc>
          <w:tcPr>
            <w:tcW w:w="1416" w:type="dxa"/>
            <w:tcBorders>
              <w:top w:val="nil"/>
            </w:tcBorders>
          </w:tcPr>
          <w:p>
            <w:pPr>
              <w:pStyle w:val="13"/>
              <w:rPr>
                <w:rFonts w:ascii="Times New Roman"/>
                <w:sz w:val="20"/>
              </w:rPr>
            </w:pPr>
          </w:p>
        </w:tc>
        <w:tc>
          <w:tcPr>
            <w:tcW w:w="3029" w:type="dxa"/>
            <w:tcBorders>
              <w:top w:val="nil"/>
            </w:tcBorders>
          </w:tcPr>
          <w:p>
            <w:pPr>
              <w:pStyle w:val="13"/>
              <w:spacing w:before="100"/>
              <w:ind w:left="109"/>
              <w:rPr>
                <w:sz w:val="21"/>
              </w:rPr>
            </w:pPr>
            <w:r>
              <w:rPr>
                <w:sz w:val="21"/>
              </w:rPr>
              <w:t>台的整体运营、组织、协调。</w:t>
            </w:r>
          </w:p>
        </w:tc>
        <w:tc>
          <w:tcPr>
            <w:tcW w:w="3567" w:type="dxa"/>
            <w:tcBorders>
              <w:top w:val="nil"/>
            </w:tcBorders>
          </w:tcPr>
          <w:p>
            <w:pPr>
              <w:pStyle w:val="13"/>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5" w:hRule="atLeast"/>
        </w:trPr>
        <w:tc>
          <w:tcPr>
            <w:tcW w:w="1272" w:type="dxa"/>
            <w:tcBorders>
              <w:bottom w:val="nil"/>
            </w:tcBorders>
          </w:tcPr>
          <w:p>
            <w:pPr>
              <w:pStyle w:val="13"/>
              <w:rPr>
                <w:rFonts w:ascii="Times New Roman"/>
                <w:sz w:val="20"/>
              </w:rPr>
            </w:pPr>
          </w:p>
        </w:tc>
        <w:tc>
          <w:tcPr>
            <w:tcW w:w="1418" w:type="dxa"/>
            <w:tcBorders>
              <w:bottom w:val="nil"/>
            </w:tcBorders>
          </w:tcPr>
          <w:p>
            <w:pPr>
              <w:pStyle w:val="13"/>
              <w:rPr>
                <w:rFonts w:ascii="Times New Roman"/>
                <w:sz w:val="20"/>
              </w:rPr>
            </w:pPr>
          </w:p>
        </w:tc>
        <w:tc>
          <w:tcPr>
            <w:tcW w:w="1416" w:type="dxa"/>
            <w:tcBorders>
              <w:bottom w:val="nil"/>
            </w:tcBorders>
          </w:tcPr>
          <w:p>
            <w:pPr>
              <w:pStyle w:val="13"/>
              <w:rPr>
                <w:rFonts w:ascii="Times New Roman"/>
                <w:sz w:val="20"/>
              </w:rPr>
            </w:pPr>
          </w:p>
        </w:tc>
        <w:tc>
          <w:tcPr>
            <w:tcW w:w="3029" w:type="dxa"/>
            <w:tcBorders>
              <w:bottom w:val="nil"/>
            </w:tcBorders>
          </w:tcPr>
          <w:p>
            <w:pPr>
              <w:pStyle w:val="13"/>
              <w:spacing w:before="99"/>
              <w:ind w:left="109"/>
              <w:rPr>
                <w:sz w:val="21"/>
              </w:rPr>
            </w:pPr>
            <w:r>
              <w:rPr>
                <w:sz w:val="21"/>
              </w:rPr>
              <w:t>配合制定相关数据标准、数据</w:t>
            </w:r>
          </w:p>
        </w:tc>
        <w:tc>
          <w:tcPr>
            <w:tcW w:w="3567" w:type="dxa"/>
            <w:tcBorders>
              <w:bottom w:val="nil"/>
            </w:tcBorders>
          </w:tcPr>
          <w:p>
            <w:pPr>
              <w:pStyle w:val="13"/>
              <w:spacing w:before="99"/>
              <w:ind w:left="109"/>
              <w:rPr>
                <w:sz w:val="21"/>
              </w:rPr>
            </w:pPr>
            <w:r>
              <w:rPr>
                <w:spacing w:val="-17"/>
                <w:sz w:val="21"/>
              </w:rPr>
              <w:t xml:space="preserve">熟悉 </w:t>
            </w:r>
            <w:r>
              <w:rPr>
                <w:rFonts w:ascii="Times New Roman" w:eastAsia="Times New Roman"/>
                <w:sz w:val="21"/>
              </w:rPr>
              <w:t xml:space="preserve">ITIL </w:t>
            </w:r>
            <w:r>
              <w:rPr>
                <w:spacing w:val="-11"/>
                <w:sz w:val="21"/>
              </w:rPr>
              <w:t>理论、业务能力、操作系统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2" w:hRule="atLeast"/>
        </w:trPr>
        <w:tc>
          <w:tcPr>
            <w:tcW w:w="1272" w:type="dxa"/>
            <w:tcBorders>
              <w:top w:val="nil"/>
              <w:bottom w:val="nil"/>
            </w:tcBorders>
          </w:tcPr>
          <w:p>
            <w:pPr>
              <w:pStyle w:val="13"/>
              <w:rPr>
                <w:rFonts w:ascii="Times New Roman"/>
                <w:sz w:val="20"/>
              </w:rPr>
            </w:pPr>
          </w:p>
        </w:tc>
        <w:tc>
          <w:tcPr>
            <w:tcW w:w="1418" w:type="dxa"/>
            <w:tcBorders>
              <w:top w:val="nil"/>
              <w:bottom w:val="nil"/>
            </w:tcBorders>
          </w:tcPr>
          <w:p>
            <w:pPr>
              <w:pStyle w:val="13"/>
              <w:rPr>
                <w:rFonts w:ascii="Times New Roman"/>
                <w:sz w:val="20"/>
              </w:rPr>
            </w:pPr>
          </w:p>
        </w:tc>
        <w:tc>
          <w:tcPr>
            <w:tcW w:w="1416" w:type="dxa"/>
            <w:tcBorders>
              <w:top w:val="nil"/>
              <w:bottom w:val="nil"/>
            </w:tcBorders>
          </w:tcPr>
          <w:p>
            <w:pPr>
              <w:pStyle w:val="13"/>
              <w:rPr>
                <w:rFonts w:ascii="Times New Roman"/>
                <w:sz w:val="20"/>
              </w:rPr>
            </w:pPr>
          </w:p>
        </w:tc>
        <w:tc>
          <w:tcPr>
            <w:tcW w:w="3029" w:type="dxa"/>
            <w:tcBorders>
              <w:top w:val="nil"/>
              <w:bottom w:val="nil"/>
            </w:tcBorders>
          </w:tcPr>
          <w:p>
            <w:pPr>
              <w:pStyle w:val="13"/>
              <w:spacing w:before="92" w:line="231" w:lineRule="exact"/>
              <w:ind w:left="109"/>
              <w:rPr>
                <w:sz w:val="21"/>
              </w:rPr>
            </w:pPr>
            <w:r>
              <w:rPr>
                <w:sz w:val="21"/>
              </w:rPr>
              <w:t>制度和规则；遵守和执行数据</w:t>
            </w:r>
          </w:p>
        </w:tc>
        <w:tc>
          <w:tcPr>
            <w:tcW w:w="3567" w:type="dxa"/>
            <w:tcBorders>
              <w:top w:val="nil"/>
              <w:bottom w:val="nil"/>
            </w:tcBorders>
          </w:tcPr>
          <w:p>
            <w:pPr>
              <w:pStyle w:val="13"/>
              <w:spacing w:before="92" w:line="231" w:lineRule="exact"/>
              <w:ind w:left="109"/>
              <w:rPr>
                <w:sz w:val="21"/>
              </w:rPr>
            </w:pPr>
            <w:r>
              <w:rPr>
                <w:sz w:val="21"/>
              </w:rPr>
              <w:t>技术、网络、应用架构，具备资源规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4" w:hRule="atLeast"/>
        </w:trPr>
        <w:tc>
          <w:tcPr>
            <w:tcW w:w="1272" w:type="dxa"/>
            <w:tcBorders>
              <w:top w:val="nil"/>
              <w:bottom w:val="nil"/>
            </w:tcBorders>
          </w:tcPr>
          <w:p>
            <w:pPr>
              <w:pStyle w:val="13"/>
              <w:rPr>
                <w:rFonts w:ascii="Times New Roman"/>
                <w:sz w:val="16"/>
              </w:rPr>
            </w:pPr>
          </w:p>
        </w:tc>
        <w:tc>
          <w:tcPr>
            <w:tcW w:w="1418" w:type="dxa"/>
            <w:tcBorders>
              <w:top w:val="nil"/>
              <w:bottom w:val="nil"/>
            </w:tcBorders>
          </w:tcPr>
          <w:p>
            <w:pPr>
              <w:pStyle w:val="13"/>
              <w:rPr>
                <w:rFonts w:ascii="Times New Roman"/>
                <w:sz w:val="16"/>
              </w:rPr>
            </w:pPr>
          </w:p>
        </w:tc>
        <w:tc>
          <w:tcPr>
            <w:tcW w:w="1416" w:type="dxa"/>
            <w:tcBorders>
              <w:top w:val="nil"/>
              <w:bottom w:val="nil"/>
            </w:tcBorders>
          </w:tcPr>
          <w:p>
            <w:pPr>
              <w:pStyle w:val="13"/>
              <w:spacing w:line="214" w:lineRule="exact"/>
              <w:ind w:left="106"/>
              <w:rPr>
                <w:sz w:val="21"/>
              </w:rPr>
            </w:pPr>
            <w:r>
              <w:rPr>
                <w:sz w:val="21"/>
              </w:rPr>
              <w:t>相关数据所</w:t>
            </w:r>
          </w:p>
        </w:tc>
        <w:tc>
          <w:tcPr>
            <w:tcW w:w="3029" w:type="dxa"/>
            <w:tcBorders>
              <w:top w:val="nil"/>
              <w:bottom w:val="nil"/>
            </w:tcBorders>
          </w:tcPr>
          <w:p>
            <w:pPr>
              <w:pStyle w:val="13"/>
              <w:rPr>
                <w:rFonts w:ascii="Times New Roman"/>
                <w:sz w:val="16"/>
              </w:rPr>
            </w:pPr>
          </w:p>
        </w:tc>
        <w:tc>
          <w:tcPr>
            <w:tcW w:w="3567" w:type="dxa"/>
            <w:tcBorders>
              <w:top w:val="nil"/>
              <w:bottom w:val="nil"/>
            </w:tcBorders>
          </w:tcPr>
          <w:p>
            <w:pPr>
              <w:pStyle w:val="13"/>
              <w:rPr>
                <w:rFonts w:ascii="Times New Roman"/>
                <w:sz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3" w:hRule="atLeast"/>
        </w:trPr>
        <w:tc>
          <w:tcPr>
            <w:tcW w:w="1272" w:type="dxa"/>
            <w:tcBorders>
              <w:top w:val="nil"/>
              <w:bottom w:val="nil"/>
            </w:tcBorders>
          </w:tcPr>
          <w:p>
            <w:pPr>
              <w:pStyle w:val="13"/>
              <w:rPr>
                <w:rFonts w:ascii="Times New Roman"/>
                <w:sz w:val="16"/>
              </w:rPr>
            </w:pPr>
          </w:p>
        </w:tc>
        <w:tc>
          <w:tcPr>
            <w:tcW w:w="1418" w:type="dxa"/>
            <w:tcBorders>
              <w:top w:val="nil"/>
              <w:bottom w:val="nil"/>
            </w:tcBorders>
          </w:tcPr>
          <w:p>
            <w:pPr>
              <w:pStyle w:val="13"/>
              <w:rPr>
                <w:rFonts w:ascii="Times New Roman"/>
                <w:sz w:val="16"/>
              </w:rPr>
            </w:pPr>
          </w:p>
        </w:tc>
        <w:tc>
          <w:tcPr>
            <w:tcW w:w="1416" w:type="dxa"/>
            <w:tcBorders>
              <w:top w:val="nil"/>
              <w:bottom w:val="nil"/>
            </w:tcBorders>
          </w:tcPr>
          <w:p>
            <w:pPr>
              <w:pStyle w:val="13"/>
              <w:rPr>
                <w:rFonts w:ascii="Times New Roman"/>
                <w:sz w:val="16"/>
              </w:rPr>
            </w:pPr>
          </w:p>
        </w:tc>
        <w:tc>
          <w:tcPr>
            <w:tcW w:w="3029" w:type="dxa"/>
            <w:tcBorders>
              <w:top w:val="nil"/>
              <w:bottom w:val="nil"/>
            </w:tcBorders>
          </w:tcPr>
          <w:p>
            <w:pPr>
              <w:pStyle w:val="13"/>
              <w:spacing w:line="214" w:lineRule="exact"/>
              <w:ind w:left="109"/>
              <w:rPr>
                <w:sz w:val="21"/>
              </w:rPr>
            </w:pPr>
            <w:r>
              <w:rPr>
                <w:sz w:val="21"/>
              </w:rPr>
              <w:t>标准管控相关的流程，根据数</w:t>
            </w:r>
          </w:p>
        </w:tc>
        <w:tc>
          <w:tcPr>
            <w:tcW w:w="3567" w:type="dxa"/>
            <w:tcBorders>
              <w:top w:val="nil"/>
              <w:bottom w:val="nil"/>
            </w:tcBorders>
          </w:tcPr>
          <w:p>
            <w:pPr>
              <w:pStyle w:val="13"/>
              <w:spacing w:line="214" w:lineRule="exact"/>
              <w:ind w:left="109"/>
              <w:rPr>
                <w:sz w:val="21"/>
              </w:rPr>
            </w:pPr>
            <w:r>
              <w:rPr>
                <w:sz w:val="21"/>
              </w:rPr>
              <w:t>划和成本控制、质量管理、数据库和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272" w:type="dxa"/>
            <w:tcBorders>
              <w:top w:val="nil"/>
              <w:bottom w:val="nil"/>
            </w:tcBorders>
          </w:tcPr>
          <w:p>
            <w:pPr>
              <w:pStyle w:val="13"/>
              <w:rPr>
                <w:rFonts w:ascii="Times New Roman"/>
                <w:sz w:val="16"/>
              </w:rPr>
            </w:pPr>
          </w:p>
        </w:tc>
        <w:tc>
          <w:tcPr>
            <w:tcW w:w="1418" w:type="dxa"/>
            <w:tcBorders>
              <w:top w:val="nil"/>
              <w:bottom w:val="nil"/>
            </w:tcBorders>
          </w:tcPr>
          <w:p>
            <w:pPr>
              <w:pStyle w:val="13"/>
              <w:spacing w:line="211" w:lineRule="exact"/>
              <w:ind w:left="162" w:right="156"/>
              <w:jc w:val="center"/>
              <w:rPr>
                <w:sz w:val="21"/>
              </w:rPr>
            </w:pPr>
            <w:r>
              <w:rPr>
                <w:sz w:val="21"/>
              </w:rPr>
              <w:t>数据提供者</w:t>
            </w:r>
          </w:p>
        </w:tc>
        <w:tc>
          <w:tcPr>
            <w:tcW w:w="1416" w:type="dxa"/>
            <w:tcBorders>
              <w:top w:val="nil"/>
              <w:bottom w:val="nil"/>
            </w:tcBorders>
          </w:tcPr>
          <w:p>
            <w:pPr>
              <w:pStyle w:val="13"/>
              <w:spacing w:line="211" w:lineRule="exact"/>
              <w:ind w:left="106"/>
              <w:rPr>
                <w:sz w:val="21"/>
              </w:rPr>
            </w:pPr>
            <w:r>
              <w:rPr>
                <w:sz w:val="21"/>
              </w:rPr>
              <w:t>有人和权限</w:t>
            </w:r>
          </w:p>
        </w:tc>
        <w:tc>
          <w:tcPr>
            <w:tcW w:w="3029" w:type="dxa"/>
            <w:tcBorders>
              <w:top w:val="nil"/>
              <w:bottom w:val="nil"/>
            </w:tcBorders>
          </w:tcPr>
          <w:p>
            <w:pPr>
              <w:pStyle w:val="13"/>
              <w:rPr>
                <w:rFonts w:ascii="Times New Roman"/>
                <w:sz w:val="16"/>
              </w:rPr>
            </w:pPr>
          </w:p>
        </w:tc>
        <w:tc>
          <w:tcPr>
            <w:tcW w:w="3567" w:type="dxa"/>
            <w:tcBorders>
              <w:top w:val="nil"/>
              <w:bottom w:val="nil"/>
            </w:tcBorders>
          </w:tcPr>
          <w:p>
            <w:pPr>
              <w:pStyle w:val="13"/>
              <w:rPr>
                <w:rFonts w:ascii="Times New Roman"/>
                <w:sz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5" w:hRule="atLeast"/>
        </w:trPr>
        <w:tc>
          <w:tcPr>
            <w:tcW w:w="1272" w:type="dxa"/>
            <w:tcBorders>
              <w:top w:val="nil"/>
              <w:bottom w:val="nil"/>
            </w:tcBorders>
          </w:tcPr>
          <w:p>
            <w:pPr>
              <w:pStyle w:val="13"/>
              <w:rPr>
                <w:rFonts w:ascii="Times New Roman"/>
                <w:sz w:val="16"/>
              </w:rPr>
            </w:pPr>
          </w:p>
        </w:tc>
        <w:tc>
          <w:tcPr>
            <w:tcW w:w="1418" w:type="dxa"/>
            <w:tcBorders>
              <w:top w:val="nil"/>
              <w:bottom w:val="nil"/>
            </w:tcBorders>
          </w:tcPr>
          <w:p>
            <w:pPr>
              <w:pStyle w:val="13"/>
              <w:rPr>
                <w:rFonts w:ascii="Times New Roman"/>
                <w:sz w:val="16"/>
              </w:rPr>
            </w:pPr>
          </w:p>
        </w:tc>
        <w:tc>
          <w:tcPr>
            <w:tcW w:w="1416" w:type="dxa"/>
            <w:tcBorders>
              <w:top w:val="nil"/>
              <w:bottom w:val="nil"/>
            </w:tcBorders>
          </w:tcPr>
          <w:p>
            <w:pPr>
              <w:pStyle w:val="13"/>
              <w:rPr>
                <w:rFonts w:ascii="Times New Roman"/>
                <w:sz w:val="16"/>
              </w:rPr>
            </w:pPr>
          </w:p>
        </w:tc>
        <w:tc>
          <w:tcPr>
            <w:tcW w:w="3029" w:type="dxa"/>
            <w:tcBorders>
              <w:top w:val="nil"/>
              <w:bottom w:val="nil"/>
            </w:tcBorders>
          </w:tcPr>
          <w:p>
            <w:pPr>
              <w:pStyle w:val="13"/>
              <w:spacing w:line="225" w:lineRule="exact"/>
              <w:ind w:left="109"/>
              <w:rPr>
                <w:sz w:val="21"/>
              </w:rPr>
            </w:pPr>
            <w:r>
              <w:rPr>
                <w:sz w:val="21"/>
              </w:rPr>
              <w:t>据标准要求提供相关数据规</w:t>
            </w:r>
          </w:p>
        </w:tc>
        <w:tc>
          <w:tcPr>
            <w:tcW w:w="3567" w:type="dxa"/>
            <w:tcBorders>
              <w:top w:val="nil"/>
              <w:bottom w:val="nil"/>
            </w:tcBorders>
          </w:tcPr>
          <w:p>
            <w:pPr>
              <w:pStyle w:val="13"/>
              <w:spacing w:line="225" w:lineRule="exact"/>
              <w:ind w:left="109"/>
              <w:rPr>
                <w:sz w:val="21"/>
              </w:rPr>
            </w:pPr>
            <w:r>
              <w:rPr>
                <w:sz w:val="21"/>
              </w:rPr>
              <w:t>过程</w:t>
            </w:r>
            <w:r>
              <w:rPr>
                <w:rFonts w:ascii="Times New Roman" w:eastAsia="Times New Roman"/>
                <w:sz w:val="21"/>
              </w:rPr>
              <w:t>/</w:t>
            </w:r>
            <w:r>
              <w:rPr>
                <w:sz w:val="21"/>
              </w:rPr>
              <w:t>规范设计能力，同时具备一定的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6" w:hRule="atLeast"/>
        </w:trPr>
        <w:tc>
          <w:tcPr>
            <w:tcW w:w="1272" w:type="dxa"/>
            <w:tcBorders>
              <w:top w:val="nil"/>
              <w:bottom w:val="nil"/>
            </w:tcBorders>
          </w:tcPr>
          <w:p>
            <w:pPr>
              <w:pStyle w:val="13"/>
              <w:rPr>
                <w:rFonts w:ascii="Times New Roman"/>
                <w:sz w:val="16"/>
              </w:rPr>
            </w:pPr>
          </w:p>
        </w:tc>
        <w:tc>
          <w:tcPr>
            <w:tcW w:w="1418" w:type="dxa"/>
            <w:tcBorders>
              <w:top w:val="nil"/>
              <w:bottom w:val="nil"/>
            </w:tcBorders>
          </w:tcPr>
          <w:p>
            <w:pPr>
              <w:pStyle w:val="13"/>
              <w:rPr>
                <w:rFonts w:ascii="Times New Roman"/>
                <w:sz w:val="16"/>
              </w:rPr>
            </w:pPr>
          </w:p>
        </w:tc>
        <w:tc>
          <w:tcPr>
            <w:tcW w:w="1416" w:type="dxa"/>
            <w:tcBorders>
              <w:top w:val="nil"/>
              <w:bottom w:val="nil"/>
            </w:tcBorders>
          </w:tcPr>
          <w:p>
            <w:pPr>
              <w:pStyle w:val="13"/>
              <w:spacing w:line="206" w:lineRule="exact"/>
              <w:ind w:left="106"/>
              <w:rPr>
                <w:sz w:val="21"/>
              </w:rPr>
            </w:pPr>
            <w:r>
              <w:rPr>
                <w:sz w:val="21"/>
              </w:rPr>
              <w:t>管理人员</w:t>
            </w:r>
          </w:p>
        </w:tc>
        <w:tc>
          <w:tcPr>
            <w:tcW w:w="3029" w:type="dxa"/>
            <w:tcBorders>
              <w:top w:val="nil"/>
              <w:bottom w:val="nil"/>
            </w:tcBorders>
          </w:tcPr>
          <w:p>
            <w:pPr>
              <w:pStyle w:val="13"/>
              <w:rPr>
                <w:rFonts w:ascii="Times New Roman"/>
                <w:sz w:val="16"/>
              </w:rPr>
            </w:pPr>
          </w:p>
        </w:tc>
        <w:tc>
          <w:tcPr>
            <w:tcW w:w="3567" w:type="dxa"/>
            <w:tcBorders>
              <w:top w:val="nil"/>
              <w:bottom w:val="nil"/>
            </w:tcBorders>
          </w:tcPr>
          <w:p>
            <w:pPr>
              <w:pStyle w:val="13"/>
              <w:rPr>
                <w:rFonts w:ascii="Times New Roman"/>
                <w:sz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1" w:hRule="atLeast"/>
        </w:trPr>
        <w:tc>
          <w:tcPr>
            <w:tcW w:w="1272" w:type="dxa"/>
            <w:tcBorders>
              <w:top w:val="nil"/>
              <w:bottom w:val="nil"/>
            </w:tcBorders>
          </w:tcPr>
          <w:p>
            <w:pPr>
              <w:pStyle w:val="13"/>
              <w:rPr>
                <w:rFonts w:ascii="Times New Roman"/>
                <w:sz w:val="20"/>
              </w:rPr>
            </w:pPr>
          </w:p>
        </w:tc>
        <w:tc>
          <w:tcPr>
            <w:tcW w:w="1418" w:type="dxa"/>
            <w:tcBorders>
              <w:top w:val="nil"/>
              <w:bottom w:val="nil"/>
            </w:tcBorders>
          </w:tcPr>
          <w:p>
            <w:pPr>
              <w:pStyle w:val="13"/>
              <w:rPr>
                <w:rFonts w:ascii="Times New Roman"/>
                <w:sz w:val="20"/>
              </w:rPr>
            </w:pPr>
          </w:p>
        </w:tc>
        <w:tc>
          <w:tcPr>
            <w:tcW w:w="1416" w:type="dxa"/>
            <w:tcBorders>
              <w:top w:val="nil"/>
              <w:bottom w:val="nil"/>
            </w:tcBorders>
          </w:tcPr>
          <w:p>
            <w:pPr>
              <w:pStyle w:val="13"/>
              <w:rPr>
                <w:rFonts w:ascii="Times New Roman"/>
                <w:sz w:val="20"/>
              </w:rPr>
            </w:pPr>
          </w:p>
        </w:tc>
        <w:tc>
          <w:tcPr>
            <w:tcW w:w="3029" w:type="dxa"/>
            <w:tcBorders>
              <w:top w:val="nil"/>
              <w:bottom w:val="nil"/>
            </w:tcBorders>
          </w:tcPr>
          <w:p>
            <w:pPr>
              <w:pStyle w:val="13"/>
              <w:spacing w:line="253" w:lineRule="exact"/>
              <w:ind w:left="109"/>
              <w:rPr>
                <w:sz w:val="21"/>
              </w:rPr>
            </w:pPr>
            <w:r>
              <w:rPr>
                <w:sz w:val="21"/>
              </w:rPr>
              <w:t>范。作为数据出现质量问题时</w:t>
            </w:r>
          </w:p>
        </w:tc>
        <w:tc>
          <w:tcPr>
            <w:tcW w:w="3567" w:type="dxa"/>
            <w:tcBorders>
              <w:top w:val="nil"/>
              <w:bottom w:val="nil"/>
            </w:tcBorders>
          </w:tcPr>
          <w:p>
            <w:pPr>
              <w:pStyle w:val="13"/>
              <w:spacing w:line="253" w:lineRule="exact"/>
              <w:ind w:left="109"/>
              <w:rPr>
                <w:sz w:val="21"/>
              </w:rPr>
            </w:pPr>
            <w:r>
              <w:rPr>
                <w:sz w:val="21"/>
              </w:rPr>
              <w:t>大数据平台运营能力。</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0" w:hRule="atLeast"/>
        </w:trPr>
        <w:tc>
          <w:tcPr>
            <w:tcW w:w="1272" w:type="dxa"/>
            <w:tcBorders>
              <w:top w:val="nil"/>
              <w:bottom w:val="nil"/>
            </w:tcBorders>
          </w:tcPr>
          <w:p>
            <w:pPr>
              <w:pStyle w:val="13"/>
              <w:rPr>
                <w:rFonts w:ascii="Times New Roman"/>
                <w:sz w:val="20"/>
              </w:rPr>
            </w:pPr>
          </w:p>
        </w:tc>
        <w:tc>
          <w:tcPr>
            <w:tcW w:w="1418" w:type="dxa"/>
            <w:tcBorders>
              <w:top w:val="nil"/>
              <w:bottom w:val="nil"/>
            </w:tcBorders>
          </w:tcPr>
          <w:p>
            <w:pPr>
              <w:pStyle w:val="13"/>
              <w:rPr>
                <w:rFonts w:ascii="Times New Roman"/>
                <w:sz w:val="20"/>
              </w:rPr>
            </w:pPr>
          </w:p>
        </w:tc>
        <w:tc>
          <w:tcPr>
            <w:tcW w:w="1416" w:type="dxa"/>
            <w:tcBorders>
              <w:top w:val="nil"/>
              <w:bottom w:val="nil"/>
            </w:tcBorders>
          </w:tcPr>
          <w:p>
            <w:pPr>
              <w:pStyle w:val="13"/>
              <w:rPr>
                <w:rFonts w:ascii="Times New Roman"/>
                <w:sz w:val="20"/>
              </w:rPr>
            </w:pPr>
          </w:p>
        </w:tc>
        <w:tc>
          <w:tcPr>
            <w:tcW w:w="3029" w:type="dxa"/>
            <w:tcBorders>
              <w:top w:val="nil"/>
              <w:bottom w:val="nil"/>
            </w:tcBorders>
          </w:tcPr>
          <w:p>
            <w:pPr>
              <w:pStyle w:val="13"/>
              <w:spacing w:before="100" w:line="231" w:lineRule="exact"/>
              <w:ind w:left="109"/>
              <w:rPr>
                <w:sz w:val="21"/>
              </w:rPr>
            </w:pPr>
            <w:r>
              <w:rPr>
                <w:sz w:val="21"/>
              </w:rPr>
              <w:t>的主要责任者。</w:t>
            </w:r>
          </w:p>
        </w:tc>
        <w:tc>
          <w:tcPr>
            <w:tcW w:w="3567" w:type="dxa"/>
            <w:tcBorders>
              <w:top w:val="nil"/>
              <w:bottom w:val="nil"/>
            </w:tcBorders>
          </w:tcPr>
          <w:p>
            <w:pPr>
              <w:pStyle w:val="13"/>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7" w:hRule="atLeast"/>
        </w:trPr>
        <w:tc>
          <w:tcPr>
            <w:tcW w:w="1272" w:type="dxa"/>
            <w:vMerge w:val="restart"/>
            <w:tcBorders>
              <w:top w:val="nil"/>
              <w:bottom w:val="nil"/>
            </w:tcBorders>
          </w:tcPr>
          <w:p>
            <w:pPr>
              <w:pStyle w:val="13"/>
              <w:spacing w:line="230" w:lineRule="exact"/>
              <w:ind w:left="184"/>
              <w:rPr>
                <w:b/>
                <w:sz w:val="21"/>
              </w:rPr>
            </w:pPr>
            <w:r>
              <w:rPr>
                <w:b/>
                <w:sz w:val="21"/>
              </w:rPr>
              <w:t>各业务</w:t>
            </w:r>
            <w:r>
              <w:rPr>
                <w:rFonts w:ascii="Times New Roman" w:eastAsia="Times New Roman"/>
                <w:b/>
                <w:sz w:val="21"/>
              </w:rPr>
              <w:t>/</w:t>
            </w:r>
            <w:r>
              <w:rPr>
                <w:b/>
                <w:sz w:val="21"/>
              </w:rPr>
              <w:t>技</w:t>
            </w:r>
          </w:p>
        </w:tc>
        <w:tc>
          <w:tcPr>
            <w:tcW w:w="1418" w:type="dxa"/>
            <w:tcBorders>
              <w:top w:val="nil"/>
            </w:tcBorders>
          </w:tcPr>
          <w:p>
            <w:pPr>
              <w:pStyle w:val="13"/>
              <w:rPr>
                <w:rFonts w:ascii="Times New Roman"/>
                <w:sz w:val="6"/>
              </w:rPr>
            </w:pPr>
          </w:p>
        </w:tc>
        <w:tc>
          <w:tcPr>
            <w:tcW w:w="1416" w:type="dxa"/>
            <w:tcBorders>
              <w:top w:val="nil"/>
            </w:tcBorders>
          </w:tcPr>
          <w:p>
            <w:pPr>
              <w:pStyle w:val="13"/>
              <w:rPr>
                <w:rFonts w:ascii="Times New Roman"/>
                <w:sz w:val="6"/>
              </w:rPr>
            </w:pPr>
          </w:p>
        </w:tc>
        <w:tc>
          <w:tcPr>
            <w:tcW w:w="3029" w:type="dxa"/>
            <w:tcBorders>
              <w:top w:val="nil"/>
            </w:tcBorders>
          </w:tcPr>
          <w:p>
            <w:pPr>
              <w:pStyle w:val="13"/>
              <w:rPr>
                <w:rFonts w:ascii="Times New Roman"/>
                <w:sz w:val="6"/>
              </w:rPr>
            </w:pPr>
          </w:p>
        </w:tc>
        <w:tc>
          <w:tcPr>
            <w:tcW w:w="3567" w:type="dxa"/>
            <w:tcBorders>
              <w:top w:val="nil"/>
            </w:tcBorders>
          </w:tcPr>
          <w:p>
            <w:pPr>
              <w:pStyle w:val="13"/>
              <w:rPr>
                <w:rFonts w:ascii="Times New Roman"/>
                <w:sz w:val="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2" w:hRule="atLeast"/>
        </w:trPr>
        <w:tc>
          <w:tcPr>
            <w:tcW w:w="1272" w:type="dxa"/>
            <w:vMerge w:val="continue"/>
            <w:tcBorders>
              <w:top w:val="nil"/>
              <w:bottom w:val="nil"/>
            </w:tcBorders>
          </w:tcPr>
          <w:p>
            <w:pPr>
              <w:rPr>
                <w:sz w:val="2"/>
                <w:szCs w:val="2"/>
              </w:rPr>
            </w:pPr>
          </w:p>
        </w:tc>
        <w:tc>
          <w:tcPr>
            <w:tcW w:w="1418" w:type="dxa"/>
            <w:tcBorders>
              <w:bottom w:val="nil"/>
            </w:tcBorders>
          </w:tcPr>
          <w:p>
            <w:pPr>
              <w:pStyle w:val="13"/>
              <w:rPr>
                <w:rFonts w:ascii="Times New Roman"/>
                <w:sz w:val="6"/>
              </w:rPr>
            </w:pPr>
          </w:p>
        </w:tc>
        <w:tc>
          <w:tcPr>
            <w:tcW w:w="1416" w:type="dxa"/>
            <w:tcBorders>
              <w:bottom w:val="nil"/>
            </w:tcBorders>
          </w:tcPr>
          <w:p>
            <w:pPr>
              <w:pStyle w:val="13"/>
              <w:rPr>
                <w:rFonts w:ascii="Times New Roman"/>
                <w:sz w:val="6"/>
              </w:rPr>
            </w:pPr>
          </w:p>
        </w:tc>
        <w:tc>
          <w:tcPr>
            <w:tcW w:w="3029" w:type="dxa"/>
            <w:tcBorders>
              <w:bottom w:val="nil"/>
            </w:tcBorders>
          </w:tcPr>
          <w:p>
            <w:pPr>
              <w:pStyle w:val="13"/>
              <w:rPr>
                <w:rFonts w:ascii="Times New Roman"/>
                <w:sz w:val="6"/>
              </w:rPr>
            </w:pPr>
          </w:p>
        </w:tc>
        <w:tc>
          <w:tcPr>
            <w:tcW w:w="3567" w:type="dxa"/>
            <w:tcBorders>
              <w:bottom w:val="nil"/>
            </w:tcBorders>
          </w:tcPr>
          <w:p>
            <w:pPr>
              <w:pStyle w:val="13"/>
              <w:rPr>
                <w:rFonts w:ascii="Times New Roman"/>
                <w:sz w:val="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6" w:hRule="atLeast"/>
        </w:trPr>
        <w:tc>
          <w:tcPr>
            <w:tcW w:w="1272" w:type="dxa"/>
            <w:tcBorders>
              <w:top w:val="nil"/>
              <w:bottom w:val="nil"/>
            </w:tcBorders>
          </w:tcPr>
          <w:p>
            <w:pPr>
              <w:pStyle w:val="13"/>
              <w:rPr>
                <w:rFonts w:ascii="Times New Roman"/>
                <w:sz w:val="16"/>
              </w:rPr>
            </w:pPr>
          </w:p>
        </w:tc>
        <w:tc>
          <w:tcPr>
            <w:tcW w:w="1418" w:type="dxa"/>
            <w:tcBorders>
              <w:top w:val="nil"/>
              <w:bottom w:val="nil"/>
            </w:tcBorders>
          </w:tcPr>
          <w:p>
            <w:pPr>
              <w:pStyle w:val="13"/>
              <w:rPr>
                <w:rFonts w:ascii="Times New Roman"/>
                <w:sz w:val="16"/>
              </w:rPr>
            </w:pPr>
          </w:p>
        </w:tc>
        <w:tc>
          <w:tcPr>
            <w:tcW w:w="1416" w:type="dxa"/>
            <w:tcBorders>
              <w:top w:val="nil"/>
              <w:bottom w:val="nil"/>
            </w:tcBorders>
          </w:tcPr>
          <w:p>
            <w:pPr>
              <w:pStyle w:val="13"/>
              <w:rPr>
                <w:rFonts w:ascii="Times New Roman"/>
                <w:sz w:val="16"/>
              </w:rPr>
            </w:pPr>
          </w:p>
        </w:tc>
        <w:tc>
          <w:tcPr>
            <w:tcW w:w="3029" w:type="dxa"/>
            <w:tcBorders>
              <w:top w:val="nil"/>
              <w:bottom w:val="nil"/>
            </w:tcBorders>
          </w:tcPr>
          <w:p>
            <w:pPr>
              <w:pStyle w:val="13"/>
              <w:rPr>
                <w:rFonts w:ascii="Times New Roman"/>
                <w:sz w:val="16"/>
              </w:rPr>
            </w:pPr>
          </w:p>
        </w:tc>
        <w:tc>
          <w:tcPr>
            <w:tcW w:w="3567" w:type="dxa"/>
            <w:tcBorders>
              <w:top w:val="nil"/>
              <w:bottom w:val="nil"/>
            </w:tcBorders>
          </w:tcPr>
          <w:p>
            <w:pPr>
              <w:pStyle w:val="13"/>
              <w:spacing w:line="206" w:lineRule="exact"/>
              <w:ind w:left="109"/>
              <w:rPr>
                <w:sz w:val="21"/>
              </w:rPr>
            </w:pPr>
            <w:r>
              <w:rPr>
                <w:sz w:val="21"/>
              </w:rPr>
              <w:t>熟悉行业系统和工具、组件，数据传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4" w:hRule="atLeast"/>
        </w:trPr>
        <w:tc>
          <w:tcPr>
            <w:tcW w:w="1272" w:type="dxa"/>
            <w:tcBorders>
              <w:top w:val="nil"/>
              <w:bottom w:val="nil"/>
            </w:tcBorders>
          </w:tcPr>
          <w:p>
            <w:pPr>
              <w:pStyle w:val="13"/>
              <w:spacing w:line="214" w:lineRule="exact"/>
              <w:ind w:left="88" w:right="79"/>
              <w:jc w:val="center"/>
              <w:rPr>
                <w:b/>
                <w:sz w:val="21"/>
              </w:rPr>
            </w:pPr>
            <w:r>
              <w:rPr>
                <w:b/>
                <w:sz w:val="21"/>
              </w:rPr>
              <w:t>术部门</w:t>
            </w:r>
          </w:p>
        </w:tc>
        <w:tc>
          <w:tcPr>
            <w:tcW w:w="1418" w:type="dxa"/>
            <w:tcBorders>
              <w:top w:val="nil"/>
              <w:bottom w:val="nil"/>
            </w:tcBorders>
          </w:tcPr>
          <w:p>
            <w:pPr>
              <w:pStyle w:val="13"/>
              <w:rPr>
                <w:rFonts w:ascii="Times New Roman"/>
                <w:sz w:val="16"/>
              </w:rPr>
            </w:pPr>
          </w:p>
        </w:tc>
        <w:tc>
          <w:tcPr>
            <w:tcW w:w="1416" w:type="dxa"/>
            <w:tcBorders>
              <w:top w:val="nil"/>
              <w:bottom w:val="nil"/>
            </w:tcBorders>
          </w:tcPr>
          <w:p>
            <w:pPr>
              <w:pStyle w:val="13"/>
              <w:rPr>
                <w:rFonts w:ascii="Times New Roman"/>
                <w:sz w:val="16"/>
              </w:rPr>
            </w:pPr>
          </w:p>
        </w:tc>
        <w:tc>
          <w:tcPr>
            <w:tcW w:w="3029" w:type="dxa"/>
            <w:tcBorders>
              <w:top w:val="nil"/>
              <w:bottom w:val="nil"/>
            </w:tcBorders>
          </w:tcPr>
          <w:p>
            <w:pPr>
              <w:pStyle w:val="13"/>
              <w:rPr>
                <w:rFonts w:ascii="Times New Roman"/>
                <w:sz w:val="16"/>
              </w:rPr>
            </w:pPr>
          </w:p>
        </w:tc>
        <w:tc>
          <w:tcPr>
            <w:tcW w:w="3567" w:type="dxa"/>
            <w:tcBorders>
              <w:top w:val="nil"/>
              <w:bottom w:val="nil"/>
            </w:tcBorders>
          </w:tcPr>
          <w:p>
            <w:pPr>
              <w:pStyle w:val="13"/>
              <w:rPr>
                <w:rFonts w:ascii="Times New Roman"/>
                <w:sz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3" w:hRule="atLeast"/>
        </w:trPr>
        <w:tc>
          <w:tcPr>
            <w:tcW w:w="1272" w:type="dxa"/>
            <w:tcBorders>
              <w:top w:val="nil"/>
              <w:bottom w:val="nil"/>
            </w:tcBorders>
          </w:tcPr>
          <w:p>
            <w:pPr>
              <w:pStyle w:val="13"/>
              <w:rPr>
                <w:rFonts w:ascii="Times New Roman"/>
                <w:sz w:val="20"/>
              </w:rPr>
            </w:pPr>
          </w:p>
        </w:tc>
        <w:tc>
          <w:tcPr>
            <w:tcW w:w="1418" w:type="dxa"/>
            <w:tcBorders>
              <w:top w:val="nil"/>
              <w:bottom w:val="nil"/>
            </w:tcBorders>
          </w:tcPr>
          <w:p>
            <w:pPr>
              <w:pStyle w:val="13"/>
              <w:rPr>
                <w:rFonts w:ascii="Times New Roman"/>
                <w:sz w:val="20"/>
              </w:rPr>
            </w:pPr>
          </w:p>
        </w:tc>
        <w:tc>
          <w:tcPr>
            <w:tcW w:w="1416" w:type="dxa"/>
            <w:tcBorders>
              <w:top w:val="nil"/>
              <w:bottom w:val="nil"/>
            </w:tcBorders>
          </w:tcPr>
          <w:p>
            <w:pPr>
              <w:pStyle w:val="13"/>
              <w:rPr>
                <w:rFonts w:ascii="Times New Roman"/>
                <w:sz w:val="20"/>
              </w:rPr>
            </w:pPr>
          </w:p>
        </w:tc>
        <w:tc>
          <w:tcPr>
            <w:tcW w:w="3029" w:type="dxa"/>
            <w:tcBorders>
              <w:top w:val="nil"/>
              <w:bottom w:val="nil"/>
            </w:tcBorders>
          </w:tcPr>
          <w:p>
            <w:pPr>
              <w:pStyle w:val="13"/>
              <w:spacing w:line="254" w:lineRule="exact"/>
              <w:ind w:left="109"/>
              <w:rPr>
                <w:sz w:val="21"/>
              </w:rPr>
            </w:pPr>
            <w:r>
              <w:rPr>
                <w:sz w:val="21"/>
              </w:rPr>
              <w:t>负责数据开发，有责任执行数</w:t>
            </w:r>
          </w:p>
        </w:tc>
        <w:tc>
          <w:tcPr>
            <w:tcW w:w="3567" w:type="dxa"/>
            <w:tcBorders>
              <w:top w:val="nil"/>
              <w:bottom w:val="nil"/>
            </w:tcBorders>
          </w:tcPr>
          <w:p>
            <w:pPr>
              <w:pStyle w:val="13"/>
              <w:spacing w:line="254" w:lineRule="exact"/>
              <w:ind w:left="109"/>
              <w:rPr>
                <w:sz w:val="21"/>
              </w:rPr>
            </w:pPr>
            <w:r>
              <w:rPr>
                <w:sz w:val="21"/>
              </w:rPr>
              <w:t>输、存储、计算和分析，运营支持系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1" w:hRule="atLeast"/>
        </w:trPr>
        <w:tc>
          <w:tcPr>
            <w:tcW w:w="1272" w:type="dxa"/>
            <w:tcBorders>
              <w:top w:val="nil"/>
              <w:bottom w:val="nil"/>
            </w:tcBorders>
          </w:tcPr>
          <w:p>
            <w:pPr>
              <w:pStyle w:val="13"/>
              <w:rPr>
                <w:rFonts w:ascii="Times New Roman"/>
                <w:sz w:val="20"/>
              </w:rPr>
            </w:pPr>
          </w:p>
        </w:tc>
        <w:tc>
          <w:tcPr>
            <w:tcW w:w="1418" w:type="dxa"/>
            <w:tcBorders>
              <w:top w:val="nil"/>
              <w:bottom w:val="nil"/>
            </w:tcBorders>
          </w:tcPr>
          <w:p>
            <w:pPr>
              <w:pStyle w:val="13"/>
              <w:rPr>
                <w:rFonts w:ascii="Times New Roman"/>
                <w:sz w:val="20"/>
              </w:rPr>
            </w:pPr>
          </w:p>
        </w:tc>
        <w:tc>
          <w:tcPr>
            <w:tcW w:w="1416" w:type="dxa"/>
            <w:tcBorders>
              <w:top w:val="nil"/>
              <w:bottom w:val="nil"/>
            </w:tcBorders>
          </w:tcPr>
          <w:p>
            <w:pPr>
              <w:pStyle w:val="13"/>
              <w:rPr>
                <w:rFonts w:ascii="Times New Roman"/>
                <w:sz w:val="20"/>
              </w:rPr>
            </w:pPr>
          </w:p>
        </w:tc>
        <w:tc>
          <w:tcPr>
            <w:tcW w:w="3029" w:type="dxa"/>
            <w:tcBorders>
              <w:top w:val="nil"/>
              <w:bottom w:val="nil"/>
            </w:tcBorders>
          </w:tcPr>
          <w:p>
            <w:pPr>
              <w:pStyle w:val="13"/>
              <w:spacing w:before="100" w:line="232" w:lineRule="exact"/>
              <w:ind w:left="109"/>
              <w:rPr>
                <w:sz w:val="21"/>
              </w:rPr>
            </w:pPr>
            <w:r>
              <w:rPr>
                <w:sz w:val="21"/>
              </w:rPr>
              <w:t>据标准和数据质量内容，负责</w:t>
            </w:r>
          </w:p>
        </w:tc>
        <w:tc>
          <w:tcPr>
            <w:tcW w:w="3567" w:type="dxa"/>
            <w:tcBorders>
              <w:top w:val="nil"/>
              <w:bottom w:val="nil"/>
            </w:tcBorders>
          </w:tcPr>
          <w:p>
            <w:pPr>
              <w:pStyle w:val="13"/>
              <w:spacing w:before="100" w:line="232" w:lineRule="exact"/>
              <w:ind w:left="109"/>
              <w:rPr>
                <w:sz w:val="21"/>
              </w:rPr>
            </w:pPr>
            <w:r>
              <w:rPr>
                <w:sz w:val="21"/>
              </w:rPr>
              <w:t>统，和运维效率和监控的相关知识；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3" w:hRule="atLeast"/>
        </w:trPr>
        <w:tc>
          <w:tcPr>
            <w:tcW w:w="1272" w:type="dxa"/>
            <w:tcBorders>
              <w:top w:val="nil"/>
              <w:bottom w:val="nil"/>
            </w:tcBorders>
          </w:tcPr>
          <w:p>
            <w:pPr>
              <w:pStyle w:val="13"/>
              <w:rPr>
                <w:rFonts w:ascii="Times New Roman"/>
                <w:sz w:val="16"/>
              </w:rPr>
            </w:pPr>
          </w:p>
        </w:tc>
        <w:tc>
          <w:tcPr>
            <w:tcW w:w="1418" w:type="dxa"/>
            <w:tcBorders>
              <w:top w:val="nil"/>
              <w:bottom w:val="nil"/>
            </w:tcBorders>
          </w:tcPr>
          <w:p>
            <w:pPr>
              <w:pStyle w:val="13"/>
              <w:rPr>
                <w:rFonts w:ascii="Times New Roman"/>
                <w:sz w:val="16"/>
              </w:rPr>
            </w:pPr>
          </w:p>
        </w:tc>
        <w:tc>
          <w:tcPr>
            <w:tcW w:w="1416" w:type="dxa"/>
            <w:tcBorders>
              <w:top w:val="nil"/>
              <w:bottom w:val="nil"/>
            </w:tcBorders>
          </w:tcPr>
          <w:p>
            <w:pPr>
              <w:pStyle w:val="13"/>
              <w:spacing w:line="214" w:lineRule="exact"/>
              <w:ind w:left="106"/>
              <w:rPr>
                <w:sz w:val="21"/>
              </w:rPr>
            </w:pPr>
            <w:r>
              <w:rPr>
                <w:sz w:val="21"/>
              </w:rPr>
              <w:t>数据开发人</w:t>
            </w:r>
          </w:p>
        </w:tc>
        <w:tc>
          <w:tcPr>
            <w:tcW w:w="3029" w:type="dxa"/>
            <w:tcBorders>
              <w:top w:val="nil"/>
              <w:bottom w:val="nil"/>
            </w:tcBorders>
          </w:tcPr>
          <w:p>
            <w:pPr>
              <w:pStyle w:val="13"/>
              <w:rPr>
                <w:rFonts w:ascii="Times New Roman"/>
                <w:sz w:val="16"/>
              </w:rPr>
            </w:pPr>
          </w:p>
        </w:tc>
        <w:tc>
          <w:tcPr>
            <w:tcW w:w="3567" w:type="dxa"/>
            <w:tcBorders>
              <w:top w:val="nil"/>
              <w:bottom w:val="nil"/>
            </w:tcBorders>
          </w:tcPr>
          <w:p>
            <w:pPr>
              <w:pStyle w:val="13"/>
              <w:rPr>
                <w:rFonts w:ascii="Times New Roman"/>
                <w:sz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3" w:hRule="atLeast"/>
        </w:trPr>
        <w:tc>
          <w:tcPr>
            <w:tcW w:w="1272" w:type="dxa"/>
            <w:tcBorders>
              <w:top w:val="nil"/>
              <w:bottom w:val="nil"/>
            </w:tcBorders>
          </w:tcPr>
          <w:p>
            <w:pPr>
              <w:pStyle w:val="13"/>
              <w:rPr>
                <w:rFonts w:ascii="Times New Roman"/>
                <w:sz w:val="16"/>
              </w:rPr>
            </w:pPr>
          </w:p>
        </w:tc>
        <w:tc>
          <w:tcPr>
            <w:tcW w:w="1418" w:type="dxa"/>
            <w:tcBorders>
              <w:top w:val="nil"/>
              <w:bottom w:val="nil"/>
            </w:tcBorders>
          </w:tcPr>
          <w:p>
            <w:pPr>
              <w:pStyle w:val="13"/>
              <w:spacing w:line="214" w:lineRule="exact"/>
              <w:ind w:left="162" w:right="156"/>
              <w:jc w:val="center"/>
              <w:rPr>
                <w:sz w:val="21"/>
              </w:rPr>
            </w:pPr>
            <w:r>
              <w:rPr>
                <w:sz w:val="21"/>
              </w:rPr>
              <w:t>数据开发者</w:t>
            </w:r>
          </w:p>
        </w:tc>
        <w:tc>
          <w:tcPr>
            <w:tcW w:w="1416" w:type="dxa"/>
            <w:tcBorders>
              <w:top w:val="nil"/>
              <w:bottom w:val="nil"/>
            </w:tcBorders>
          </w:tcPr>
          <w:p>
            <w:pPr>
              <w:pStyle w:val="13"/>
              <w:rPr>
                <w:rFonts w:ascii="Times New Roman"/>
                <w:sz w:val="16"/>
              </w:rPr>
            </w:pPr>
          </w:p>
        </w:tc>
        <w:tc>
          <w:tcPr>
            <w:tcW w:w="3029" w:type="dxa"/>
            <w:tcBorders>
              <w:top w:val="nil"/>
              <w:bottom w:val="nil"/>
            </w:tcBorders>
          </w:tcPr>
          <w:p>
            <w:pPr>
              <w:pStyle w:val="13"/>
              <w:spacing w:line="214" w:lineRule="exact"/>
              <w:ind w:left="109"/>
              <w:rPr>
                <w:sz w:val="21"/>
              </w:rPr>
            </w:pPr>
            <w:r>
              <w:rPr>
                <w:sz w:val="21"/>
              </w:rPr>
              <w:t>从技术角度解决数据质量问</w:t>
            </w:r>
          </w:p>
        </w:tc>
        <w:tc>
          <w:tcPr>
            <w:tcW w:w="3567" w:type="dxa"/>
            <w:tcBorders>
              <w:top w:val="nil"/>
              <w:bottom w:val="nil"/>
            </w:tcBorders>
          </w:tcPr>
          <w:p>
            <w:pPr>
              <w:pStyle w:val="13"/>
              <w:spacing w:line="214" w:lineRule="exact"/>
              <w:ind w:left="109"/>
              <w:rPr>
                <w:sz w:val="21"/>
              </w:rPr>
            </w:pPr>
            <w:r>
              <w:rPr>
                <w:sz w:val="21"/>
              </w:rPr>
              <w:t>具备系统规划和设计、技术开发、数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4" w:hRule="atLeast"/>
        </w:trPr>
        <w:tc>
          <w:tcPr>
            <w:tcW w:w="1272" w:type="dxa"/>
            <w:tcBorders>
              <w:top w:val="nil"/>
              <w:bottom w:val="nil"/>
            </w:tcBorders>
          </w:tcPr>
          <w:p>
            <w:pPr>
              <w:pStyle w:val="13"/>
              <w:rPr>
                <w:rFonts w:ascii="Times New Roman"/>
                <w:sz w:val="16"/>
              </w:rPr>
            </w:pPr>
          </w:p>
        </w:tc>
        <w:tc>
          <w:tcPr>
            <w:tcW w:w="1418" w:type="dxa"/>
            <w:tcBorders>
              <w:top w:val="nil"/>
              <w:bottom w:val="nil"/>
            </w:tcBorders>
          </w:tcPr>
          <w:p>
            <w:pPr>
              <w:pStyle w:val="13"/>
              <w:rPr>
                <w:rFonts w:ascii="Times New Roman"/>
                <w:sz w:val="16"/>
              </w:rPr>
            </w:pPr>
          </w:p>
        </w:tc>
        <w:tc>
          <w:tcPr>
            <w:tcW w:w="1416" w:type="dxa"/>
            <w:tcBorders>
              <w:top w:val="nil"/>
              <w:bottom w:val="nil"/>
            </w:tcBorders>
          </w:tcPr>
          <w:p>
            <w:pPr>
              <w:pStyle w:val="13"/>
              <w:spacing w:line="214" w:lineRule="exact"/>
              <w:ind w:left="106"/>
              <w:rPr>
                <w:sz w:val="21"/>
              </w:rPr>
            </w:pPr>
            <w:r>
              <w:rPr>
                <w:w w:val="100"/>
                <w:sz w:val="21"/>
              </w:rPr>
              <w:t>员</w:t>
            </w:r>
          </w:p>
        </w:tc>
        <w:tc>
          <w:tcPr>
            <w:tcW w:w="3029" w:type="dxa"/>
            <w:tcBorders>
              <w:top w:val="nil"/>
              <w:bottom w:val="nil"/>
            </w:tcBorders>
          </w:tcPr>
          <w:p>
            <w:pPr>
              <w:pStyle w:val="13"/>
              <w:rPr>
                <w:rFonts w:ascii="Times New Roman"/>
                <w:sz w:val="16"/>
              </w:rPr>
            </w:pPr>
          </w:p>
        </w:tc>
        <w:tc>
          <w:tcPr>
            <w:tcW w:w="3567" w:type="dxa"/>
            <w:tcBorders>
              <w:top w:val="nil"/>
              <w:bottom w:val="nil"/>
            </w:tcBorders>
          </w:tcPr>
          <w:p>
            <w:pPr>
              <w:pStyle w:val="13"/>
              <w:rPr>
                <w:rFonts w:ascii="Times New Roman"/>
                <w:sz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7" w:hRule="atLeast"/>
        </w:trPr>
        <w:tc>
          <w:tcPr>
            <w:tcW w:w="1272" w:type="dxa"/>
            <w:tcBorders>
              <w:top w:val="nil"/>
              <w:bottom w:val="nil"/>
            </w:tcBorders>
          </w:tcPr>
          <w:p>
            <w:pPr>
              <w:pStyle w:val="13"/>
              <w:rPr>
                <w:rFonts w:ascii="Times New Roman"/>
                <w:sz w:val="20"/>
              </w:rPr>
            </w:pPr>
          </w:p>
        </w:tc>
        <w:tc>
          <w:tcPr>
            <w:tcW w:w="1418" w:type="dxa"/>
            <w:tcBorders>
              <w:top w:val="nil"/>
              <w:bottom w:val="nil"/>
            </w:tcBorders>
          </w:tcPr>
          <w:p>
            <w:pPr>
              <w:pStyle w:val="13"/>
              <w:rPr>
                <w:rFonts w:ascii="Times New Roman"/>
                <w:sz w:val="20"/>
              </w:rPr>
            </w:pPr>
          </w:p>
        </w:tc>
        <w:tc>
          <w:tcPr>
            <w:tcW w:w="1416" w:type="dxa"/>
            <w:tcBorders>
              <w:top w:val="nil"/>
              <w:bottom w:val="nil"/>
            </w:tcBorders>
          </w:tcPr>
          <w:p>
            <w:pPr>
              <w:pStyle w:val="13"/>
              <w:rPr>
                <w:rFonts w:ascii="Times New Roman"/>
                <w:sz w:val="20"/>
              </w:rPr>
            </w:pPr>
          </w:p>
        </w:tc>
        <w:tc>
          <w:tcPr>
            <w:tcW w:w="3029" w:type="dxa"/>
            <w:tcBorders>
              <w:top w:val="nil"/>
              <w:bottom w:val="nil"/>
            </w:tcBorders>
          </w:tcPr>
          <w:p>
            <w:pPr>
              <w:pStyle w:val="13"/>
              <w:spacing w:line="251" w:lineRule="exact"/>
              <w:ind w:left="109"/>
              <w:rPr>
                <w:sz w:val="21"/>
              </w:rPr>
            </w:pPr>
            <w:r>
              <w:rPr>
                <w:sz w:val="21"/>
              </w:rPr>
              <w:t>题。作为数据出现质量问题时</w:t>
            </w:r>
          </w:p>
        </w:tc>
        <w:tc>
          <w:tcPr>
            <w:tcW w:w="3567" w:type="dxa"/>
            <w:tcBorders>
              <w:top w:val="nil"/>
              <w:bottom w:val="nil"/>
            </w:tcBorders>
          </w:tcPr>
          <w:p>
            <w:pPr>
              <w:pStyle w:val="13"/>
              <w:spacing w:line="251" w:lineRule="exact"/>
              <w:ind w:left="109"/>
              <w:rPr>
                <w:sz w:val="21"/>
              </w:rPr>
            </w:pPr>
            <w:r>
              <w:rPr>
                <w:sz w:val="21"/>
              </w:rPr>
              <w:t>据分析和建模、测试设计能力，具备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9" w:hRule="atLeast"/>
        </w:trPr>
        <w:tc>
          <w:tcPr>
            <w:tcW w:w="1272" w:type="dxa"/>
            <w:tcBorders>
              <w:top w:val="nil"/>
              <w:bottom w:val="nil"/>
            </w:tcBorders>
          </w:tcPr>
          <w:p>
            <w:pPr>
              <w:pStyle w:val="13"/>
              <w:rPr>
                <w:rFonts w:ascii="Times New Roman"/>
                <w:sz w:val="20"/>
              </w:rPr>
            </w:pPr>
          </w:p>
        </w:tc>
        <w:tc>
          <w:tcPr>
            <w:tcW w:w="1418" w:type="dxa"/>
            <w:tcBorders>
              <w:top w:val="nil"/>
              <w:bottom w:val="nil"/>
            </w:tcBorders>
          </w:tcPr>
          <w:p>
            <w:pPr>
              <w:pStyle w:val="13"/>
              <w:rPr>
                <w:rFonts w:ascii="Times New Roman"/>
                <w:sz w:val="20"/>
              </w:rPr>
            </w:pPr>
          </w:p>
        </w:tc>
        <w:tc>
          <w:tcPr>
            <w:tcW w:w="1416" w:type="dxa"/>
            <w:tcBorders>
              <w:top w:val="nil"/>
              <w:bottom w:val="nil"/>
            </w:tcBorders>
          </w:tcPr>
          <w:p>
            <w:pPr>
              <w:pStyle w:val="13"/>
              <w:rPr>
                <w:rFonts w:ascii="Times New Roman"/>
                <w:sz w:val="20"/>
              </w:rPr>
            </w:pPr>
          </w:p>
        </w:tc>
        <w:tc>
          <w:tcPr>
            <w:tcW w:w="3029" w:type="dxa"/>
            <w:tcBorders>
              <w:top w:val="nil"/>
              <w:bottom w:val="nil"/>
            </w:tcBorders>
          </w:tcPr>
          <w:p>
            <w:pPr>
              <w:pStyle w:val="13"/>
              <w:spacing w:before="103"/>
              <w:ind w:left="109"/>
              <w:rPr>
                <w:sz w:val="21"/>
              </w:rPr>
            </w:pPr>
            <w:r>
              <w:rPr>
                <w:sz w:val="21"/>
              </w:rPr>
              <w:t>的次要责任者。</w:t>
            </w:r>
          </w:p>
        </w:tc>
        <w:tc>
          <w:tcPr>
            <w:tcW w:w="3567" w:type="dxa"/>
            <w:tcBorders>
              <w:top w:val="nil"/>
              <w:bottom w:val="nil"/>
            </w:tcBorders>
          </w:tcPr>
          <w:p>
            <w:pPr>
              <w:pStyle w:val="13"/>
              <w:spacing w:before="103"/>
              <w:ind w:left="109"/>
              <w:rPr>
                <w:sz w:val="21"/>
              </w:rPr>
            </w:pPr>
            <w:r>
              <w:rPr>
                <w:sz w:val="21"/>
              </w:rPr>
              <w:t xml:space="preserve">一定的 </w:t>
            </w:r>
            <w:r>
              <w:rPr>
                <w:rFonts w:ascii="Times New Roman" w:eastAsia="Times New Roman"/>
                <w:sz w:val="21"/>
              </w:rPr>
              <w:t xml:space="preserve">DevOps </w:t>
            </w:r>
            <w:r>
              <w:rPr>
                <w:sz w:val="21"/>
              </w:rPr>
              <w:t>与大数据平台开发能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1272" w:type="dxa"/>
            <w:tcBorders>
              <w:top w:val="nil"/>
            </w:tcBorders>
          </w:tcPr>
          <w:p>
            <w:pPr>
              <w:pStyle w:val="13"/>
              <w:rPr>
                <w:rFonts w:ascii="Times New Roman"/>
                <w:sz w:val="20"/>
              </w:rPr>
            </w:pPr>
          </w:p>
        </w:tc>
        <w:tc>
          <w:tcPr>
            <w:tcW w:w="1418" w:type="dxa"/>
            <w:tcBorders>
              <w:top w:val="nil"/>
            </w:tcBorders>
          </w:tcPr>
          <w:p>
            <w:pPr>
              <w:pStyle w:val="13"/>
              <w:rPr>
                <w:rFonts w:ascii="Times New Roman"/>
                <w:sz w:val="20"/>
              </w:rPr>
            </w:pPr>
          </w:p>
        </w:tc>
        <w:tc>
          <w:tcPr>
            <w:tcW w:w="1416" w:type="dxa"/>
            <w:tcBorders>
              <w:top w:val="nil"/>
            </w:tcBorders>
          </w:tcPr>
          <w:p>
            <w:pPr>
              <w:pStyle w:val="13"/>
              <w:rPr>
                <w:rFonts w:ascii="Times New Roman"/>
                <w:sz w:val="20"/>
              </w:rPr>
            </w:pPr>
          </w:p>
        </w:tc>
        <w:tc>
          <w:tcPr>
            <w:tcW w:w="3029" w:type="dxa"/>
            <w:tcBorders>
              <w:top w:val="nil"/>
            </w:tcBorders>
          </w:tcPr>
          <w:p>
            <w:pPr>
              <w:pStyle w:val="13"/>
              <w:rPr>
                <w:rFonts w:ascii="Times New Roman"/>
                <w:sz w:val="20"/>
              </w:rPr>
            </w:pPr>
          </w:p>
        </w:tc>
        <w:tc>
          <w:tcPr>
            <w:tcW w:w="3567" w:type="dxa"/>
            <w:tcBorders>
              <w:top w:val="nil"/>
            </w:tcBorders>
          </w:tcPr>
          <w:p>
            <w:pPr>
              <w:pStyle w:val="13"/>
              <w:spacing w:before="92"/>
              <w:ind w:left="109"/>
              <w:rPr>
                <w:sz w:val="21"/>
              </w:rPr>
            </w:pPr>
            <w:r>
              <w:rPr>
                <w:sz w:val="21"/>
              </w:rPr>
              <w:t>力。</w:t>
            </w:r>
          </w:p>
        </w:tc>
      </w:tr>
    </w:tbl>
    <w:p>
      <w:pPr>
        <w:spacing w:after="0"/>
        <w:rPr>
          <w:sz w:val="21"/>
        </w:rPr>
        <w:sectPr>
          <w:pgSz w:w="11910" w:h="16840"/>
          <w:pgMar w:top="1520" w:right="480" w:bottom="1600" w:left="480" w:header="0" w:footer="1375" w:gutter="0"/>
        </w:sectPr>
      </w:pPr>
    </w:p>
    <w:tbl>
      <w:tblPr>
        <w:tblStyle w:val="9"/>
        <w:tblW w:w="0" w:type="auto"/>
        <w:tblInd w:w="1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72"/>
        <w:gridCol w:w="1418"/>
        <w:gridCol w:w="1416"/>
        <w:gridCol w:w="3029"/>
        <w:gridCol w:w="35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9" w:hRule="atLeast"/>
        </w:trPr>
        <w:tc>
          <w:tcPr>
            <w:tcW w:w="1272" w:type="dxa"/>
            <w:vMerge w:val="restart"/>
            <w:tcBorders>
              <w:top w:val="nil"/>
            </w:tcBorders>
          </w:tcPr>
          <w:p>
            <w:pPr>
              <w:pStyle w:val="13"/>
              <w:rPr>
                <w:rFonts w:ascii="Times New Roman"/>
                <w:sz w:val="24"/>
              </w:rPr>
            </w:pPr>
          </w:p>
        </w:tc>
        <w:tc>
          <w:tcPr>
            <w:tcW w:w="1418" w:type="dxa"/>
            <w:tcBorders>
              <w:top w:val="nil"/>
              <w:bottom w:val="nil"/>
            </w:tcBorders>
          </w:tcPr>
          <w:p>
            <w:pPr>
              <w:pStyle w:val="13"/>
              <w:rPr>
                <w:rFonts w:ascii="Times New Roman"/>
                <w:sz w:val="24"/>
              </w:rPr>
            </w:pPr>
          </w:p>
        </w:tc>
        <w:tc>
          <w:tcPr>
            <w:tcW w:w="1416" w:type="dxa"/>
            <w:tcBorders>
              <w:top w:val="nil"/>
              <w:bottom w:val="nil"/>
            </w:tcBorders>
          </w:tcPr>
          <w:p>
            <w:pPr>
              <w:pStyle w:val="13"/>
              <w:spacing w:before="97"/>
              <w:ind w:left="106"/>
              <w:rPr>
                <w:sz w:val="21"/>
              </w:rPr>
            </w:pPr>
            <w:r>
              <w:rPr>
                <w:sz w:val="21"/>
              </w:rPr>
              <w:t>数据使用人</w:t>
            </w:r>
          </w:p>
        </w:tc>
        <w:tc>
          <w:tcPr>
            <w:tcW w:w="3029" w:type="dxa"/>
            <w:tcBorders>
              <w:top w:val="nil"/>
              <w:bottom w:val="nil"/>
            </w:tcBorders>
          </w:tcPr>
          <w:p>
            <w:pPr>
              <w:pStyle w:val="13"/>
              <w:spacing w:before="97"/>
              <w:ind w:left="109"/>
              <w:rPr>
                <w:sz w:val="21"/>
              </w:rPr>
            </w:pPr>
            <w:r>
              <w:rPr>
                <w:sz w:val="21"/>
              </w:rPr>
              <w:t>作为数据资产管理平台数据的</w:t>
            </w:r>
          </w:p>
        </w:tc>
        <w:tc>
          <w:tcPr>
            <w:tcW w:w="3567" w:type="dxa"/>
            <w:tcBorders>
              <w:top w:val="nil"/>
              <w:bottom w:val="nil"/>
            </w:tcBorders>
          </w:tcPr>
          <w:p>
            <w:pPr>
              <w:pStyle w:val="13"/>
              <w:spacing w:before="97"/>
              <w:ind w:left="109"/>
              <w:rPr>
                <w:sz w:val="21"/>
              </w:rPr>
            </w:pPr>
            <w:r>
              <w:rPr>
                <w:sz w:val="21"/>
              </w:rPr>
              <w:t>熟悉数据处理、业务能力、技术知识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1" w:hRule="atLeast"/>
        </w:trPr>
        <w:tc>
          <w:tcPr>
            <w:tcW w:w="1272" w:type="dxa"/>
            <w:vMerge w:val="continue"/>
            <w:tcBorders>
              <w:top w:val="nil"/>
            </w:tcBorders>
          </w:tcPr>
          <w:p>
            <w:pPr>
              <w:rPr>
                <w:sz w:val="2"/>
                <w:szCs w:val="2"/>
              </w:rPr>
            </w:pPr>
          </w:p>
        </w:tc>
        <w:tc>
          <w:tcPr>
            <w:tcW w:w="1418" w:type="dxa"/>
            <w:tcBorders>
              <w:top w:val="nil"/>
              <w:bottom w:val="nil"/>
            </w:tcBorders>
          </w:tcPr>
          <w:p>
            <w:pPr>
              <w:pStyle w:val="13"/>
              <w:rPr>
                <w:rFonts w:ascii="Times New Roman"/>
                <w:sz w:val="24"/>
              </w:rPr>
            </w:pPr>
          </w:p>
        </w:tc>
        <w:tc>
          <w:tcPr>
            <w:tcW w:w="1416" w:type="dxa"/>
            <w:tcBorders>
              <w:top w:val="nil"/>
              <w:bottom w:val="nil"/>
            </w:tcBorders>
          </w:tcPr>
          <w:p>
            <w:pPr>
              <w:pStyle w:val="13"/>
              <w:spacing w:before="95" w:line="237" w:lineRule="exact"/>
              <w:ind w:left="106"/>
              <w:rPr>
                <w:sz w:val="21"/>
              </w:rPr>
            </w:pPr>
            <w:r>
              <w:rPr>
                <w:sz w:val="21"/>
              </w:rPr>
              <w:t>员，包含内部</w:t>
            </w:r>
          </w:p>
        </w:tc>
        <w:tc>
          <w:tcPr>
            <w:tcW w:w="3029" w:type="dxa"/>
            <w:tcBorders>
              <w:top w:val="nil"/>
              <w:bottom w:val="nil"/>
            </w:tcBorders>
          </w:tcPr>
          <w:p>
            <w:pPr>
              <w:pStyle w:val="13"/>
              <w:spacing w:before="95" w:line="237" w:lineRule="exact"/>
              <w:ind w:left="109"/>
              <w:rPr>
                <w:sz w:val="21"/>
              </w:rPr>
            </w:pPr>
            <w:r>
              <w:rPr>
                <w:spacing w:val="-14"/>
                <w:sz w:val="21"/>
              </w:rPr>
              <w:t>使用者，负责反馈数据效果，作</w:t>
            </w:r>
          </w:p>
        </w:tc>
        <w:tc>
          <w:tcPr>
            <w:tcW w:w="3567" w:type="dxa"/>
            <w:tcBorders>
              <w:top w:val="nil"/>
              <w:bottom w:val="nil"/>
            </w:tcBorders>
          </w:tcPr>
          <w:p>
            <w:pPr>
              <w:pStyle w:val="13"/>
              <w:spacing w:before="95" w:line="237" w:lineRule="exact"/>
              <w:ind w:left="109"/>
              <w:rPr>
                <w:sz w:val="21"/>
              </w:rPr>
            </w:pPr>
            <w:r>
              <w:rPr>
                <w:rFonts w:ascii="Times New Roman" w:eastAsia="Times New Roman"/>
                <w:sz w:val="21"/>
              </w:rPr>
              <w:t>(</w:t>
            </w:r>
            <w:r>
              <w:rPr>
                <w:sz w:val="21"/>
              </w:rPr>
              <w:t>关联知识</w:t>
            </w:r>
            <w:r>
              <w:rPr>
                <w:rFonts w:ascii="Times New Roman" w:eastAsia="Times New Roman"/>
                <w:sz w:val="21"/>
              </w:rPr>
              <w:t>)</w:t>
            </w:r>
            <w:r>
              <w:rPr>
                <w:sz w:val="21"/>
              </w:rPr>
              <w:t>，具备数据规划、产品应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6" w:hRule="atLeast"/>
        </w:trPr>
        <w:tc>
          <w:tcPr>
            <w:tcW w:w="1272" w:type="dxa"/>
            <w:vMerge w:val="continue"/>
            <w:tcBorders>
              <w:top w:val="nil"/>
            </w:tcBorders>
          </w:tcPr>
          <w:p>
            <w:pPr>
              <w:rPr>
                <w:sz w:val="2"/>
                <w:szCs w:val="2"/>
              </w:rPr>
            </w:pPr>
          </w:p>
        </w:tc>
        <w:tc>
          <w:tcPr>
            <w:tcW w:w="1418" w:type="dxa"/>
            <w:tcBorders>
              <w:top w:val="nil"/>
              <w:bottom w:val="nil"/>
            </w:tcBorders>
          </w:tcPr>
          <w:p>
            <w:pPr>
              <w:pStyle w:val="13"/>
              <w:spacing w:line="196" w:lineRule="exact"/>
              <w:ind w:left="180"/>
              <w:rPr>
                <w:sz w:val="21"/>
              </w:rPr>
            </w:pPr>
            <w:r>
              <w:rPr>
                <w:sz w:val="21"/>
              </w:rPr>
              <w:t>数据消费者</w:t>
            </w:r>
          </w:p>
        </w:tc>
        <w:tc>
          <w:tcPr>
            <w:tcW w:w="1416" w:type="dxa"/>
            <w:tcBorders>
              <w:top w:val="nil"/>
              <w:bottom w:val="nil"/>
            </w:tcBorders>
          </w:tcPr>
          <w:p>
            <w:pPr>
              <w:pStyle w:val="13"/>
              <w:rPr>
                <w:rFonts w:ascii="Times New Roman"/>
                <w:sz w:val="14"/>
              </w:rPr>
            </w:pPr>
          </w:p>
        </w:tc>
        <w:tc>
          <w:tcPr>
            <w:tcW w:w="3029" w:type="dxa"/>
            <w:tcBorders>
              <w:top w:val="nil"/>
              <w:bottom w:val="nil"/>
            </w:tcBorders>
          </w:tcPr>
          <w:p>
            <w:pPr>
              <w:pStyle w:val="13"/>
              <w:rPr>
                <w:rFonts w:ascii="Times New Roman"/>
                <w:sz w:val="14"/>
              </w:rPr>
            </w:pPr>
          </w:p>
        </w:tc>
        <w:tc>
          <w:tcPr>
            <w:tcW w:w="3567" w:type="dxa"/>
            <w:tcBorders>
              <w:top w:val="nil"/>
              <w:bottom w:val="nil"/>
            </w:tcBorders>
          </w:tcPr>
          <w:p>
            <w:pPr>
              <w:pStyle w:val="13"/>
              <w:rPr>
                <w:rFonts w:ascii="Times New Roman"/>
                <w:sz w:val="1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1" w:hRule="atLeast"/>
        </w:trPr>
        <w:tc>
          <w:tcPr>
            <w:tcW w:w="1272" w:type="dxa"/>
            <w:vMerge w:val="continue"/>
            <w:tcBorders>
              <w:top w:val="nil"/>
            </w:tcBorders>
          </w:tcPr>
          <w:p>
            <w:pPr>
              <w:rPr>
                <w:sz w:val="2"/>
                <w:szCs w:val="2"/>
              </w:rPr>
            </w:pPr>
          </w:p>
        </w:tc>
        <w:tc>
          <w:tcPr>
            <w:tcW w:w="1418" w:type="dxa"/>
            <w:tcBorders>
              <w:top w:val="nil"/>
              <w:bottom w:val="nil"/>
            </w:tcBorders>
          </w:tcPr>
          <w:p>
            <w:pPr>
              <w:pStyle w:val="13"/>
              <w:rPr>
                <w:rFonts w:ascii="Times New Roman"/>
                <w:sz w:val="24"/>
              </w:rPr>
            </w:pPr>
          </w:p>
        </w:tc>
        <w:tc>
          <w:tcPr>
            <w:tcW w:w="1416" w:type="dxa"/>
            <w:tcBorders>
              <w:top w:val="nil"/>
              <w:bottom w:val="nil"/>
            </w:tcBorders>
          </w:tcPr>
          <w:p>
            <w:pPr>
              <w:pStyle w:val="13"/>
              <w:spacing w:line="244" w:lineRule="exact"/>
              <w:ind w:left="106"/>
              <w:rPr>
                <w:sz w:val="21"/>
              </w:rPr>
            </w:pPr>
            <w:r>
              <w:rPr>
                <w:sz w:val="21"/>
              </w:rPr>
              <w:t>用户和外部</w:t>
            </w:r>
          </w:p>
        </w:tc>
        <w:tc>
          <w:tcPr>
            <w:tcW w:w="3029" w:type="dxa"/>
            <w:tcBorders>
              <w:top w:val="nil"/>
              <w:bottom w:val="nil"/>
            </w:tcBorders>
          </w:tcPr>
          <w:p>
            <w:pPr>
              <w:pStyle w:val="13"/>
              <w:spacing w:line="244" w:lineRule="exact"/>
              <w:ind w:left="109"/>
              <w:rPr>
                <w:sz w:val="21"/>
              </w:rPr>
            </w:pPr>
            <w:r>
              <w:rPr>
                <w:sz w:val="21"/>
              </w:rPr>
              <w:t>为数据资产管理平台数据闭环</w:t>
            </w:r>
          </w:p>
        </w:tc>
        <w:tc>
          <w:tcPr>
            <w:tcW w:w="3567" w:type="dxa"/>
            <w:tcBorders>
              <w:top w:val="nil"/>
              <w:bottom w:val="nil"/>
            </w:tcBorders>
          </w:tcPr>
          <w:p>
            <w:pPr>
              <w:pStyle w:val="13"/>
              <w:spacing w:line="244" w:lineRule="exact"/>
              <w:ind w:left="109"/>
              <w:rPr>
                <w:sz w:val="21"/>
              </w:rPr>
            </w:pPr>
            <w:r>
              <w:rPr>
                <w:sz w:val="21"/>
              </w:rPr>
              <w:t>用、数据分析、技术应用和模型与算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3" w:hRule="atLeast"/>
        </w:trPr>
        <w:tc>
          <w:tcPr>
            <w:tcW w:w="1272" w:type="dxa"/>
            <w:vMerge w:val="continue"/>
            <w:tcBorders>
              <w:top w:val="nil"/>
            </w:tcBorders>
          </w:tcPr>
          <w:p>
            <w:pPr>
              <w:rPr>
                <w:sz w:val="2"/>
                <w:szCs w:val="2"/>
              </w:rPr>
            </w:pPr>
          </w:p>
        </w:tc>
        <w:tc>
          <w:tcPr>
            <w:tcW w:w="1418" w:type="dxa"/>
            <w:tcBorders>
              <w:top w:val="nil"/>
            </w:tcBorders>
          </w:tcPr>
          <w:p>
            <w:pPr>
              <w:pStyle w:val="13"/>
              <w:rPr>
                <w:rFonts w:ascii="Times New Roman"/>
                <w:sz w:val="24"/>
              </w:rPr>
            </w:pPr>
          </w:p>
        </w:tc>
        <w:tc>
          <w:tcPr>
            <w:tcW w:w="1416" w:type="dxa"/>
            <w:tcBorders>
              <w:top w:val="nil"/>
            </w:tcBorders>
          </w:tcPr>
          <w:p>
            <w:pPr>
              <w:pStyle w:val="13"/>
              <w:spacing w:before="91"/>
              <w:ind w:left="106"/>
              <w:rPr>
                <w:sz w:val="21"/>
              </w:rPr>
            </w:pPr>
            <w:r>
              <w:rPr>
                <w:sz w:val="21"/>
              </w:rPr>
              <w:t>用户</w:t>
            </w:r>
          </w:p>
        </w:tc>
        <w:tc>
          <w:tcPr>
            <w:tcW w:w="3029" w:type="dxa"/>
            <w:tcBorders>
              <w:top w:val="nil"/>
            </w:tcBorders>
          </w:tcPr>
          <w:p>
            <w:pPr>
              <w:pStyle w:val="13"/>
              <w:spacing w:before="91"/>
              <w:ind w:left="109"/>
              <w:rPr>
                <w:sz w:val="21"/>
              </w:rPr>
            </w:pPr>
            <w:r>
              <w:rPr>
                <w:sz w:val="21"/>
              </w:rPr>
              <w:t>流程的发起人。</w:t>
            </w:r>
          </w:p>
        </w:tc>
        <w:tc>
          <w:tcPr>
            <w:tcW w:w="3567" w:type="dxa"/>
            <w:tcBorders>
              <w:top w:val="nil"/>
            </w:tcBorders>
          </w:tcPr>
          <w:p>
            <w:pPr>
              <w:pStyle w:val="13"/>
              <w:spacing w:before="91"/>
              <w:ind w:left="109"/>
              <w:rPr>
                <w:sz w:val="21"/>
              </w:rPr>
            </w:pPr>
            <w:r>
              <w:rPr>
                <w:sz w:val="21"/>
              </w:rPr>
              <w:t>法研发能力。</w:t>
            </w:r>
          </w:p>
        </w:tc>
      </w:tr>
    </w:tbl>
    <w:p>
      <w:pPr>
        <w:pStyle w:val="4"/>
        <w:ind w:left="0"/>
        <w:rPr>
          <w:b/>
          <w:sz w:val="20"/>
        </w:rPr>
      </w:pPr>
    </w:p>
    <w:p>
      <w:pPr>
        <w:pStyle w:val="4"/>
        <w:ind w:left="0"/>
        <w:rPr>
          <w:b/>
          <w:sz w:val="20"/>
        </w:rPr>
      </w:pPr>
    </w:p>
    <w:p>
      <w:pPr>
        <w:pStyle w:val="4"/>
        <w:spacing w:before="11"/>
        <w:ind w:left="0"/>
        <w:rPr>
          <w:b/>
          <w:sz w:val="18"/>
        </w:rPr>
      </w:pPr>
    </w:p>
    <w:p>
      <w:pPr>
        <w:pStyle w:val="4"/>
        <w:spacing w:before="61" w:line="417" w:lineRule="auto"/>
        <w:ind w:right="1315" w:firstLine="559"/>
        <w:jc w:val="both"/>
      </w:pPr>
      <w:r>
        <w:drawing>
          <wp:anchor distT="0" distB="0" distL="0" distR="0" simplePos="0" relativeHeight="486612992" behindDoc="1" locked="0" layoutInCell="1" allowOverlap="1">
            <wp:simplePos x="0" y="0"/>
            <wp:positionH relativeFrom="page">
              <wp:posOffset>1498600</wp:posOffset>
            </wp:positionH>
            <wp:positionV relativeFrom="paragraph">
              <wp:posOffset>1584960</wp:posOffset>
            </wp:positionV>
            <wp:extent cx="4975860" cy="2522855"/>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3" cstate="print"/>
                    <a:stretch>
                      <a:fillRect/>
                    </a:stretch>
                  </pic:blipFill>
                  <pic:spPr>
                    <a:xfrm>
                      <a:off x="0" y="0"/>
                      <a:ext cx="4975951" cy="2522600"/>
                    </a:xfrm>
                    <a:prstGeom prst="rect">
                      <a:avLst/>
                    </a:prstGeom>
                  </pic:spPr>
                </pic:pic>
              </a:graphicData>
            </a:graphic>
          </wp:anchor>
        </w:drawing>
      </w:r>
      <w:r>
        <w:rPr>
          <w:spacing w:val="-9"/>
        </w:rPr>
        <w:t>数据认责是数据资产管理在服务各领域、各环节工作落到实处的</w:t>
      </w:r>
      <w:r>
        <w:rPr>
          <w:spacing w:val="-13"/>
        </w:rPr>
        <w:t>有效手段，通过数据角色职责开展数据认责相关工作，其主要认责流</w:t>
      </w:r>
      <w:r>
        <w:t>程如</w:t>
      </w:r>
      <w:r>
        <w:fldChar w:fldCharType="begin"/>
      </w:r>
      <w:r>
        <w:instrText xml:space="preserve"> HYPERLINK \l "_bookmark35" </w:instrText>
      </w:r>
      <w:r>
        <w:fldChar w:fldCharType="separate"/>
      </w:r>
      <w:r>
        <w:rPr>
          <w:spacing w:val="6"/>
        </w:rPr>
        <w:t xml:space="preserve">图 </w:t>
      </w:r>
      <w:r>
        <w:rPr>
          <w:rFonts w:ascii="Times New Roman" w:eastAsia="Times New Roman"/>
        </w:rPr>
        <w:t xml:space="preserve">5 </w:t>
      </w:r>
      <w:r>
        <w:rPr>
          <w:rFonts w:ascii="Times New Roman" w:eastAsia="Times New Roman"/>
        </w:rPr>
        <w:fldChar w:fldCharType="end"/>
      </w:r>
      <w:r>
        <w:rPr>
          <w:spacing w:val="-14"/>
        </w:rPr>
        <w:t>所示。具体认责条例、管理办法及相关制度流程由数据资产</w:t>
      </w:r>
      <w:r>
        <w:rPr>
          <w:spacing w:val="-8"/>
        </w:rPr>
        <w:t>管理委员会进行制定。</w:t>
      </w:r>
    </w:p>
    <w:p>
      <w:pPr>
        <w:pStyle w:val="4"/>
        <w:ind w:left="0"/>
      </w:pPr>
    </w:p>
    <w:p>
      <w:pPr>
        <w:pStyle w:val="4"/>
        <w:ind w:left="0"/>
      </w:pPr>
    </w:p>
    <w:p>
      <w:pPr>
        <w:pStyle w:val="4"/>
        <w:ind w:left="0"/>
      </w:pPr>
    </w:p>
    <w:p>
      <w:pPr>
        <w:pStyle w:val="4"/>
        <w:ind w:left="0"/>
      </w:pPr>
    </w:p>
    <w:p>
      <w:pPr>
        <w:pStyle w:val="4"/>
        <w:ind w:left="0"/>
      </w:pPr>
    </w:p>
    <w:p>
      <w:pPr>
        <w:pStyle w:val="4"/>
        <w:ind w:left="0"/>
      </w:pPr>
    </w:p>
    <w:p>
      <w:pPr>
        <w:pStyle w:val="4"/>
        <w:ind w:left="0"/>
      </w:pPr>
    </w:p>
    <w:p>
      <w:pPr>
        <w:pStyle w:val="4"/>
        <w:ind w:left="0"/>
      </w:pPr>
    </w:p>
    <w:p>
      <w:pPr>
        <w:pStyle w:val="4"/>
        <w:ind w:left="0"/>
      </w:pPr>
    </w:p>
    <w:p>
      <w:pPr>
        <w:pStyle w:val="4"/>
        <w:ind w:left="0"/>
      </w:pPr>
    </w:p>
    <w:p>
      <w:pPr>
        <w:pStyle w:val="4"/>
        <w:spacing w:before="6"/>
        <w:ind w:left="0"/>
        <w:rPr>
          <w:sz w:val="37"/>
        </w:rPr>
      </w:pPr>
    </w:p>
    <w:p>
      <w:pPr>
        <w:spacing w:before="0"/>
        <w:ind w:left="1326" w:right="822" w:firstLine="0"/>
        <w:jc w:val="center"/>
        <w:rPr>
          <w:b/>
          <w:sz w:val="24"/>
        </w:rPr>
      </w:pPr>
      <w:bookmarkStart w:id="55" w:name="_bookmark35"/>
      <w:bookmarkEnd w:id="55"/>
      <w:r>
        <w:rPr>
          <w:b/>
          <w:sz w:val="24"/>
        </w:rPr>
        <w:t xml:space="preserve">图 </w:t>
      </w:r>
      <w:r>
        <w:rPr>
          <w:rFonts w:ascii="Times New Roman" w:eastAsia="Times New Roman"/>
          <w:b/>
          <w:sz w:val="24"/>
        </w:rPr>
        <w:t xml:space="preserve">5 </w:t>
      </w:r>
      <w:r>
        <w:rPr>
          <w:b/>
          <w:sz w:val="24"/>
        </w:rPr>
        <w:t>数据认责机制</w:t>
      </w:r>
    </w:p>
    <w:p>
      <w:pPr>
        <w:pStyle w:val="4"/>
        <w:spacing w:before="10"/>
        <w:ind w:left="0"/>
        <w:rPr>
          <w:b/>
          <w:sz w:val="34"/>
        </w:rPr>
      </w:pPr>
    </w:p>
    <w:p>
      <w:pPr>
        <w:pStyle w:val="3"/>
        <w:numPr>
          <w:ilvl w:val="0"/>
          <w:numId w:val="14"/>
        </w:numPr>
        <w:tabs>
          <w:tab w:val="left" w:pos="2382"/>
        </w:tabs>
        <w:spacing w:before="0" w:after="0" w:line="240" w:lineRule="auto"/>
        <w:ind w:left="2381" w:right="0" w:hanging="421"/>
        <w:jc w:val="left"/>
      </w:pPr>
      <w:bookmarkStart w:id="56" w:name="_bookmark36"/>
      <w:bookmarkEnd w:id="56"/>
      <w:bookmarkStart w:id="57" w:name="_bookmark36"/>
      <w:bookmarkEnd w:id="57"/>
      <w:r>
        <w:t>建立制度体系</w:t>
      </w:r>
    </w:p>
    <w:p>
      <w:pPr>
        <w:pStyle w:val="4"/>
        <w:spacing w:before="12"/>
        <w:ind w:left="0"/>
        <w:rPr>
          <w:rFonts w:ascii="楷体"/>
          <w:sz w:val="38"/>
        </w:rPr>
      </w:pPr>
    </w:p>
    <w:p>
      <w:pPr>
        <w:pStyle w:val="4"/>
        <w:spacing w:line="417" w:lineRule="auto"/>
        <w:ind w:right="1318" w:firstLine="559"/>
        <w:jc w:val="both"/>
      </w:pPr>
      <w:r>
        <w:rPr>
          <w:spacing w:val="-10"/>
        </w:rPr>
        <w:t>为了保障活动实施和组织架构正常运转，需要建立一套覆盖数据引入、使用、开放等整个生产运营过程的数据管理规范，从制度上保</w:t>
      </w:r>
      <w:r>
        <w:rPr>
          <w:spacing w:val="-7"/>
        </w:rPr>
        <w:t>障数据资产管理工作有据、可行、可控。</w:t>
      </w:r>
    </w:p>
    <w:p>
      <w:pPr>
        <w:pStyle w:val="4"/>
        <w:spacing w:line="358" w:lineRule="exact"/>
        <w:ind w:left="1326" w:right="768"/>
        <w:jc w:val="center"/>
      </w:pPr>
      <w:r>
        <w:t>数据资产管理规范包括元数据管理规范、生命周期管理规范、数</w:t>
      </w:r>
    </w:p>
    <w:p>
      <w:pPr>
        <w:pStyle w:val="4"/>
        <w:spacing w:before="9"/>
        <w:ind w:left="0"/>
        <w:rPr>
          <w:sz w:val="20"/>
        </w:rPr>
      </w:pPr>
    </w:p>
    <w:p>
      <w:pPr>
        <w:pStyle w:val="4"/>
        <w:ind w:left="1326" w:right="1183"/>
        <w:jc w:val="center"/>
      </w:pPr>
      <w:r>
        <w:t>据质量管理规范以及数据安全管理规范等对应管理职能的具体规范。</w:t>
      </w:r>
    </w:p>
    <w:p>
      <w:pPr>
        <w:spacing w:after="0"/>
        <w:jc w:val="center"/>
        <w:sectPr>
          <w:pgSz w:w="11910" w:h="16840"/>
          <w:pgMar w:top="1420" w:right="480" w:bottom="1560" w:left="480" w:header="0" w:footer="1375" w:gutter="0"/>
        </w:sectPr>
      </w:pPr>
    </w:p>
    <w:p>
      <w:pPr>
        <w:pStyle w:val="4"/>
        <w:spacing w:before="34" w:line="417" w:lineRule="auto"/>
        <w:ind w:right="1315"/>
        <w:jc w:val="both"/>
      </w:pPr>
      <w:r>
        <w:drawing>
          <wp:anchor distT="0" distB="0" distL="0" distR="0" simplePos="0" relativeHeight="1024" behindDoc="0" locked="0" layoutInCell="1" allowOverlap="1">
            <wp:simplePos x="0" y="0"/>
            <wp:positionH relativeFrom="page">
              <wp:posOffset>1143000</wp:posOffset>
            </wp:positionH>
            <wp:positionV relativeFrom="paragraph">
              <wp:posOffset>2836545</wp:posOffset>
            </wp:positionV>
            <wp:extent cx="5723890" cy="459041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14" cstate="print"/>
                    <a:stretch>
                      <a:fillRect/>
                    </a:stretch>
                  </pic:blipFill>
                  <pic:spPr>
                    <a:xfrm>
                      <a:off x="0" y="0"/>
                      <a:ext cx="5724008" cy="4590288"/>
                    </a:xfrm>
                    <a:prstGeom prst="rect">
                      <a:avLst/>
                    </a:prstGeom>
                  </pic:spPr>
                </pic:pic>
              </a:graphicData>
            </a:graphic>
          </wp:anchor>
        </w:drawing>
      </w:r>
      <w:r>
        <w:rPr>
          <w:spacing w:val="-10"/>
        </w:rPr>
        <w:t>在此基础上，规范需细化至接口设计、接口开发、模型设计、模型开</w:t>
      </w:r>
      <w:r>
        <w:rPr>
          <w:spacing w:val="-12"/>
        </w:rPr>
        <w:t>发、数据开放以及服务封装等内容。规范的标准一般包括基础分类标准、命名规范要求、数据架构划分、存储与数据权限规则、元数据信</w:t>
      </w:r>
      <w:r>
        <w:rPr>
          <w:spacing w:val="-10"/>
        </w:rPr>
        <w:t>息完整性要求等。规范和标准在执行的过程中执行监控规定，要求事</w:t>
      </w:r>
      <w:r>
        <w:rPr>
          <w:spacing w:val="-12"/>
        </w:rPr>
        <w:t>中检查和事后监控。事中检查指的是在开发和上线时进行控制，包括</w:t>
      </w:r>
      <w:r>
        <w:rPr>
          <w:spacing w:val="-13"/>
        </w:rPr>
        <w:t>命名规范，信息完整性，合理性等；事后监控指的是对存储周期，数</w:t>
      </w:r>
      <w:r>
        <w:rPr>
          <w:spacing w:val="-14"/>
        </w:rPr>
        <w:t>据安全敏感信息和加密信息，权限赋权常态化检查。</w:t>
      </w:r>
      <w:r>
        <w:fldChar w:fldCharType="begin"/>
      </w:r>
      <w:r>
        <w:instrText xml:space="preserve"> HYPERLINK \l "_bookmark37" </w:instrText>
      </w:r>
      <w:r>
        <w:fldChar w:fldCharType="separate"/>
      </w:r>
      <w:r>
        <w:rPr>
          <w:spacing w:val="5"/>
        </w:rPr>
        <w:t xml:space="preserve">图 </w:t>
      </w:r>
      <w:r>
        <w:rPr>
          <w:rFonts w:ascii="Times New Roman" w:eastAsia="Times New Roman"/>
        </w:rPr>
        <w:t xml:space="preserve">6 </w:t>
      </w:r>
      <w:r>
        <w:rPr>
          <w:rFonts w:ascii="Times New Roman" w:eastAsia="Times New Roman"/>
        </w:rPr>
        <w:fldChar w:fldCharType="end"/>
      </w:r>
      <w:r>
        <w:rPr>
          <w:spacing w:val="-1"/>
        </w:rPr>
        <w:t>是可参考的</w:t>
      </w:r>
    </w:p>
    <w:p>
      <w:pPr>
        <w:pStyle w:val="4"/>
        <w:spacing w:before="134"/>
      </w:pPr>
      <w:r>
        <w:t>一种典型的制度体系架构举例。</w:t>
      </w:r>
    </w:p>
    <w:p>
      <w:pPr>
        <w:pStyle w:val="4"/>
        <w:ind w:left="0"/>
      </w:pPr>
    </w:p>
    <w:p>
      <w:pPr>
        <w:pStyle w:val="4"/>
        <w:ind w:left="0"/>
      </w:pPr>
    </w:p>
    <w:p>
      <w:pPr>
        <w:spacing w:before="181"/>
        <w:ind w:left="1326" w:right="823" w:firstLine="0"/>
        <w:jc w:val="center"/>
        <w:rPr>
          <w:b/>
          <w:sz w:val="24"/>
        </w:rPr>
      </w:pPr>
      <w:bookmarkStart w:id="58" w:name="_bookmark37"/>
      <w:bookmarkEnd w:id="58"/>
      <w:r>
        <w:rPr>
          <w:b/>
          <w:sz w:val="24"/>
        </w:rPr>
        <w:t xml:space="preserve">图 </w:t>
      </w:r>
      <w:r>
        <w:rPr>
          <w:rFonts w:ascii="Times New Roman" w:eastAsia="Times New Roman"/>
          <w:b/>
          <w:sz w:val="24"/>
        </w:rPr>
        <w:t xml:space="preserve">6 </w:t>
      </w:r>
      <w:r>
        <w:rPr>
          <w:b/>
          <w:sz w:val="24"/>
        </w:rPr>
        <w:t>一种典型的制度体系架构</w:t>
      </w:r>
    </w:p>
    <w:p>
      <w:pPr>
        <w:spacing w:after="0"/>
        <w:jc w:val="center"/>
        <w:rPr>
          <w:sz w:val="24"/>
        </w:rPr>
        <w:sectPr>
          <w:pgSz w:w="11910" w:h="16840"/>
          <w:pgMar w:top="1520" w:right="480" w:bottom="1600" w:left="480" w:header="0" w:footer="1375" w:gutter="0"/>
        </w:sectPr>
      </w:pPr>
    </w:p>
    <w:p>
      <w:pPr>
        <w:pStyle w:val="3"/>
        <w:numPr>
          <w:ilvl w:val="0"/>
          <w:numId w:val="14"/>
        </w:numPr>
        <w:tabs>
          <w:tab w:val="left" w:pos="2382"/>
        </w:tabs>
        <w:spacing w:before="49" w:after="0" w:line="240" w:lineRule="auto"/>
        <w:ind w:left="2381" w:right="0" w:hanging="421"/>
        <w:jc w:val="left"/>
      </w:pPr>
      <w:bookmarkStart w:id="59" w:name="_bookmark38"/>
      <w:bookmarkEnd w:id="59"/>
      <w:bookmarkStart w:id="60" w:name="_bookmark38"/>
      <w:bookmarkEnd w:id="60"/>
      <w:r>
        <w:t>设置审计机制</w:t>
      </w:r>
    </w:p>
    <w:p>
      <w:pPr>
        <w:pStyle w:val="4"/>
        <w:spacing w:before="12"/>
        <w:ind w:left="0"/>
        <w:rPr>
          <w:rFonts w:ascii="楷体"/>
          <w:sz w:val="38"/>
        </w:rPr>
      </w:pPr>
    </w:p>
    <w:p>
      <w:pPr>
        <w:pStyle w:val="4"/>
        <w:spacing w:line="417" w:lineRule="auto"/>
        <w:ind w:right="1315" w:firstLine="559"/>
        <w:jc w:val="both"/>
      </w:pPr>
      <w:r>
        <w:rPr>
          <w:spacing w:val="-9"/>
        </w:rPr>
        <w:t>为进一步保障、评估数据资产管理的规范、规划、组织机构、制</w:t>
      </w:r>
      <w:r>
        <w:rPr>
          <w:spacing w:val="-22"/>
        </w:rPr>
        <w:t>度体系的执行状况，保障、评估数据资产的安全性、准确性、完整性、</w:t>
      </w:r>
      <w:r>
        <w:rPr>
          <w:spacing w:val="-11"/>
        </w:rPr>
        <w:t>规范性、一致性、唯一性和时效性，需有完整的贯穿数据资产管理整</w:t>
      </w:r>
      <w:r>
        <w:rPr>
          <w:spacing w:val="-12"/>
        </w:rPr>
        <w:t>个流程的审计机制。审计方式从审计体系规范建设入手，信息技术审</w:t>
      </w:r>
      <w:r>
        <w:rPr>
          <w:spacing w:val="-13"/>
        </w:rPr>
        <w:t>计方法和专职人员审计方法并行。审计对象包括数据权限使用制度及</w:t>
      </w:r>
      <w:r>
        <w:rPr>
          <w:spacing w:val="-12"/>
        </w:rPr>
        <w:t>其审批流程、日志留存管理办法、数据备份恢复管理机制、监控审计</w:t>
      </w:r>
      <w:r>
        <w:rPr>
          <w:spacing w:val="-11"/>
        </w:rPr>
        <w:t>体系规范以及安全操作方案等体系制度规范以及敏感、重要数据。数</w:t>
      </w:r>
      <w:r>
        <w:rPr>
          <w:spacing w:val="-7"/>
        </w:rPr>
        <w:t>据资产管理在实施过程中需要保障集中审计的可行性。</w:t>
      </w:r>
    </w:p>
    <w:p>
      <w:pPr>
        <w:pStyle w:val="3"/>
        <w:numPr>
          <w:ilvl w:val="0"/>
          <w:numId w:val="14"/>
        </w:numPr>
        <w:tabs>
          <w:tab w:val="left" w:pos="2382"/>
        </w:tabs>
        <w:spacing w:before="232" w:after="0" w:line="240" w:lineRule="auto"/>
        <w:ind w:left="2381" w:right="0" w:hanging="421"/>
        <w:jc w:val="left"/>
      </w:pPr>
      <w:bookmarkStart w:id="61" w:name="_bookmark39"/>
      <w:bookmarkEnd w:id="61"/>
      <w:bookmarkStart w:id="62" w:name="_bookmark39"/>
      <w:bookmarkEnd w:id="62"/>
      <w:r>
        <w:t>开展培训宣贯</w:t>
      </w:r>
    </w:p>
    <w:p>
      <w:pPr>
        <w:pStyle w:val="4"/>
        <w:spacing w:before="2"/>
        <w:ind w:left="0"/>
        <w:rPr>
          <w:rFonts w:ascii="楷体"/>
          <w:sz w:val="39"/>
        </w:rPr>
      </w:pPr>
    </w:p>
    <w:p>
      <w:pPr>
        <w:pStyle w:val="4"/>
        <w:spacing w:line="417" w:lineRule="auto"/>
        <w:ind w:right="1179" w:firstLine="559"/>
      </w:pPr>
      <w:r>
        <w:rPr>
          <w:spacing w:val="-7"/>
        </w:rPr>
        <w:t>培训宣贯是企业实施数据资产管理进程中的重要组成部分，是数</w:t>
      </w:r>
      <w:r>
        <w:rPr>
          <w:spacing w:val="-11"/>
        </w:rPr>
        <w:t>据资产管理理论落地实践、流程执行运作的基础，是数据资产管理牵头部门在技术部门和业务部门之间顺利开展工作的重要保障。企业需</w:t>
      </w:r>
      <w:r>
        <w:rPr>
          <w:spacing w:val="-12"/>
        </w:rPr>
        <w:t>利用现有资源，合理安排员工参与数据资产管理培训、课程。促进员</w:t>
      </w:r>
      <w:r>
        <w:rPr>
          <w:spacing w:val="-19"/>
        </w:rPr>
        <w:t>工有效培训和自我提高，提升人员的职业化水平，强化工作的标准化、</w:t>
      </w:r>
      <w:r>
        <w:t>规范化。</w:t>
      </w:r>
    </w:p>
    <w:p>
      <w:pPr>
        <w:pStyle w:val="4"/>
        <w:spacing w:line="417" w:lineRule="auto"/>
        <w:ind w:right="1179" w:firstLine="559"/>
      </w:pPr>
      <w:r>
        <w:rPr>
          <w:spacing w:val="-1"/>
        </w:rPr>
        <w:t xml:space="preserve">企业开展数据资产管理的培训教育周期、培训内容和参与方式， </w:t>
      </w:r>
      <w:r>
        <w:rPr>
          <w:spacing w:val="-11"/>
        </w:rPr>
        <w:t>包括：行业现有数据资产管理体系课程培训，行业内、外部单位优秀</w:t>
      </w:r>
      <w:r>
        <w:rPr>
          <w:spacing w:val="-19"/>
        </w:rPr>
        <w:t>经验沟通与交流，主要参与培训人员部门内二次培训，企业优秀部门、</w:t>
      </w:r>
      <w:r>
        <w:rPr>
          <w:spacing w:val="-11"/>
        </w:rPr>
        <w:t>员工经验、案例分享，常规员工培训中添加数据资产管理培训的课程</w:t>
      </w:r>
    </w:p>
    <w:p>
      <w:pPr>
        <w:pStyle w:val="4"/>
        <w:spacing w:line="358" w:lineRule="exact"/>
      </w:pPr>
      <w:r>
        <w:t>等。</w:t>
      </w:r>
    </w:p>
    <w:p>
      <w:pPr>
        <w:spacing w:after="0" w:line="358" w:lineRule="exact"/>
        <w:sectPr>
          <w:pgSz w:w="11910" w:h="16840"/>
          <w:pgMar w:top="1480" w:right="480" w:bottom="1600" w:left="480" w:header="0" w:footer="1375" w:gutter="0"/>
        </w:sectPr>
      </w:pPr>
    </w:p>
    <w:p>
      <w:pPr>
        <w:pStyle w:val="4"/>
        <w:spacing w:before="34" w:line="417" w:lineRule="auto"/>
        <w:ind w:right="1175" w:firstLine="559"/>
      </w:pPr>
      <w:r>
        <w:rPr>
          <w:spacing w:val="-8"/>
        </w:rPr>
        <w:t>各企业单位需将数据资产管理纳入现有晋升、薪酬、职位资格等</w:t>
      </w:r>
      <w:r>
        <w:rPr>
          <w:spacing w:val="-13"/>
        </w:rPr>
        <w:t>体系范畴，建立员工职业发展通道。根据现实工作环境中完成任务的</w:t>
      </w:r>
      <w:r>
        <w:rPr>
          <w:spacing w:val="-14"/>
        </w:rPr>
        <w:t xml:space="preserve">能力，设立数据资产管理相关奖项，对优秀的个人、团队进行奖励， </w:t>
      </w:r>
      <w:r>
        <w:rPr>
          <w:spacing w:val="-12"/>
        </w:rPr>
        <w:t>树立行业、员工优秀模范，引导员工树立不断学习，激发员工不断改</w:t>
      </w:r>
      <w:r>
        <w:rPr>
          <w:spacing w:val="-7"/>
        </w:rPr>
        <w:t>进工作，提高工作质量和工作效率。</w:t>
      </w:r>
    </w:p>
    <w:p>
      <w:pPr>
        <w:spacing w:after="0" w:line="417" w:lineRule="auto"/>
        <w:sectPr>
          <w:pgSz w:w="11910" w:h="16840"/>
          <w:pgMar w:top="1520" w:right="480" w:bottom="1600" w:left="480" w:header="0" w:footer="1375" w:gutter="0"/>
        </w:sectPr>
      </w:pPr>
    </w:p>
    <w:p>
      <w:pPr>
        <w:pStyle w:val="2"/>
        <w:rPr>
          <w:rFonts w:hint="eastAsia" w:ascii="黑体" w:eastAsia="黑体"/>
        </w:rPr>
      </w:pPr>
      <w:bookmarkStart w:id="63" w:name="_bookmark40"/>
      <w:bookmarkEnd w:id="63"/>
      <w:r>
        <w:rPr>
          <w:rFonts w:hint="eastAsia" w:ascii="黑体" w:eastAsia="黑体"/>
        </w:rPr>
        <w:t>三、 数据资产管理的实施要点</w:t>
      </w:r>
    </w:p>
    <w:p>
      <w:pPr>
        <w:pStyle w:val="4"/>
        <w:spacing w:before="7"/>
        <w:ind w:left="0"/>
        <w:rPr>
          <w:rFonts w:ascii="黑体"/>
          <w:b/>
          <w:sz w:val="23"/>
        </w:rPr>
      </w:pPr>
    </w:p>
    <w:p>
      <w:pPr>
        <w:pStyle w:val="4"/>
        <w:ind w:left="1879"/>
      </w:pPr>
      <w:r>
        <w:t>完整的企业或机构大数据能力的构建步骤一般是</w:t>
      </w:r>
      <w:r>
        <w:rPr>
          <w:rFonts w:ascii="Times New Roman" w:hAnsi="Times New Roman" w:eastAsia="Times New Roman"/>
        </w:rPr>
        <w:t>“</w:t>
      </w:r>
      <w:r>
        <w:t>建立组织架构</w:t>
      </w:r>
    </w:p>
    <w:p>
      <w:pPr>
        <w:pStyle w:val="4"/>
        <w:spacing w:before="265" w:line="417" w:lineRule="auto"/>
        <w:ind w:right="1175"/>
      </w:pPr>
      <w:r>
        <w:rPr>
          <w:rFonts w:ascii="Times New Roman" w:hAnsi="Times New Roman" w:eastAsia="Times New Roman"/>
          <w:spacing w:val="4"/>
        </w:rPr>
        <w:t>→</w:t>
      </w:r>
      <w:r>
        <w:rPr>
          <w:spacing w:val="5"/>
        </w:rPr>
        <w:t>应用需求梳理</w:t>
      </w:r>
      <w:r>
        <w:rPr>
          <w:rFonts w:ascii="Times New Roman" w:hAnsi="Times New Roman" w:eastAsia="Times New Roman"/>
          <w:spacing w:val="4"/>
        </w:rPr>
        <w:t>→</w:t>
      </w:r>
      <w:r>
        <w:rPr>
          <w:spacing w:val="4"/>
        </w:rPr>
        <w:t>数据盘点梳理</w:t>
      </w:r>
      <w:r>
        <w:rPr>
          <w:rFonts w:ascii="Times New Roman" w:hAnsi="Times New Roman" w:eastAsia="Times New Roman"/>
          <w:spacing w:val="4"/>
        </w:rPr>
        <w:t>→</w:t>
      </w:r>
      <w:r>
        <w:rPr>
          <w:spacing w:val="4"/>
        </w:rPr>
        <w:t>引进平台技术</w:t>
      </w:r>
      <w:r>
        <w:rPr>
          <w:rFonts w:ascii="Times New Roman" w:hAnsi="Times New Roman" w:eastAsia="Times New Roman"/>
          <w:spacing w:val="4"/>
        </w:rPr>
        <w:t>→</w:t>
      </w:r>
      <w:r>
        <w:rPr>
          <w:spacing w:val="3"/>
        </w:rPr>
        <w:t>汇聚多源数据治理数据</w:t>
      </w:r>
      <w:r>
        <w:rPr>
          <w:rFonts w:ascii="Times New Roman" w:hAnsi="Times New Roman" w:eastAsia="Times New Roman"/>
          <w:spacing w:val="-3"/>
        </w:rPr>
        <w:t>→</w:t>
      </w:r>
      <w:r>
        <w:rPr>
          <w:spacing w:val="-1"/>
        </w:rPr>
        <w:t>数据应用</w:t>
      </w:r>
      <w:r>
        <w:rPr>
          <w:rFonts w:ascii="Times New Roman" w:hAnsi="Times New Roman" w:eastAsia="Times New Roman"/>
          <w:spacing w:val="-3"/>
        </w:rPr>
        <w:t>→</w:t>
      </w:r>
      <w:r>
        <w:t>数据运营</w:t>
      </w:r>
      <w:r>
        <w:rPr>
          <w:rFonts w:ascii="Times New Roman" w:hAnsi="Times New Roman" w:eastAsia="Times New Roman"/>
          <w:spacing w:val="-3"/>
        </w:rPr>
        <w:t>”</w:t>
      </w:r>
      <w:r>
        <w:rPr>
          <w:spacing w:val="-11"/>
        </w:rPr>
        <w:t xml:space="preserve">等。数据资产管理以数据价值为导向， </w:t>
      </w:r>
      <w:r>
        <w:rPr>
          <w:spacing w:val="-1"/>
        </w:rPr>
        <w:t xml:space="preserve">分布在大数据能力构建的多个环节。本章将主要围绕数据资产管理， </w:t>
      </w:r>
      <w:r>
        <w:rPr>
          <w:spacing w:val="-10"/>
        </w:rPr>
        <w:t>具体阐述实施步骤、主要工具平台的功能，并基于实践经验，提出数</w:t>
      </w:r>
      <w:r>
        <w:rPr>
          <w:spacing w:val="-13"/>
        </w:rPr>
        <w:t>据资产管理成功的要素。数据成熟度不同的企业或单位开展数据资产</w:t>
      </w:r>
      <w:r>
        <w:rPr>
          <w:spacing w:val="-8"/>
        </w:rPr>
        <w:t>管理的具体步骤和实施内容要根据自身情况制定。</w:t>
      </w:r>
    </w:p>
    <w:p>
      <w:pPr>
        <w:spacing w:before="211"/>
        <w:ind w:left="1481" w:right="0" w:firstLine="0"/>
        <w:jc w:val="left"/>
        <w:rPr>
          <w:rFonts w:hint="eastAsia" w:ascii="楷体" w:eastAsia="楷体"/>
          <w:b/>
          <w:sz w:val="32"/>
        </w:rPr>
      </w:pPr>
      <w:bookmarkStart w:id="64" w:name="_bookmark41"/>
      <w:bookmarkEnd w:id="64"/>
      <w:r>
        <w:rPr>
          <w:rFonts w:ascii="Times New Roman" w:eastAsia="Times New Roman"/>
          <w:sz w:val="32"/>
        </w:rPr>
        <w:t>(</w:t>
      </w:r>
      <w:r>
        <w:rPr>
          <w:rFonts w:hint="eastAsia" w:ascii="楷体" w:eastAsia="楷体"/>
          <w:sz w:val="32"/>
        </w:rPr>
        <w:t>一</w:t>
      </w:r>
      <w:r>
        <w:rPr>
          <w:rFonts w:ascii="Times New Roman" w:eastAsia="Times New Roman"/>
          <w:sz w:val="32"/>
        </w:rPr>
        <w:t xml:space="preserve">) </w:t>
      </w:r>
      <w:r>
        <w:rPr>
          <w:rFonts w:hint="eastAsia" w:ascii="楷体" w:eastAsia="楷体"/>
          <w:b/>
          <w:sz w:val="32"/>
        </w:rPr>
        <w:t>实施步骤</w:t>
      </w:r>
    </w:p>
    <w:p>
      <w:pPr>
        <w:pStyle w:val="4"/>
        <w:spacing w:before="302" w:line="417" w:lineRule="auto"/>
        <w:ind w:right="1312" w:firstLine="559"/>
        <w:jc w:val="both"/>
      </w:pPr>
      <w:r>
        <w:drawing>
          <wp:anchor distT="0" distB="0" distL="0" distR="0" simplePos="0" relativeHeight="486614016" behindDoc="1" locked="0" layoutInCell="1" allowOverlap="1">
            <wp:simplePos x="0" y="0"/>
            <wp:positionH relativeFrom="page">
              <wp:posOffset>860425</wp:posOffset>
            </wp:positionH>
            <wp:positionV relativeFrom="paragraph">
              <wp:posOffset>1743710</wp:posOffset>
            </wp:positionV>
            <wp:extent cx="6069965" cy="2867660"/>
            <wp:effectExtent l="0" t="0" r="0" b="0"/>
            <wp:wrapNone/>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15" cstate="print"/>
                    <a:stretch>
                      <a:fillRect/>
                    </a:stretch>
                  </pic:blipFill>
                  <pic:spPr>
                    <a:xfrm>
                      <a:off x="0" y="0"/>
                      <a:ext cx="6069824" cy="2867462"/>
                    </a:xfrm>
                    <a:prstGeom prst="rect">
                      <a:avLst/>
                    </a:prstGeom>
                  </pic:spPr>
                </pic:pic>
              </a:graphicData>
            </a:graphic>
          </wp:anchor>
        </w:drawing>
      </w:r>
      <w:r>
        <w:t>数据资产管理可参考按照</w:t>
      </w:r>
      <w:r>
        <w:rPr>
          <w:rFonts w:ascii="Times New Roman" w:hAnsi="Times New Roman" w:eastAsia="Times New Roman"/>
          <w:spacing w:val="-5"/>
        </w:rPr>
        <w:t>“</w:t>
      </w:r>
      <w:r>
        <w:t>统筹规划</w:t>
      </w:r>
      <w:r>
        <w:rPr>
          <w:rFonts w:ascii="Times New Roman" w:hAnsi="Times New Roman" w:eastAsia="Times New Roman"/>
        </w:rPr>
        <w:t>→</w:t>
      </w:r>
      <w:r>
        <w:t>管理实施</w:t>
      </w:r>
      <w:r>
        <w:rPr>
          <w:rFonts w:ascii="Times New Roman" w:hAnsi="Times New Roman" w:eastAsia="Times New Roman"/>
        </w:rPr>
        <w:t>→</w:t>
      </w:r>
      <w:r>
        <w:t>稽核检查</w:t>
      </w:r>
      <w:r>
        <w:rPr>
          <w:rFonts w:ascii="Times New Roman" w:hAnsi="Times New Roman" w:eastAsia="Times New Roman"/>
        </w:rPr>
        <w:t>→</w:t>
      </w:r>
      <w:r>
        <w:t>资产运营</w:t>
      </w:r>
      <w:r>
        <w:rPr>
          <w:rFonts w:ascii="Times New Roman" w:hAnsi="Times New Roman" w:eastAsia="Times New Roman"/>
        </w:rPr>
        <w:t>”</w:t>
      </w:r>
      <w:r>
        <w:t>四个阶段的方法策略执行，每个阶段对应的管理职能如</w:t>
      </w:r>
      <w:r>
        <w:fldChar w:fldCharType="begin"/>
      </w:r>
      <w:r>
        <w:instrText xml:space="preserve"> HYPERLINK \l "_bookmark42" </w:instrText>
      </w:r>
      <w:r>
        <w:fldChar w:fldCharType="separate"/>
      </w:r>
      <w:r>
        <w:rPr>
          <w:spacing w:val="25"/>
        </w:rPr>
        <w:t xml:space="preserve">图 </w:t>
      </w:r>
      <w:r>
        <w:rPr>
          <w:rFonts w:ascii="Times New Roman" w:hAnsi="Times New Roman" w:eastAsia="Times New Roman"/>
          <w:spacing w:val="-12"/>
        </w:rPr>
        <w:t xml:space="preserve">7 </w:t>
      </w:r>
      <w:r>
        <w:rPr>
          <w:rFonts w:ascii="Times New Roman" w:hAnsi="Times New Roman" w:eastAsia="Times New Roman"/>
          <w:spacing w:val="-12"/>
        </w:rPr>
        <w:fldChar w:fldCharType="end"/>
      </w:r>
      <w:r>
        <w:rPr>
          <w:spacing w:val="-11"/>
        </w:rPr>
        <w:t>所示。以业务应用目标为指引，企业可以按照自身数据及管理情况制</w:t>
      </w:r>
      <w:r>
        <w:rPr>
          <w:spacing w:val="-7"/>
        </w:rPr>
        <w:t>定不同的实施步骤顺序。</w:t>
      </w:r>
    </w:p>
    <w:p>
      <w:pPr>
        <w:spacing w:after="0" w:line="417" w:lineRule="auto"/>
        <w:jc w:val="both"/>
        <w:sectPr>
          <w:pgSz w:w="11910" w:h="16840"/>
          <w:pgMar w:top="1500" w:right="480" w:bottom="1600" w:left="480" w:header="0" w:footer="1375" w:gutter="0"/>
        </w:sectPr>
      </w:pPr>
    </w:p>
    <w:p>
      <w:pPr>
        <w:spacing w:before="63"/>
        <w:ind w:left="1326" w:right="825" w:firstLine="0"/>
        <w:jc w:val="center"/>
        <w:rPr>
          <w:b/>
          <w:sz w:val="24"/>
        </w:rPr>
      </w:pPr>
      <w:bookmarkStart w:id="65" w:name="_bookmark42"/>
      <w:bookmarkEnd w:id="65"/>
      <w:r>
        <w:rPr>
          <w:b/>
          <w:sz w:val="24"/>
        </w:rPr>
        <w:t xml:space="preserve">图 </w:t>
      </w:r>
      <w:r>
        <w:rPr>
          <w:rFonts w:ascii="Times New Roman" w:eastAsia="Times New Roman"/>
          <w:b/>
          <w:sz w:val="24"/>
        </w:rPr>
        <w:t xml:space="preserve">7 </w:t>
      </w:r>
      <w:r>
        <w:rPr>
          <w:b/>
          <w:sz w:val="24"/>
        </w:rPr>
        <w:t>数据资产管理实施步骤</w:t>
      </w:r>
    </w:p>
    <w:p>
      <w:pPr>
        <w:pStyle w:val="4"/>
        <w:spacing w:before="10"/>
        <w:ind w:left="0"/>
        <w:rPr>
          <w:b/>
          <w:sz w:val="34"/>
        </w:rPr>
      </w:pPr>
    </w:p>
    <w:p>
      <w:pPr>
        <w:pStyle w:val="3"/>
        <w:numPr>
          <w:ilvl w:val="0"/>
          <w:numId w:val="15"/>
        </w:numPr>
        <w:tabs>
          <w:tab w:val="left" w:pos="2382"/>
        </w:tabs>
        <w:spacing w:before="0" w:after="0" w:line="240" w:lineRule="auto"/>
        <w:ind w:left="2381" w:right="0" w:hanging="421"/>
        <w:jc w:val="left"/>
      </w:pPr>
      <w:bookmarkStart w:id="66" w:name="_bookmark43"/>
      <w:bookmarkEnd w:id="66"/>
      <w:bookmarkStart w:id="67" w:name="_bookmark43"/>
      <w:bookmarkEnd w:id="67"/>
      <w:r>
        <w:t>第一阶段：统筹规划</w:t>
      </w:r>
    </w:p>
    <w:p>
      <w:pPr>
        <w:pStyle w:val="4"/>
        <w:spacing w:before="1"/>
        <w:ind w:left="0"/>
        <w:rPr>
          <w:rFonts w:ascii="楷体"/>
          <w:sz w:val="39"/>
        </w:rPr>
      </w:pPr>
    </w:p>
    <w:p>
      <w:pPr>
        <w:pStyle w:val="4"/>
        <w:spacing w:line="417" w:lineRule="auto"/>
        <w:ind w:right="1175" w:firstLine="559"/>
      </w:pPr>
      <w:r>
        <w:rPr>
          <w:spacing w:val="-9"/>
        </w:rPr>
        <w:t>第一阶段是统筹规划过程，制定数据资产管理战略规划，明确数</w:t>
      </w:r>
      <w:r>
        <w:rPr>
          <w:spacing w:val="-10"/>
        </w:rPr>
        <w:t xml:space="preserve">据资产管理目标，涉及建立数据资产管理组织和制度作为保障措施， </w:t>
      </w:r>
      <w:r>
        <w:rPr>
          <w:spacing w:val="-11"/>
        </w:rPr>
        <w:t>盘点数据资产，制定数据资产标准规范等，该阶段成果是后续工作的基础。</w:t>
      </w:r>
    </w:p>
    <w:p>
      <w:pPr>
        <w:pStyle w:val="4"/>
        <w:spacing w:line="417" w:lineRule="auto"/>
        <w:ind w:right="1315" w:firstLine="559"/>
        <w:jc w:val="both"/>
      </w:pPr>
      <w:r>
        <w:rPr>
          <w:spacing w:val="-8"/>
        </w:rPr>
        <w:t>一般情况下，数据资产管理的</w:t>
      </w:r>
      <w:r>
        <w:rPr>
          <w:b/>
        </w:rPr>
        <w:t>第一步</w:t>
      </w:r>
      <w:r>
        <w:rPr>
          <w:spacing w:val="-8"/>
        </w:rPr>
        <w:t>是建立组织责任体系，根据</w:t>
      </w:r>
      <w:r>
        <w:rPr>
          <w:spacing w:val="-13"/>
        </w:rPr>
        <w:t>自身情况，制定数据资产管理制度规范。需要建立一套独立完整的关</w:t>
      </w:r>
      <w:r>
        <w:rPr>
          <w:spacing w:val="-10"/>
        </w:rPr>
        <w:t>于数据资产管理的组织机构，明确各级角色和职责，确定兼职专职人员，保障数据资产管理的各项管理办法、工作流程的实施，推进工作</w:t>
      </w:r>
      <w:r>
        <w:rPr>
          <w:spacing w:val="-7"/>
        </w:rPr>
        <w:t>的有序开展，并逐步打造管理及技术的专业人才团队。</w:t>
      </w:r>
    </w:p>
    <w:p>
      <w:pPr>
        <w:pStyle w:val="4"/>
        <w:spacing w:line="417" w:lineRule="auto"/>
        <w:ind w:right="1315" w:firstLine="559"/>
        <w:jc w:val="both"/>
      </w:pPr>
      <w:r>
        <w:rPr>
          <w:spacing w:val="-23"/>
        </w:rPr>
        <w:t>第一步的主要交付物包括：《数据资产管理规划》、《数据资产管</w:t>
      </w:r>
      <w:r>
        <w:rPr>
          <w:spacing w:val="-30"/>
        </w:rPr>
        <w:t>理认责机制》、《数据资产管理工作指引》</w:t>
      </w:r>
      <w:r>
        <w:rPr>
          <w:spacing w:val="-20"/>
        </w:rPr>
        <w:t>、《数据资产管理考核评价办</w:t>
      </w:r>
      <w:r>
        <w:rPr>
          <w:spacing w:val="-47"/>
        </w:rPr>
        <w:t>法》。</w:t>
      </w:r>
    </w:p>
    <w:p>
      <w:pPr>
        <w:pStyle w:val="4"/>
        <w:spacing w:line="417" w:lineRule="auto"/>
        <w:ind w:right="1313" w:firstLine="561"/>
        <w:jc w:val="both"/>
      </w:pPr>
      <w:r>
        <w:rPr>
          <w:b/>
        </w:rPr>
        <w:t>第二步</w:t>
      </w:r>
      <w:r>
        <w:rPr>
          <w:spacing w:val="-10"/>
        </w:rPr>
        <w:t>是结合业务盘点数据资产，评估当前数据管理能力。对基</w:t>
      </w:r>
      <w:r>
        <w:rPr>
          <w:spacing w:val="-8"/>
        </w:rPr>
        <w:t>础数据的盘点是开展数据资产管理工作的前提之一，需要分析企业战</w:t>
      </w:r>
      <w:r>
        <w:rPr>
          <w:spacing w:val="-11"/>
        </w:rPr>
        <w:t>略及业务现状，结合当前大数据现状及未来发展，盘点企业内外部数</w:t>
      </w:r>
      <w:r>
        <w:rPr>
          <w:spacing w:val="-24"/>
        </w:rPr>
        <w:t>据现状，确立数据资产管理的目标，并逐渐实施需求调研、盘点资产、</w:t>
      </w:r>
      <w:r>
        <w:rPr>
          <w:spacing w:val="-15"/>
        </w:rPr>
        <w:t>采集汇聚等专题任务。与此同时，了解企业数据来源、数据采集手段</w:t>
      </w:r>
      <w:r>
        <w:rPr>
          <w:spacing w:val="-13"/>
        </w:rPr>
        <w:t>和硬件设备情况，以定位自身数据资产管理能力，规划未来数据资产</w:t>
      </w:r>
      <w:r>
        <w:rPr>
          <w:spacing w:val="-8"/>
        </w:rPr>
        <w:t>管理成熟度提升方案。</w:t>
      </w:r>
    </w:p>
    <w:p>
      <w:pPr>
        <w:spacing w:after="0" w:line="417" w:lineRule="auto"/>
        <w:jc w:val="both"/>
        <w:sectPr>
          <w:pgSz w:w="11910" w:h="16840"/>
          <w:pgMar w:top="1440" w:right="480" w:bottom="1600" w:left="480" w:header="0" w:footer="1375" w:gutter="0"/>
        </w:sectPr>
      </w:pPr>
    </w:p>
    <w:p>
      <w:pPr>
        <w:pStyle w:val="4"/>
        <w:spacing w:before="34" w:line="417" w:lineRule="auto"/>
        <w:ind w:right="1315" w:firstLine="559"/>
      </w:pPr>
      <w:r>
        <w:rPr>
          <w:spacing w:val="-23"/>
        </w:rPr>
        <w:t>第二步的主要交付物包括：《数据资产盘点清单》、《数据资产管</w:t>
      </w:r>
      <w:r>
        <w:rPr>
          <w:spacing w:val="-22"/>
        </w:rPr>
        <w:t>理现状评估》。</w:t>
      </w:r>
    </w:p>
    <w:p>
      <w:pPr>
        <w:pStyle w:val="4"/>
        <w:spacing w:line="417" w:lineRule="auto"/>
        <w:ind w:right="1175" w:firstLine="561"/>
      </w:pPr>
      <w:r>
        <w:rPr>
          <w:b/>
        </w:rPr>
        <w:t>第三步</w:t>
      </w:r>
      <w:r>
        <w:rPr>
          <w:spacing w:val="-9"/>
        </w:rPr>
        <w:t>是制定数据资产相关的标准规范。在企业组织架构、制度</w:t>
      </w:r>
      <w:r>
        <w:rPr>
          <w:spacing w:val="-12"/>
        </w:rPr>
        <w:t>体系和数据资产盘点的基础上，结合国际标准和行业标准，围绕数据</w:t>
      </w:r>
      <w:r>
        <w:rPr>
          <w:spacing w:val="-13"/>
        </w:rPr>
        <w:t>资产全生命周期管理，制定相关的数据规范体系，包括元数据标准、</w:t>
      </w:r>
      <w:r>
        <w:rPr>
          <w:spacing w:val="-9"/>
        </w:rPr>
        <w:t>核心业务指标数据标准、业务系统数据模型标准、主数据标准、关键</w:t>
      </w:r>
      <w:r>
        <w:rPr>
          <w:spacing w:val="-12"/>
        </w:rPr>
        <w:t>业务稽核规则等，使得数据管理人员在工作中有明确的规则可依，同时，建立参考数据和主数据标准、元数据标准（比如元模型标准</w:t>
      </w:r>
      <w:r>
        <w:rPr>
          <w:spacing w:val="-140"/>
        </w:rPr>
        <w:t>）</w:t>
      </w:r>
      <w:r>
        <w:t>、</w:t>
      </w:r>
      <w:r>
        <w:rPr>
          <w:spacing w:val="-9"/>
        </w:rPr>
        <w:t>公共代码标准、编码标准等基础类数据标准，以及基础指标标准、计</w:t>
      </w:r>
      <w:r>
        <w:rPr>
          <w:spacing w:val="-10"/>
        </w:rPr>
        <w:t>算指标标准等指标类数据标准和关键业务稽核规则。企业应逐步推动</w:t>
      </w:r>
      <w:r>
        <w:rPr>
          <w:spacing w:val="-12"/>
        </w:rPr>
        <w:t>相关数据规范和标准的工作建设，使数据有效汇聚和应用，切实保障</w:t>
      </w:r>
      <w:r>
        <w:rPr>
          <w:spacing w:val="-7"/>
        </w:rPr>
        <w:t>数据资产管理的流畅实现。</w:t>
      </w:r>
    </w:p>
    <w:p>
      <w:pPr>
        <w:pStyle w:val="4"/>
        <w:spacing w:line="357" w:lineRule="exact"/>
        <w:ind w:left="1879"/>
      </w:pPr>
      <w:r>
        <w:t>第三步的主要交付物包括：《数据资产标准管理办法》。</w:t>
      </w:r>
    </w:p>
    <w:p>
      <w:pPr>
        <w:pStyle w:val="4"/>
        <w:spacing w:before="12"/>
        <w:ind w:left="0"/>
        <w:rPr>
          <w:sz w:val="38"/>
        </w:rPr>
      </w:pPr>
    </w:p>
    <w:p>
      <w:pPr>
        <w:pStyle w:val="3"/>
        <w:numPr>
          <w:ilvl w:val="0"/>
          <w:numId w:val="15"/>
        </w:numPr>
        <w:tabs>
          <w:tab w:val="left" w:pos="2382"/>
        </w:tabs>
        <w:spacing w:before="0" w:after="0" w:line="240" w:lineRule="auto"/>
        <w:ind w:left="2381" w:right="0" w:hanging="421"/>
        <w:jc w:val="left"/>
      </w:pPr>
      <w:bookmarkStart w:id="68" w:name="_bookmark44"/>
      <w:bookmarkEnd w:id="68"/>
      <w:bookmarkStart w:id="69" w:name="_bookmark44"/>
      <w:bookmarkEnd w:id="69"/>
      <w:r>
        <w:t>第二阶段：管理实施</w:t>
      </w:r>
    </w:p>
    <w:p>
      <w:pPr>
        <w:pStyle w:val="4"/>
        <w:spacing w:before="1"/>
        <w:ind w:left="0"/>
        <w:rPr>
          <w:rFonts w:ascii="楷体"/>
          <w:sz w:val="39"/>
        </w:rPr>
      </w:pPr>
    </w:p>
    <w:p>
      <w:pPr>
        <w:pStyle w:val="4"/>
        <w:spacing w:before="1" w:line="417" w:lineRule="auto"/>
        <w:ind w:right="1173" w:firstLine="559"/>
        <w:jc w:val="both"/>
      </w:pPr>
      <w:r>
        <w:rPr>
          <w:spacing w:val="-8"/>
        </w:rPr>
        <w:t>如果说第一阶段重点还在于对数据资产的定义、规划、梳理，第</w:t>
      </w:r>
      <w:r>
        <w:rPr>
          <w:spacing w:val="-5"/>
        </w:rPr>
        <w:t>二阶段就是对第一阶段成果的落地</w:t>
      </w:r>
      <w:r>
        <w:rPr>
          <w:b/>
        </w:rPr>
        <w:t>实</w:t>
      </w:r>
      <w:r>
        <w:rPr>
          <w:spacing w:val="-26"/>
        </w:rPr>
        <w:t>施。</w:t>
      </w:r>
      <w:r>
        <w:rPr>
          <w:b/>
        </w:rPr>
        <w:t>首先</w:t>
      </w:r>
      <w:r>
        <w:rPr>
          <w:spacing w:val="-9"/>
        </w:rPr>
        <w:t>，在搭建大数据管理平</w:t>
      </w:r>
      <w:r>
        <w:rPr>
          <w:spacing w:val="-12"/>
        </w:rPr>
        <w:t>台、完成数据汇聚工作的基础上，根据企业自身存量数据基础和增量</w:t>
      </w:r>
      <w:r>
        <w:rPr>
          <w:spacing w:val="-14"/>
        </w:rPr>
        <w:t>数据预估，建设或采购必要的数据资产管理平台或引入第三方工具以</w:t>
      </w:r>
      <w:r>
        <w:rPr>
          <w:spacing w:val="-11"/>
        </w:rPr>
        <w:t>支撑管理工作，切实建立起企业数据资产管理能力。</w:t>
      </w:r>
      <w:r>
        <w:rPr>
          <w:b/>
        </w:rPr>
        <w:t>其次</w:t>
      </w:r>
      <w:r>
        <w:rPr>
          <w:spacing w:val="-8"/>
        </w:rPr>
        <w:t>，要建立安</w:t>
      </w:r>
      <w:r>
        <w:rPr>
          <w:spacing w:val="-11"/>
        </w:rPr>
        <w:t>全管理体系，防范数据安全隐患，执行数据安全管理职能。</w:t>
      </w:r>
      <w:r>
        <w:rPr>
          <w:b/>
        </w:rPr>
        <w:t>再次</w:t>
      </w:r>
      <w:r>
        <w:rPr>
          <w:spacing w:val="-24"/>
        </w:rPr>
        <w:t>，还</w:t>
      </w:r>
      <w:r>
        <w:rPr>
          <w:spacing w:val="-1"/>
        </w:rPr>
        <w:t>需要制定和管理主数据，以明确企业核心业务实体的数据，如客户、</w:t>
      </w:r>
    </w:p>
    <w:p>
      <w:pPr>
        <w:spacing w:after="0" w:line="417" w:lineRule="auto"/>
        <w:jc w:val="both"/>
        <w:sectPr>
          <w:pgSz w:w="11910" w:h="16840"/>
          <w:pgMar w:top="1520" w:right="480" w:bottom="1600" w:left="480" w:header="0" w:footer="1375" w:gutter="0"/>
        </w:sectPr>
      </w:pPr>
    </w:p>
    <w:p>
      <w:pPr>
        <w:pStyle w:val="4"/>
        <w:spacing w:before="34" w:line="417" w:lineRule="auto"/>
        <w:ind w:right="1317"/>
      </w:pPr>
      <w:r>
        <w:rPr>
          <w:spacing w:val="-12"/>
        </w:rPr>
        <w:t>合作伙伴、员工、产品、物料单、账户等，从而自动、准确、及时地</w:t>
      </w:r>
      <w:r>
        <w:rPr>
          <w:spacing w:val="-3"/>
        </w:rPr>
        <w:t>分发和分析整个企业中的数据，并对数据进行验证。</w:t>
      </w:r>
    </w:p>
    <w:p>
      <w:pPr>
        <w:pStyle w:val="4"/>
        <w:spacing w:line="417" w:lineRule="auto"/>
        <w:ind w:right="1316" w:firstLine="559"/>
        <w:jc w:val="both"/>
      </w:pPr>
      <w:r>
        <w:rPr>
          <w:spacing w:val="-11"/>
        </w:rPr>
        <w:t>在第二阶段里，需要从数据资产管理的相关业务、技术部门日常工作流程入手，切实建立起企业数据资产管控能力，包括从业务角度梳理企业数据质量规则，检测数据标准实施情况，保证数据标准规范</w:t>
      </w:r>
      <w:r>
        <w:rPr>
          <w:spacing w:val="-8"/>
        </w:rPr>
        <w:t>在企业信息系统生产环境中真正得到执行。针对关键性数据资产管理</w:t>
      </w:r>
      <w:r>
        <w:rPr>
          <w:spacing w:val="-12"/>
        </w:rPr>
        <w:t>工作，可以借助管理工具，建立数据资产的管理流程，保证相关事情</w:t>
      </w:r>
      <w:r>
        <w:rPr>
          <w:spacing w:val="-6"/>
        </w:rPr>
        <w:t>都有专人负责。</w:t>
      </w:r>
    </w:p>
    <w:p>
      <w:pPr>
        <w:pStyle w:val="4"/>
        <w:spacing w:line="417" w:lineRule="auto"/>
        <w:ind w:right="1178" w:firstLine="559"/>
      </w:pPr>
      <w:r>
        <w:rPr>
          <w:spacing w:val="-11"/>
        </w:rPr>
        <w:t>同时，企业应加强数据资产服务和应用的创新，可以围绕降低数</w:t>
      </w:r>
      <w:r>
        <w:rPr>
          <w:spacing w:val="-18"/>
        </w:rPr>
        <w:t>据使用难度、扩大数据覆盖范围、增加数据供给能力等几个方面开展。</w:t>
      </w:r>
      <w:r>
        <w:rPr>
          <w:spacing w:val="-9"/>
        </w:rPr>
        <w:t>通过数据可视化、搜索式分析、数据产品化等降低数据使用难度；通过数据</w:t>
      </w:r>
      <w:r>
        <w:rPr>
          <w:rFonts w:ascii="Times New Roman" w:hAnsi="Times New Roman" w:eastAsia="Times New Roman"/>
          <w:spacing w:val="-8"/>
        </w:rPr>
        <w:t>“</w:t>
      </w:r>
      <w:r>
        <w:t>平民化</w:t>
      </w:r>
      <w:r>
        <w:rPr>
          <w:rFonts w:ascii="Times New Roman" w:hAnsi="Times New Roman" w:eastAsia="Times New Roman"/>
          <w:spacing w:val="-12"/>
        </w:rPr>
        <w:t>”</w:t>
      </w:r>
      <w:r>
        <w:rPr>
          <w:spacing w:val="-12"/>
        </w:rPr>
        <w:t>（</w:t>
      </w:r>
      <w:r>
        <w:rPr>
          <w:spacing w:val="-3"/>
        </w:rPr>
        <w:t>如打造数据应用商店</w:t>
      </w:r>
      <w:r>
        <w:rPr>
          <w:spacing w:val="-22"/>
        </w:rPr>
        <w:t>）</w:t>
      </w:r>
      <w:r>
        <w:rPr>
          <w:spacing w:val="-5"/>
        </w:rPr>
        <w:t>扩大数据覆盖范围，让一线</w:t>
      </w:r>
      <w:r>
        <w:rPr>
          <w:spacing w:val="-18"/>
        </w:rPr>
        <w:t>业务人员接触到更多的数据，让数据分布更加均衡；通过数据消费者、</w:t>
      </w:r>
      <w:r>
        <w:rPr>
          <w:spacing w:val="-9"/>
        </w:rPr>
        <w:t>数据生产者之间灵活的角色转变，增加数据的供给能力</w:t>
      </w:r>
      <w:r>
        <w:t>（</w:t>
      </w:r>
      <w:r>
        <w:rPr>
          <w:spacing w:val="-1"/>
        </w:rPr>
        <w:t>如形成数据</w:t>
      </w:r>
      <w:r>
        <w:rPr>
          <w:spacing w:val="-3"/>
        </w:rPr>
        <w:t>众筹众享模式</w:t>
      </w:r>
      <w:r>
        <w:rPr>
          <w:spacing w:val="-140"/>
        </w:rPr>
        <w:t>）</w:t>
      </w:r>
      <w:r>
        <w:t>。</w:t>
      </w:r>
    </w:p>
    <w:p>
      <w:pPr>
        <w:pStyle w:val="4"/>
        <w:spacing w:line="417" w:lineRule="auto"/>
        <w:ind w:right="1318" w:firstLine="559"/>
        <w:jc w:val="both"/>
      </w:pPr>
      <w:r>
        <w:rPr>
          <w:spacing w:val="3"/>
        </w:rPr>
        <w:t>第二阶段的工作目标主要是为企业打造核心的管理数据资产的</w:t>
      </w:r>
      <w:r>
        <w:rPr>
          <w:spacing w:val="-11"/>
        </w:rPr>
        <w:t>能力，同时为企业内数据资产管理部门形成数据管理的工作环境，概</w:t>
      </w:r>
      <w:r>
        <w:rPr>
          <w:spacing w:val="-3"/>
        </w:rPr>
        <w:t>括起来，就是企业数据资产可管理、可落地。</w:t>
      </w:r>
    </w:p>
    <w:p>
      <w:pPr>
        <w:pStyle w:val="4"/>
        <w:spacing w:line="417" w:lineRule="auto"/>
        <w:ind w:right="1314" w:firstLine="559"/>
        <w:jc w:val="both"/>
      </w:pPr>
      <w:r>
        <w:rPr>
          <w:spacing w:val="-23"/>
        </w:rPr>
        <w:t>本阶段主要交付物包括：《数据资产管理办法》、《数据资产管理</w:t>
      </w:r>
      <w:r>
        <w:rPr>
          <w:spacing w:val="-28"/>
        </w:rPr>
        <w:t>实施细则》</w:t>
      </w:r>
      <w:r>
        <w:t>（</w:t>
      </w:r>
      <w:r>
        <w:rPr>
          <w:spacing w:val="-1"/>
        </w:rPr>
        <w:t>包括数据标准管理、数据质量管理、元数据管理、主数</w:t>
      </w:r>
      <w:r>
        <w:rPr>
          <w:spacing w:val="-3"/>
        </w:rPr>
        <w:t>据管理、数据安全管理、数据应用管理等</w:t>
      </w:r>
      <w:r>
        <w:rPr>
          <w:spacing w:val="-142"/>
        </w:rPr>
        <w:t>）</w:t>
      </w:r>
      <w:r>
        <w:t>。</w:t>
      </w:r>
    </w:p>
    <w:p>
      <w:pPr>
        <w:spacing w:after="0" w:line="417" w:lineRule="auto"/>
        <w:jc w:val="both"/>
        <w:sectPr>
          <w:pgSz w:w="11910" w:h="16840"/>
          <w:pgMar w:top="1520" w:right="480" w:bottom="1600" w:left="480" w:header="0" w:footer="1375" w:gutter="0"/>
        </w:sectPr>
      </w:pPr>
    </w:p>
    <w:p>
      <w:pPr>
        <w:pStyle w:val="3"/>
        <w:numPr>
          <w:ilvl w:val="0"/>
          <w:numId w:val="15"/>
        </w:numPr>
        <w:tabs>
          <w:tab w:val="left" w:pos="2382"/>
        </w:tabs>
        <w:spacing w:before="49" w:after="0" w:line="240" w:lineRule="auto"/>
        <w:ind w:left="2381" w:right="0" w:hanging="421"/>
        <w:jc w:val="left"/>
      </w:pPr>
      <w:bookmarkStart w:id="70" w:name="_bookmark45"/>
      <w:bookmarkEnd w:id="70"/>
      <w:bookmarkStart w:id="71" w:name="_bookmark45"/>
      <w:bookmarkEnd w:id="71"/>
      <w:r>
        <w:t>第三阶段：稽核检查</w:t>
      </w:r>
    </w:p>
    <w:p>
      <w:pPr>
        <w:pStyle w:val="4"/>
        <w:spacing w:before="12"/>
        <w:ind w:left="0"/>
        <w:rPr>
          <w:rFonts w:ascii="楷体"/>
          <w:sz w:val="38"/>
        </w:rPr>
      </w:pPr>
    </w:p>
    <w:p>
      <w:pPr>
        <w:pStyle w:val="4"/>
        <w:spacing w:line="417" w:lineRule="auto"/>
        <w:ind w:right="1318" w:firstLine="559"/>
        <w:jc w:val="both"/>
      </w:pPr>
      <w:r>
        <w:rPr>
          <w:spacing w:val="3"/>
        </w:rPr>
        <w:t>稽核检查阶段是保障数据资产管理实施阶段涉及各管理职能有</w:t>
      </w:r>
      <w:r>
        <w:rPr>
          <w:spacing w:val="-10"/>
        </w:rPr>
        <w:t>效落地执行的重要一环。这个阶段包括检查数据标准执行情况、稽核</w:t>
      </w:r>
      <w:r>
        <w:rPr>
          <w:spacing w:val="-3"/>
        </w:rPr>
        <w:t>数据质量、监管数据生命周期等具体任务。</w:t>
      </w:r>
    </w:p>
    <w:p>
      <w:pPr>
        <w:pStyle w:val="4"/>
        <w:spacing w:line="358" w:lineRule="exact"/>
        <w:ind w:left="1879"/>
      </w:pPr>
      <w:r>
        <w:t>这个阶段需要抓好三个</w:t>
      </w:r>
      <w:r>
        <w:rPr>
          <w:rFonts w:ascii="Times New Roman" w:hAnsi="Times New Roman" w:eastAsia="Times New Roman"/>
        </w:rPr>
        <w:t>“</w:t>
      </w:r>
      <w:r>
        <w:t>常态化</w:t>
      </w:r>
      <w:r>
        <w:rPr>
          <w:rFonts w:ascii="Times New Roman" w:hAnsi="Times New Roman" w:eastAsia="Times New Roman"/>
        </w:rPr>
        <w:t>”</w:t>
      </w:r>
      <w:r>
        <w:t>。</w:t>
      </w:r>
    </w:p>
    <w:p>
      <w:pPr>
        <w:pStyle w:val="4"/>
        <w:spacing w:before="266" w:line="417" w:lineRule="auto"/>
        <w:ind w:right="1038" w:firstLine="559"/>
      </w:pPr>
      <w:r>
        <w:rPr>
          <w:spacing w:val="-9"/>
        </w:rPr>
        <w:t xml:space="preserve">一是数据标准执行情况检查的常态化。数据标准管理是企业数据 </w:t>
      </w:r>
      <w:r>
        <w:rPr>
          <w:spacing w:val="-12"/>
        </w:rPr>
        <w:t xml:space="preserve">资产管理的基础性工作，通过数据标准管理的实施，企业可实现对大 </w:t>
      </w:r>
      <w:r>
        <w:rPr>
          <w:spacing w:val="-13"/>
        </w:rPr>
        <w:t xml:space="preserve">数据平台全网数据的统一运营管理。数据标准管理的检查主要从标准 </w:t>
      </w:r>
      <w:r>
        <w:rPr>
          <w:spacing w:val="-14"/>
        </w:rPr>
        <w:t>制定和标准执行两个方面检查。标准制定的检查主要围绕同国家标准、</w:t>
      </w:r>
      <w:r>
        <w:rPr>
          <w:spacing w:val="-10"/>
        </w:rPr>
        <w:t xml:space="preserve">行业标准的一致性，同时参考与本地标准、数据模型的结合性，包括 </w:t>
      </w:r>
      <w:r>
        <w:rPr>
          <w:spacing w:val="-13"/>
        </w:rPr>
        <w:t xml:space="preserve">数据命名规范、数据类别等。标准执行的检查主要围绕标准的落地情 </w:t>
      </w:r>
      <w:r>
        <w:rPr>
          <w:spacing w:val="-11"/>
        </w:rPr>
        <w:t xml:space="preserve">况，包括数据标准的创建和更改流程的便捷性、数据标准使用的广泛 </w:t>
      </w:r>
      <w:r>
        <w:rPr>
          <w:spacing w:val="-7"/>
        </w:rPr>
        <w:t>性、数据标准与主数据的动态一致性等。</w:t>
      </w:r>
    </w:p>
    <w:p>
      <w:pPr>
        <w:pStyle w:val="4"/>
        <w:spacing w:line="417" w:lineRule="auto"/>
        <w:ind w:right="1313" w:firstLine="559"/>
        <w:jc w:val="both"/>
      </w:pPr>
      <w:r>
        <w:rPr>
          <w:spacing w:val="-9"/>
        </w:rPr>
        <w:t>二是数据质量稽核的常态化。应对数据质量问题，</w:t>
      </w:r>
      <w:r>
        <w:rPr>
          <w:b/>
        </w:rPr>
        <w:t>首先</w:t>
      </w:r>
      <w:r>
        <w:t>要提升数</w:t>
      </w:r>
      <w:r>
        <w:rPr>
          <w:spacing w:val="-11"/>
        </w:rPr>
        <w:t>据质量意识，数据质量意识包括能够将数据质量问题与其可能产生的</w:t>
      </w:r>
      <w:r>
        <w:rPr>
          <w:spacing w:val="-10"/>
        </w:rPr>
        <w:t>业务影响联系起来，同时也包括</w:t>
      </w:r>
      <w:r>
        <w:rPr>
          <w:rFonts w:ascii="Times New Roman" w:hAnsi="Times New Roman" w:eastAsia="Times New Roman"/>
          <w:spacing w:val="-3"/>
        </w:rPr>
        <w:t>“</w:t>
      </w:r>
      <w:r>
        <w:rPr>
          <w:spacing w:val="-1"/>
        </w:rPr>
        <w:t>数据质量问题不能仅仅依靠技术手</w:t>
      </w:r>
      <w:r>
        <w:t>段解决</w:t>
      </w:r>
      <w:r>
        <w:rPr>
          <w:rFonts w:ascii="Times New Roman" w:hAnsi="Times New Roman" w:eastAsia="Times New Roman"/>
        </w:rPr>
        <w:t>”</w:t>
      </w:r>
      <w:r>
        <w:t>的理念。尽可能从数据源头提升数据质量。</w:t>
      </w:r>
      <w:r>
        <w:rPr>
          <w:b/>
        </w:rPr>
        <w:t>其次</w:t>
      </w:r>
      <w:r>
        <w:rPr>
          <w:spacing w:val="-3"/>
        </w:rPr>
        <w:t>，建立一套</w:t>
      </w:r>
      <w:r>
        <w:rPr>
          <w:spacing w:val="-11"/>
        </w:rPr>
        <w:t>良性循环、动态更新的数据质量管理流程，制定符合业务目标的数据</w:t>
      </w:r>
      <w:r>
        <w:rPr>
          <w:spacing w:val="-13"/>
        </w:rPr>
        <w:t>质量稽核规则，明确在数据全生命周期管理各环节的数据质量提升关</w:t>
      </w:r>
      <w:r>
        <w:rPr>
          <w:spacing w:val="-11"/>
        </w:rPr>
        <w:t>键点，持续评估和监督数据质量与数据质量服务水平，不断调整更新</w:t>
      </w:r>
      <w:r>
        <w:rPr>
          <w:spacing w:val="-12"/>
        </w:rPr>
        <w:t>数据质量管理程序，推动数据向优质资产的转变，逐步释放数据资产</w:t>
      </w:r>
    </w:p>
    <w:p>
      <w:pPr>
        <w:spacing w:after="0" w:line="417" w:lineRule="auto"/>
        <w:jc w:val="both"/>
        <w:sectPr>
          <w:pgSz w:w="11910" w:h="16840"/>
          <w:pgMar w:top="1480" w:right="480" w:bottom="1600" w:left="480" w:header="0" w:footer="1375" w:gutter="0"/>
        </w:sectPr>
      </w:pPr>
    </w:p>
    <w:p>
      <w:pPr>
        <w:pStyle w:val="4"/>
        <w:spacing w:before="34"/>
      </w:pPr>
      <w:r>
        <w:t>价值，为企业带来经济效益。</w:t>
      </w:r>
    </w:p>
    <w:p>
      <w:pPr>
        <w:pStyle w:val="4"/>
        <w:spacing w:before="9"/>
        <w:ind w:left="0"/>
        <w:rPr>
          <w:sz w:val="20"/>
        </w:rPr>
      </w:pPr>
    </w:p>
    <w:p>
      <w:pPr>
        <w:pStyle w:val="4"/>
        <w:spacing w:before="1" w:line="417" w:lineRule="auto"/>
        <w:ind w:right="1314" w:firstLine="559"/>
        <w:jc w:val="both"/>
      </w:pPr>
      <w:r>
        <w:rPr>
          <w:spacing w:val="-8"/>
        </w:rPr>
        <w:t>三是灵活配置数据存储策略的常态化。数据生命周期管理，其目</w:t>
      </w:r>
      <w:r>
        <w:rPr>
          <w:spacing w:val="-10"/>
        </w:rPr>
        <w:t>标是以完全支持企业业务目标和服务水平的需求，根据数据对企业的</w:t>
      </w:r>
      <w:r>
        <w:rPr>
          <w:spacing w:val="-12"/>
        </w:rPr>
        <w:t>价值进行分类分级，形成数据资产目录，然后制定相应的策略，确定</w:t>
      </w:r>
      <w:r>
        <w:rPr>
          <w:spacing w:val="-13"/>
        </w:rPr>
        <w:t>最优服务水平和最低成本，将数据转移到相应的存储介质上，争取以最低的成本提供适当级别的保护、复制和恢复。借助数据生命周期管</w:t>
      </w:r>
      <w:r>
        <w:rPr>
          <w:spacing w:val="-10"/>
        </w:rPr>
        <w:t>理，企业不但能够在整个数据生命周期内充分发挥数据的潜力，还可</w:t>
      </w:r>
      <w:r>
        <w:rPr>
          <w:spacing w:val="-7"/>
        </w:rPr>
        <w:t>以按照业务要求快速对突发事件做出反应。</w:t>
      </w:r>
    </w:p>
    <w:p>
      <w:pPr>
        <w:pStyle w:val="4"/>
        <w:spacing w:line="417" w:lineRule="auto"/>
        <w:ind w:right="1179" w:firstLine="559"/>
      </w:pPr>
      <w:r>
        <w:rPr>
          <w:spacing w:val="-9"/>
        </w:rPr>
        <w:t>四是数据资产安全检查的常态化。在大数据时代，数据资产更容</w:t>
      </w:r>
      <w:r>
        <w:rPr>
          <w:spacing w:val="-14"/>
        </w:rPr>
        <w:t>易遭受泄露、篡改、窃取、毁损、未授权访问、非法使用、修改、删</w:t>
      </w:r>
      <w:r>
        <w:rPr>
          <w:spacing w:val="-23"/>
        </w:rPr>
        <w:t>除等问题。</w:t>
      </w:r>
      <w:r>
        <w:rPr>
          <w:rFonts w:ascii="Times New Roman" w:eastAsia="Times New Roman"/>
        </w:rPr>
        <w:t xml:space="preserve">2019 </w:t>
      </w:r>
      <w:r>
        <w:rPr>
          <w:spacing w:val="-34"/>
        </w:rPr>
        <w:t xml:space="preserve">年 </w:t>
      </w:r>
      <w:r>
        <w:rPr>
          <w:rFonts w:ascii="Times New Roman" w:eastAsia="Times New Roman"/>
        </w:rPr>
        <w:t xml:space="preserve">5 </w:t>
      </w:r>
      <w:r>
        <w:rPr>
          <w:spacing w:val="-13"/>
        </w:rPr>
        <w:t>月，国家互联网信息办公室发布关于《数据安全管理办法（征求意见稿</w:t>
      </w:r>
      <w:r>
        <w:rPr>
          <w:spacing w:val="-142"/>
        </w:rPr>
        <w:t>）</w:t>
      </w:r>
      <w:r>
        <w:t>》公开征求意见的通知。企业应通过建立对</w:t>
      </w:r>
      <w:r>
        <w:rPr>
          <w:spacing w:val="-15"/>
        </w:rPr>
        <w:t xml:space="preserve">数据资产及相关信息系统进行保护的体系，合规采集数据、应用数据， </w:t>
      </w:r>
      <w:r>
        <w:rPr>
          <w:spacing w:val="-18"/>
        </w:rPr>
        <w:t xml:space="preserve">依法保护客户隐私，提高数据安全意识，定期进行数据资产安全检查， </w:t>
      </w:r>
      <w:r>
        <w:rPr>
          <w:spacing w:val="-3"/>
        </w:rPr>
        <w:t>保证数据的完整性、保密性、可用性。</w:t>
      </w:r>
    </w:p>
    <w:p>
      <w:pPr>
        <w:pStyle w:val="4"/>
        <w:spacing w:line="417" w:lineRule="auto"/>
        <w:ind w:right="1316" w:firstLine="559"/>
      </w:pPr>
      <w:r>
        <w:rPr>
          <w:spacing w:val="-24"/>
        </w:rPr>
        <w:t>本阶段主要交付物包括：《数据资产管理稽核办法》、《数据资产</w:t>
      </w:r>
      <w:r>
        <w:rPr>
          <w:spacing w:val="-17"/>
        </w:rPr>
        <w:t>管理问题管理办法》。</w:t>
      </w:r>
    </w:p>
    <w:p>
      <w:pPr>
        <w:pStyle w:val="3"/>
        <w:numPr>
          <w:ilvl w:val="0"/>
          <w:numId w:val="15"/>
        </w:numPr>
        <w:tabs>
          <w:tab w:val="left" w:pos="2382"/>
        </w:tabs>
        <w:spacing w:before="231" w:after="0" w:line="240" w:lineRule="auto"/>
        <w:ind w:left="2381" w:right="0" w:hanging="421"/>
        <w:jc w:val="left"/>
      </w:pPr>
      <w:bookmarkStart w:id="72" w:name="_bookmark46"/>
      <w:bookmarkEnd w:id="72"/>
      <w:bookmarkStart w:id="73" w:name="_bookmark46"/>
      <w:bookmarkEnd w:id="73"/>
      <w:r>
        <w:t>第四阶段：资产运营</w:t>
      </w:r>
    </w:p>
    <w:p>
      <w:pPr>
        <w:pStyle w:val="4"/>
        <w:spacing w:before="1"/>
        <w:ind w:left="0"/>
        <w:rPr>
          <w:rFonts w:ascii="楷体"/>
          <w:sz w:val="39"/>
        </w:rPr>
      </w:pPr>
    </w:p>
    <w:p>
      <w:pPr>
        <w:pStyle w:val="4"/>
        <w:spacing w:before="1" w:line="417" w:lineRule="auto"/>
        <w:ind w:right="1179" w:firstLine="559"/>
      </w:pPr>
      <w:r>
        <w:rPr>
          <w:spacing w:val="-1"/>
        </w:rPr>
        <w:t xml:space="preserve">通过前三个阶段，企业已经能够建立基本的数据资产管理能力， </w:t>
      </w:r>
      <w:r>
        <w:rPr>
          <w:spacing w:val="-10"/>
        </w:rPr>
        <w:t>在此基础上，还需要具备以实现业务价值为导向，以用户为中心，为</w:t>
      </w:r>
      <w:r>
        <w:rPr>
          <w:spacing w:val="-12"/>
        </w:rPr>
        <w:t>企业内外部不同层面用户提供数据价值的能力。资产运营阶段是数据</w:t>
      </w:r>
    </w:p>
    <w:p>
      <w:pPr>
        <w:spacing w:after="0" w:line="417" w:lineRule="auto"/>
        <w:sectPr>
          <w:pgSz w:w="11910" w:h="16840"/>
          <w:pgMar w:top="1520" w:right="480" w:bottom="1600" w:left="480" w:header="0" w:footer="1375" w:gutter="0"/>
        </w:sectPr>
      </w:pPr>
    </w:p>
    <w:p>
      <w:pPr>
        <w:pStyle w:val="4"/>
        <w:spacing w:before="34" w:line="417" w:lineRule="auto"/>
        <w:ind w:right="1175"/>
      </w:pPr>
      <w:r>
        <w:t>资产管理实现价值的最终阶段，该阶段包括开展数据资产价值评估、数据资产内部共享和运营流通等。</w:t>
      </w:r>
    </w:p>
    <w:p>
      <w:pPr>
        <w:pStyle w:val="4"/>
        <w:spacing w:line="417" w:lineRule="auto"/>
        <w:ind w:right="1312" w:firstLine="559"/>
        <w:jc w:val="both"/>
      </w:pPr>
      <w:r>
        <w:rPr>
          <w:spacing w:val="3"/>
        </w:rPr>
        <w:t>数据资产价值评估能够以合理的方式管理内部数据和提供对外</w:t>
      </w:r>
      <w:r>
        <w:rPr>
          <w:spacing w:val="-11"/>
        </w:rPr>
        <w:t>服务。在大数据时代，数据运营企业关于数据价值的实现是体现在数</w:t>
      </w:r>
      <w:r>
        <w:rPr>
          <w:spacing w:val="-12"/>
        </w:rPr>
        <w:t>据分析、数据交易层面。数据资产作为一种无形资产，其公允价值的</w:t>
      </w:r>
      <w:r>
        <w:rPr>
          <w:spacing w:val="3"/>
        </w:rPr>
        <w:t>计量应当考虑市场参与者通过最佳使用资产或将其出售给最佳使用</w:t>
      </w:r>
      <w:r>
        <w:rPr>
          <w:spacing w:val="-8"/>
        </w:rPr>
        <w:t>该项资产的其他市场参与者而创造经济利益的能力。只有对数据资产</w:t>
      </w:r>
      <w:r>
        <w:rPr>
          <w:spacing w:val="-12"/>
        </w:rPr>
        <w:t>价值进行合理的评估，才能以更合理的方式管理内部数据和提供数据</w:t>
      </w:r>
      <w:r>
        <w:rPr>
          <w:spacing w:val="-8"/>
        </w:rPr>
        <w:t>对外服务。</w:t>
      </w:r>
    </w:p>
    <w:p>
      <w:pPr>
        <w:pStyle w:val="4"/>
        <w:spacing w:line="417" w:lineRule="auto"/>
        <w:ind w:right="1315" w:firstLine="559"/>
        <w:jc w:val="both"/>
      </w:pPr>
      <w:r>
        <w:rPr>
          <w:spacing w:val="3"/>
        </w:rPr>
        <w:t>数据资产内部共享和运营流通需要加强管理运营手段和方式方</w:t>
      </w:r>
      <w:r>
        <w:rPr>
          <w:spacing w:val="-10"/>
        </w:rPr>
        <w:t>法，促进数据资产对内支撑业务应用，对外形成数据服务能力，打造</w:t>
      </w:r>
      <w:r>
        <w:rPr>
          <w:spacing w:val="-13"/>
        </w:rPr>
        <w:t>数据资产综合运营能力。数据资产内部共享主要是消除企业内数据孤</w:t>
      </w:r>
      <w:r>
        <w:rPr>
          <w:spacing w:val="-11"/>
        </w:rPr>
        <w:t>岛，通过相关管理制度和标准体系的建设与推动，构建企业内数据共</w:t>
      </w:r>
      <w:r>
        <w:rPr>
          <w:spacing w:val="-10"/>
        </w:rPr>
        <w:t>享平台，打通各部分各系统的数据，使更多的数据可以成为资产，应</w:t>
      </w:r>
      <w:r>
        <w:rPr>
          <w:spacing w:val="-12"/>
        </w:rPr>
        <w:t>用于数据分析，全面动态促进数据价值的释放。数据资产运营流通主</w:t>
      </w:r>
      <w:r>
        <w:rPr>
          <w:spacing w:val="-9"/>
        </w:rPr>
        <w:t>要是实现数据资产价值的社会化，需要从数据安全管理及合规性、数</w:t>
      </w:r>
      <w:r>
        <w:rPr>
          <w:spacing w:val="-13"/>
        </w:rPr>
        <w:t>据资产成本及价值创造、组织结构优化、数据质量提升等方面进行规</w:t>
      </w:r>
      <w:r>
        <w:rPr>
          <w:spacing w:val="-3"/>
        </w:rPr>
        <w:t>划并不断迭代，持续优化数据资产管理能力。</w:t>
      </w:r>
    </w:p>
    <w:p>
      <w:pPr>
        <w:pStyle w:val="4"/>
        <w:spacing w:line="417" w:lineRule="auto"/>
        <w:ind w:right="1316" w:firstLine="559"/>
      </w:pPr>
      <w:r>
        <w:rPr>
          <w:spacing w:val="-24"/>
        </w:rPr>
        <w:t>本阶段主要交付物包括：《数据资产价值评估方法》、《数据资产成本管理方法》、《数据资产共享流通管理办法》。</w:t>
      </w:r>
    </w:p>
    <w:p>
      <w:pPr>
        <w:spacing w:after="0" w:line="417" w:lineRule="auto"/>
        <w:sectPr>
          <w:pgSz w:w="11910" w:h="16840"/>
          <w:pgMar w:top="1520" w:right="480" w:bottom="1600" w:left="480" w:header="0" w:footer="1375" w:gutter="0"/>
        </w:sectPr>
      </w:pPr>
    </w:p>
    <w:p>
      <w:pPr>
        <w:spacing w:before="47"/>
        <w:ind w:left="1481" w:right="0" w:firstLine="0"/>
        <w:jc w:val="left"/>
        <w:rPr>
          <w:rFonts w:hint="eastAsia" w:ascii="楷体" w:eastAsia="楷体"/>
          <w:b/>
          <w:sz w:val="32"/>
        </w:rPr>
      </w:pPr>
      <w:bookmarkStart w:id="74" w:name="_bookmark47"/>
      <w:bookmarkEnd w:id="74"/>
      <w:r>
        <w:rPr>
          <w:rFonts w:ascii="Times New Roman" w:eastAsia="Times New Roman"/>
          <w:sz w:val="32"/>
        </w:rPr>
        <w:t>(</w:t>
      </w:r>
      <w:r>
        <w:rPr>
          <w:rFonts w:hint="eastAsia" w:ascii="楷体" w:eastAsia="楷体"/>
          <w:sz w:val="32"/>
        </w:rPr>
        <w:t>二</w:t>
      </w:r>
      <w:r>
        <w:rPr>
          <w:rFonts w:ascii="Times New Roman" w:eastAsia="Times New Roman"/>
          <w:sz w:val="32"/>
        </w:rPr>
        <w:t xml:space="preserve">) </w:t>
      </w:r>
      <w:r>
        <w:rPr>
          <w:rFonts w:hint="eastAsia" w:ascii="楷体" w:eastAsia="楷体"/>
          <w:b/>
          <w:sz w:val="32"/>
        </w:rPr>
        <w:t>实践模式</w:t>
      </w:r>
    </w:p>
    <w:p>
      <w:pPr>
        <w:pStyle w:val="4"/>
        <w:spacing w:before="302" w:line="417" w:lineRule="auto"/>
        <w:ind w:right="1315" w:firstLine="559"/>
        <w:jc w:val="both"/>
      </w:pPr>
      <w:r>
        <w:rPr>
          <w:spacing w:val="7"/>
        </w:rPr>
        <w:t>数据资产管理在</w:t>
      </w:r>
      <w:r>
        <w:rPr>
          <w:rFonts w:ascii="Times New Roman" w:hAnsi="Times New Roman" w:eastAsia="Times New Roman"/>
        </w:rPr>
        <w:t>“</w:t>
      </w:r>
      <w:r>
        <w:rPr>
          <w:spacing w:val="7"/>
        </w:rPr>
        <w:t>统筹规划</w:t>
      </w:r>
      <w:r>
        <w:rPr>
          <w:rFonts w:ascii="Times New Roman" w:hAnsi="Times New Roman" w:eastAsia="Times New Roman"/>
          <w:spacing w:val="4"/>
        </w:rPr>
        <w:t>→</w:t>
      </w:r>
      <w:r>
        <w:rPr>
          <w:spacing w:val="7"/>
        </w:rPr>
        <w:t>管理实施</w:t>
      </w:r>
      <w:r>
        <w:rPr>
          <w:rFonts w:ascii="Times New Roman" w:hAnsi="Times New Roman" w:eastAsia="Times New Roman"/>
          <w:spacing w:val="7"/>
        </w:rPr>
        <w:t>→</w:t>
      </w:r>
      <w:r>
        <w:rPr>
          <w:spacing w:val="7"/>
        </w:rPr>
        <w:t>稽核检查</w:t>
      </w:r>
      <w:r>
        <w:rPr>
          <w:rFonts w:ascii="Times New Roman" w:hAnsi="Times New Roman" w:eastAsia="Times New Roman"/>
          <w:spacing w:val="5"/>
        </w:rPr>
        <w:t>→</w:t>
      </w:r>
      <w:r>
        <w:rPr>
          <w:spacing w:val="7"/>
        </w:rPr>
        <w:t>资产运营</w:t>
      </w:r>
      <w:r>
        <w:rPr>
          <w:rFonts w:ascii="Times New Roman" w:hAnsi="Times New Roman" w:eastAsia="Times New Roman"/>
        </w:rPr>
        <w:t xml:space="preserve">” </w:t>
      </w:r>
      <w:r>
        <w:rPr>
          <w:spacing w:val="-9"/>
        </w:rPr>
        <w:t>四个阶段的方法策略执行参照下，还可以根据两个思考维度，选择一</w:t>
      </w:r>
      <w:r>
        <w:rPr>
          <w:spacing w:val="-13"/>
        </w:rPr>
        <w:t>些常用的实践模式。其一是组织方式，有自上而下的顶层设计模式和自下而上的各个击破模式两种类型；其二是建设策略，有生产系统优</w:t>
      </w:r>
      <w:r>
        <w:rPr>
          <w:spacing w:val="-3"/>
        </w:rPr>
        <w:t>先和数据系统优先两种类型。</w:t>
      </w:r>
    </w:p>
    <w:p>
      <w:pPr>
        <w:pStyle w:val="3"/>
        <w:numPr>
          <w:ilvl w:val="0"/>
          <w:numId w:val="16"/>
        </w:numPr>
        <w:tabs>
          <w:tab w:val="left" w:pos="2382"/>
        </w:tabs>
        <w:spacing w:before="233" w:after="0" w:line="240" w:lineRule="auto"/>
        <w:ind w:left="2381" w:right="0" w:hanging="421"/>
        <w:jc w:val="left"/>
      </w:pPr>
      <w:bookmarkStart w:id="75" w:name="_bookmark48"/>
      <w:bookmarkEnd w:id="75"/>
      <w:bookmarkStart w:id="76" w:name="_bookmark48"/>
      <w:bookmarkEnd w:id="76"/>
      <w:r>
        <w:t>数据资产管理的建设策略</w:t>
      </w:r>
    </w:p>
    <w:p>
      <w:pPr>
        <w:pStyle w:val="4"/>
        <w:spacing w:before="1"/>
        <w:ind w:left="0"/>
        <w:rPr>
          <w:rFonts w:ascii="楷体"/>
          <w:sz w:val="39"/>
        </w:rPr>
      </w:pPr>
    </w:p>
    <w:p>
      <w:pPr>
        <w:pStyle w:val="4"/>
        <w:spacing w:line="417" w:lineRule="auto"/>
        <w:ind w:right="1314" w:firstLine="559"/>
        <w:jc w:val="both"/>
      </w:pPr>
      <w:r>
        <w:rPr>
          <w:spacing w:val="3"/>
        </w:rPr>
        <w:t>企业数据资产管理的建设策略主要包括自上而下和自下而上两</w:t>
      </w:r>
      <w:r>
        <w:rPr>
          <w:spacing w:val="-9"/>
        </w:rPr>
        <w:t>种方式。如果企业将数据资产管理纳入战略规划，且企业的高层拥有</w:t>
      </w:r>
      <w:r>
        <w:rPr>
          <w:spacing w:val="-12"/>
        </w:rPr>
        <w:t>较大的决策权，可以采用自上而下的建设策略，结合企业业务发展目</w:t>
      </w:r>
      <w:r>
        <w:rPr>
          <w:spacing w:val="-10"/>
        </w:rPr>
        <w:t>标制定长远的数据资产管理规划。如果企业的数据管理部门具有一定</w:t>
      </w:r>
      <w:r>
        <w:rPr>
          <w:spacing w:val="-13"/>
        </w:rPr>
        <w:t>的独立性，并且具备专业技能和相关经验，可以采用自下而上的建设</w:t>
      </w:r>
      <w:r>
        <w:rPr>
          <w:spacing w:val="-10"/>
        </w:rPr>
        <w:t>策略，以探索数据资产管理需求为驱动力，通过问题导向，推动企业</w:t>
      </w:r>
      <w:r>
        <w:rPr>
          <w:spacing w:val="-7"/>
        </w:rPr>
        <w:t>数据资产管理的逐步完善。各模式的解释详细见</w:t>
      </w:r>
      <w:r>
        <w:fldChar w:fldCharType="begin"/>
      </w:r>
      <w:r>
        <w:instrText xml:space="preserve"> HYPERLINK \l "_bookmark49" </w:instrText>
      </w:r>
      <w:r>
        <w:fldChar w:fldCharType="separate"/>
      </w:r>
      <w:r>
        <w:t xml:space="preserve">表 </w:t>
      </w:r>
      <w:r>
        <w:rPr>
          <w:rFonts w:ascii="Times New Roman" w:eastAsia="Times New Roman"/>
        </w:rPr>
        <w:t>4</w:t>
      </w:r>
      <w:r>
        <w:rPr>
          <w:rFonts w:ascii="Times New Roman" w:eastAsia="Times New Roman"/>
        </w:rPr>
        <w:fldChar w:fldCharType="end"/>
      </w:r>
      <w:r>
        <w:t>。</w:t>
      </w:r>
    </w:p>
    <w:p>
      <w:pPr>
        <w:tabs>
          <w:tab w:val="left" w:pos="1355"/>
        </w:tabs>
        <w:spacing w:before="0" w:line="255" w:lineRule="exact"/>
        <w:ind w:left="503" w:right="0" w:firstLine="0"/>
        <w:jc w:val="center"/>
        <w:rPr>
          <w:b/>
          <w:sz w:val="24"/>
        </w:rPr>
      </w:pPr>
      <w:bookmarkStart w:id="77" w:name="_bookmark49"/>
      <w:bookmarkEnd w:id="77"/>
      <w:r>
        <w:rPr>
          <w:b/>
          <w:sz w:val="24"/>
        </w:rPr>
        <w:t>表</w:t>
      </w:r>
      <w:r>
        <w:rPr>
          <w:b/>
          <w:spacing w:val="14"/>
          <w:sz w:val="24"/>
        </w:rPr>
        <w:t xml:space="preserve"> </w:t>
      </w:r>
      <w:r>
        <w:rPr>
          <w:rFonts w:ascii="Times New Roman" w:eastAsia="Times New Roman"/>
          <w:b/>
          <w:sz w:val="24"/>
        </w:rPr>
        <w:t>4</w:t>
      </w:r>
      <w:r>
        <w:rPr>
          <w:rFonts w:ascii="Times New Roman" w:eastAsia="Times New Roman"/>
          <w:b/>
          <w:sz w:val="24"/>
        </w:rPr>
        <w:tab/>
      </w:r>
      <w:r>
        <w:rPr>
          <w:b/>
          <w:spacing w:val="21"/>
          <w:sz w:val="24"/>
        </w:rPr>
        <w:t>数据资产管</w:t>
      </w:r>
      <w:r>
        <w:rPr>
          <w:b/>
          <w:spacing w:val="18"/>
          <w:sz w:val="24"/>
        </w:rPr>
        <w:t>理</w:t>
      </w:r>
      <w:r>
        <w:rPr>
          <w:b/>
          <w:spacing w:val="21"/>
          <w:sz w:val="24"/>
        </w:rPr>
        <w:t>的两种建</w:t>
      </w:r>
      <w:r>
        <w:rPr>
          <w:b/>
          <w:spacing w:val="18"/>
          <w:sz w:val="24"/>
        </w:rPr>
        <w:t>设</w:t>
      </w:r>
      <w:r>
        <w:rPr>
          <w:b/>
          <w:spacing w:val="21"/>
          <w:sz w:val="24"/>
        </w:rPr>
        <w:t>策</w:t>
      </w:r>
      <w:r>
        <w:rPr>
          <w:b/>
          <w:sz w:val="24"/>
        </w:rPr>
        <w:t>略</w:t>
      </w:r>
    </w:p>
    <w:p>
      <w:pPr>
        <w:pStyle w:val="4"/>
        <w:spacing w:before="9"/>
        <w:ind w:left="0"/>
        <w:rPr>
          <w:b/>
          <w:sz w:val="21"/>
        </w:rPr>
      </w:pPr>
    </w:p>
    <w:tbl>
      <w:tblPr>
        <w:tblStyle w:val="9"/>
        <w:tblW w:w="0" w:type="auto"/>
        <w:tblInd w:w="134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126"/>
        <w:gridCol w:w="3813"/>
        <w:gridCol w:w="335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575" w:hRule="atLeast"/>
        </w:trPr>
        <w:tc>
          <w:tcPr>
            <w:tcW w:w="1126" w:type="dxa"/>
          </w:tcPr>
          <w:p>
            <w:pPr>
              <w:pStyle w:val="13"/>
              <w:spacing w:before="154"/>
              <w:ind w:left="138"/>
              <w:rPr>
                <w:b/>
                <w:sz w:val="21"/>
              </w:rPr>
            </w:pPr>
            <w:r>
              <w:rPr>
                <w:b/>
                <w:sz w:val="21"/>
              </w:rPr>
              <w:t>建设策略</w:t>
            </w:r>
          </w:p>
        </w:tc>
        <w:tc>
          <w:tcPr>
            <w:tcW w:w="3813" w:type="dxa"/>
          </w:tcPr>
          <w:p>
            <w:pPr>
              <w:pStyle w:val="13"/>
              <w:spacing w:before="154"/>
              <w:ind w:left="1460" w:right="1448"/>
              <w:jc w:val="center"/>
              <w:rPr>
                <w:b/>
                <w:sz w:val="21"/>
              </w:rPr>
            </w:pPr>
            <w:r>
              <w:rPr>
                <w:b/>
                <w:sz w:val="21"/>
              </w:rPr>
              <w:t>建设要点</w:t>
            </w:r>
          </w:p>
        </w:tc>
        <w:tc>
          <w:tcPr>
            <w:tcW w:w="3352" w:type="dxa"/>
          </w:tcPr>
          <w:p>
            <w:pPr>
              <w:pStyle w:val="13"/>
              <w:spacing w:before="154"/>
              <w:ind w:left="1337" w:right="1322"/>
              <w:jc w:val="center"/>
              <w:rPr>
                <w:b/>
                <w:sz w:val="21"/>
              </w:rPr>
            </w:pPr>
            <w:r>
              <w:rPr>
                <w:b/>
                <w:sz w:val="21"/>
              </w:rPr>
              <w:t>优缺点</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1490" w:hRule="atLeast"/>
        </w:trPr>
        <w:tc>
          <w:tcPr>
            <w:tcW w:w="1126" w:type="dxa"/>
          </w:tcPr>
          <w:p>
            <w:pPr>
              <w:pStyle w:val="13"/>
              <w:spacing w:before="6"/>
              <w:rPr>
                <w:b/>
                <w:sz w:val="29"/>
              </w:rPr>
            </w:pPr>
          </w:p>
          <w:p>
            <w:pPr>
              <w:pStyle w:val="13"/>
              <w:spacing w:line="417" w:lineRule="auto"/>
              <w:ind w:left="349" w:right="120" w:hanging="212"/>
              <w:rPr>
                <w:b/>
                <w:sz w:val="21"/>
              </w:rPr>
            </w:pPr>
            <w:r>
              <w:rPr>
                <w:b/>
                <w:sz w:val="21"/>
              </w:rPr>
              <w:t>自上而下模式</w:t>
            </w:r>
          </w:p>
        </w:tc>
        <w:tc>
          <w:tcPr>
            <w:tcW w:w="3813" w:type="dxa"/>
          </w:tcPr>
          <w:p>
            <w:pPr>
              <w:pStyle w:val="13"/>
              <w:spacing w:before="6"/>
              <w:rPr>
                <w:b/>
                <w:sz w:val="29"/>
              </w:rPr>
            </w:pPr>
          </w:p>
          <w:p>
            <w:pPr>
              <w:pStyle w:val="13"/>
              <w:spacing w:line="417" w:lineRule="auto"/>
              <w:ind w:left="39" w:right="23"/>
              <w:rPr>
                <w:sz w:val="21"/>
              </w:rPr>
            </w:pPr>
            <w:r>
              <w:rPr>
                <w:spacing w:val="-8"/>
                <w:sz w:val="21"/>
              </w:rPr>
              <w:t>规划先行，组织体系先行，随后是分阶段</w:t>
            </w:r>
            <w:r>
              <w:rPr>
                <w:spacing w:val="-5"/>
                <w:sz w:val="21"/>
              </w:rPr>
              <w:t>分步骤的建设实施。</w:t>
            </w:r>
          </w:p>
        </w:tc>
        <w:tc>
          <w:tcPr>
            <w:tcW w:w="3352" w:type="dxa"/>
          </w:tcPr>
          <w:p>
            <w:pPr>
              <w:pStyle w:val="13"/>
              <w:spacing w:before="145" w:line="417" w:lineRule="auto"/>
              <w:ind w:left="41" w:right="21"/>
              <w:rPr>
                <w:sz w:val="21"/>
              </w:rPr>
            </w:pPr>
            <w:r>
              <w:rPr>
                <w:spacing w:val="-13"/>
                <w:sz w:val="21"/>
              </w:rPr>
              <w:t>有体系和节奏，规范性好，适合有分</w:t>
            </w:r>
            <w:r>
              <w:rPr>
                <w:spacing w:val="-3"/>
                <w:sz w:val="21"/>
              </w:rPr>
              <w:t>支机构的大型企业；</w:t>
            </w:r>
          </w:p>
          <w:p>
            <w:pPr>
              <w:pStyle w:val="13"/>
              <w:spacing w:line="269" w:lineRule="exact"/>
              <w:ind w:left="41"/>
              <w:rPr>
                <w:sz w:val="21"/>
              </w:rPr>
            </w:pPr>
            <w:r>
              <w:rPr>
                <w:sz w:val="21"/>
              </w:rPr>
              <w:t>时间和投入成本很大，见效慢。</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491" w:hRule="atLeast"/>
        </w:trPr>
        <w:tc>
          <w:tcPr>
            <w:tcW w:w="1126" w:type="dxa"/>
          </w:tcPr>
          <w:p>
            <w:pPr>
              <w:pStyle w:val="13"/>
              <w:spacing w:before="6"/>
              <w:rPr>
                <w:b/>
                <w:sz w:val="29"/>
              </w:rPr>
            </w:pPr>
          </w:p>
          <w:p>
            <w:pPr>
              <w:pStyle w:val="13"/>
              <w:spacing w:line="417" w:lineRule="auto"/>
              <w:ind w:left="349" w:right="120" w:hanging="212"/>
              <w:rPr>
                <w:b/>
                <w:sz w:val="21"/>
              </w:rPr>
            </w:pPr>
            <w:r>
              <w:rPr>
                <w:b/>
                <w:sz w:val="21"/>
              </w:rPr>
              <w:t>由下而上模式</w:t>
            </w:r>
          </w:p>
        </w:tc>
        <w:tc>
          <w:tcPr>
            <w:tcW w:w="3813" w:type="dxa"/>
          </w:tcPr>
          <w:p>
            <w:pPr>
              <w:pStyle w:val="13"/>
              <w:spacing w:before="6"/>
              <w:rPr>
                <w:b/>
                <w:sz w:val="29"/>
              </w:rPr>
            </w:pPr>
          </w:p>
          <w:p>
            <w:pPr>
              <w:pStyle w:val="13"/>
              <w:spacing w:line="417" w:lineRule="auto"/>
              <w:ind w:left="39" w:right="20"/>
              <w:rPr>
                <w:sz w:val="21"/>
              </w:rPr>
            </w:pPr>
            <w:r>
              <w:rPr>
                <w:spacing w:val="-8"/>
                <w:sz w:val="21"/>
              </w:rPr>
              <w:t>从具体某一业务需求开始，由点及面，逐</w:t>
            </w:r>
            <w:r>
              <w:rPr>
                <w:spacing w:val="-3"/>
                <w:sz w:val="21"/>
              </w:rPr>
              <w:t>渐扩展到组织的其他业务。</w:t>
            </w:r>
          </w:p>
        </w:tc>
        <w:tc>
          <w:tcPr>
            <w:tcW w:w="3352" w:type="dxa"/>
          </w:tcPr>
          <w:p>
            <w:pPr>
              <w:pStyle w:val="13"/>
              <w:spacing w:before="145"/>
              <w:ind w:left="41"/>
              <w:rPr>
                <w:sz w:val="21"/>
              </w:rPr>
            </w:pPr>
            <w:r>
              <w:rPr>
                <w:sz w:val="21"/>
              </w:rPr>
              <w:t>需求驱动，快速行动，见效快；</w:t>
            </w:r>
          </w:p>
          <w:p>
            <w:pPr>
              <w:pStyle w:val="13"/>
              <w:spacing w:before="8" w:line="460" w:lineRule="atLeast"/>
              <w:ind w:left="41" w:right="21"/>
              <w:rPr>
                <w:sz w:val="21"/>
              </w:rPr>
            </w:pPr>
            <w:r>
              <w:rPr>
                <w:spacing w:val="-13"/>
                <w:sz w:val="21"/>
              </w:rPr>
              <w:t>统一整合比较困难，适合机构和业务</w:t>
            </w:r>
            <w:r>
              <w:rPr>
                <w:spacing w:val="-3"/>
                <w:sz w:val="21"/>
              </w:rPr>
              <w:t>不多的中小型机构。</w:t>
            </w:r>
          </w:p>
        </w:tc>
      </w:tr>
    </w:tbl>
    <w:p>
      <w:pPr>
        <w:spacing w:after="0" w:line="460" w:lineRule="atLeast"/>
        <w:rPr>
          <w:sz w:val="21"/>
        </w:rPr>
        <w:sectPr>
          <w:pgSz w:w="11910" w:h="16840"/>
          <w:pgMar w:top="1480" w:right="480" w:bottom="1600" w:left="480" w:header="0" w:footer="1375" w:gutter="0"/>
        </w:sectPr>
      </w:pPr>
    </w:p>
    <w:p>
      <w:pPr>
        <w:pStyle w:val="4"/>
        <w:ind w:left="0"/>
        <w:rPr>
          <w:b/>
          <w:sz w:val="20"/>
        </w:rPr>
      </w:pPr>
    </w:p>
    <w:p>
      <w:pPr>
        <w:pStyle w:val="4"/>
        <w:spacing w:before="8"/>
        <w:ind w:left="0"/>
        <w:rPr>
          <w:b/>
          <w:sz w:val="24"/>
        </w:rPr>
      </w:pPr>
    </w:p>
    <w:p>
      <w:pPr>
        <w:pStyle w:val="4"/>
        <w:spacing w:before="70" w:line="417" w:lineRule="auto"/>
        <w:ind w:right="1037" w:firstLine="559"/>
      </w:pPr>
      <w:r>
        <w:rPr>
          <w:spacing w:val="-1"/>
        </w:rPr>
        <w:t>数据资产管理</w:t>
      </w:r>
      <w:r>
        <w:rPr>
          <w:b/>
        </w:rPr>
        <w:t>自上而下建设策略</w:t>
      </w:r>
      <w:r>
        <w:rPr>
          <w:spacing w:val="-2"/>
        </w:rPr>
        <w:t>的显著特点是</w:t>
      </w:r>
      <w:r>
        <w:rPr>
          <w:rFonts w:ascii="Times New Roman" w:hAnsi="Times New Roman" w:eastAsia="Times New Roman"/>
          <w:spacing w:val="-8"/>
        </w:rPr>
        <w:t>“</w:t>
      </w:r>
      <w:r>
        <w:rPr>
          <w:spacing w:val="-12"/>
        </w:rPr>
        <w:t>规范、标准先行</w:t>
      </w:r>
      <w:r>
        <w:rPr>
          <w:rFonts w:ascii="Times New Roman" w:hAnsi="Times New Roman" w:eastAsia="Times New Roman"/>
          <w:spacing w:val="-8"/>
        </w:rPr>
        <w:t>”</w:t>
      </w:r>
      <w:r>
        <w:rPr>
          <w:spacing w:val="-8"/>
        </w:rPr>
        <w:t xml:space="preserve">， 项目开展通常由数据资产管理咨询项目开头，这种模式通常有以下几 </w:t>
      </w:r>
      <w:r>
        <w:rPr>
          <w:spacing w:val="-5"/>
        </w:rPr>
        <w:t>项重要活动：</w:t>
      </w:r>
    </w:p>
    <w:p>
      <w:pPr>
        <w:pStyle w:val="12"/>
        <w:numPr>
          <w:ilvl w:val="1"/>
          <w:numId w:val="16"/>
        </w:numPr>
        <w:tabs>
          <w:tab w:val="left" w:pos="3421"/>
        </w:tabs>
        <w:spacing w:before="0" w:after="0" w:line="417" w:lineRule="auto"/>
        <w:ind w:left="2299" w:right="1312" w:firstLine="564"/>
        <w:jc w:val="both"/>
        <w:rPr>
          <w:sz w:val="28"/>
        </w:rPr>
      </w:pPr>
      <w:r>
        <w:rPr>
          <w:b/>
          <w:sz w:val="28"/>
        </w:rPr>
        <w:t>调研数据资产分布现状</w:t>
      </w:r>
      <w:r>
        <w:rPr>
          <w:sz w:val="28"/>
        </w:rPr>
        <w:t>：数据资产现状调研在数据</w:t>
      </w:r>
      <w:r>
        <w:rPr>
          <w:spacing w:val="-1"/>
          <w:sz w:val="28"/>
        </w:rPr>
        <w:t>资产盘点、收集调研问卷、现场访谈等调研手段的基础上， 结合业务场景，充分的了解当前企业的数据资产分布情况， 也有助于企业在展开自上而下的数据资产管理前掌握业务人员的数据需求；</w:t>
      </w:r>
    </w:p>
    <w:p>
      <w:pPr>
        <w:pStyle w:val="12"/>
        <w:numPr>
          <w:ilvl w:val="1"/>
          <w:numId w:val="16"/>
        </w:numPr>
        <w:tabs>
          <w:tab w:val="left" w:pos="3421"/>
        </w:tabs>
        <w:spacing w:before="0" w:after="0" w:line="417" w:lineRule="auto"/>
        <w:ind w:left="2302" w:right="1312" w:firstLine="561"/>
        <w:jc w:val="both"/>
        <w:rPr>
          <w:sz w:val="28"/>
        </w:rPr>
      </w:pPr>
      <w:r>
        <w:rPr>
          <w:b/>
          <w:sz w:val="28"/>
        </w:rPr>
        <w:t>评估数据资产管理水平</w:t>
      </w:r>
      <w:r>
        <w:rPr>
          <w:sz w:val="28"/>
        </w:rPr>
        <w:t>：通过自评估或者专业机构进行数据资产管理评估，将帮助企业在自上而下实施之前了解当前自身数据资产管理的现状，明确存在的问题和潜在的</w:t>
      </w:r>
      <w:r>
        <w:rPr>
          <w:spacing w:val="-3"/>
          <w:sz w:val="28"/>
        </w:rPr>
        <w:t>挑战，规划适当的数据资产管理蓝图；</w:t>
      </w:r>
    </w:p>
    <w:p>
      <w:pPr>
        <w:pStyle w:val="12"/>
        <w:numPr>
          <w:ilvl w:val="1"/>
          <w:numId w:val="16"/>
        </w:numPr>
        <w:tabs>
          <w:tab w:val="left" w:pos="3421"/>
        </w:tabs>
        <w:spacing w:before="22" w:after="0" w:line="417" w:lineRule="auto"/>
        <w:ind w:left="2299" w:right="1312" w:firstLine="564"/>
        <w:jc w:val="both"/>
        <w:rPr>
          <w:sz w:val="28"/>
        </w:rPr>
      </w:pPr>
      <w:r>
        <w:rPr>
          <w:b/>
          <w:sz w:val="28"/>
        </w:rPr>
        <w:t>建设数据资产管理体系</w:t>
      </w:r>
      <w:r>
        <w:rPr>
          <w:sz w:val="28"/>
        </w:rPr>
        <w:t>：数据资产管理工作是一项</w:t>
      </w:r>
      <w:r>
        <w:rPr>
          <w:spacing w:val="-1"/>
          <w:sz w:val="28"/>
        </w:rPr>
        <w:t>跨业务、跨部门的系统工程，数据资产管理的从上而下实施高度依赖于高层管理人员的支持和职能集中化的数据资产管理组织。数据资产管理体系通过明确管理战略、制定管理制度、搭建组织架构等一系列活动，以企业级的全局视角推进</w:t>
      </w:r>
      <w:r>
        <w:rPr>
          <w:spacing w:val="-3"/>
          <w:sz w:val="28"/>
        </w:rPr>
        <w:t>数据资产管理的实施。</w:t>
      </w:r>
    </w:p>
    <w:p>
      <w:pPr>
        <w:spacing w:before="23"/>
        <w:ind w:left="1320" w:right="0" w:firstLine="559"/>
        <w:jc w:val="left"/>
        <w:rPr>
          <w:sz w:val="28"/>
        </w:rPr>
      </w:pPr>
      <w:r>
        <w:rPr>
          <w:sz w:val="28"/>
        </w:rPr>
        <w:t>数据资产管理</w:t>
      </w:r>
      <w:r>
        <w:rPr>
          <w:b/>
          <w:sz w:val="28"/>
        </w:rPr>
        <w:t>自下而上建设策略</w:t>
      </w:r>
      <w:r>
        <w:rPr>
          <w:sz w:val="28"/>
        </w:rPr>
        <w:t>的显著特点是</w:t>
      </w:r>
      <w:r>
        <w:rPr>
          <w:rFonts w:ascii="Times New Roman" w:hAnsi="Times New Roman" w:eastAsia="Times New Roman"/>
          <w:spacing w:val="-5"/>
          <w:sz w:val="28"/>
        </w:rPr>
        <w:t>“</w:t>
      </w:r>
      <w:r>
        <w:rPr>
          <w:sz w:val="28"/>
        </w:rPr>
        <w:t>问题导向、系统</w:t>
      </w:r>
    </w:p>
    <w:p>
      <w:pPr>
        <w:pStyle w:val="4"/>
        <w:spacing w:before="4" w:line="620" w:lineRule="atLeast"/>
        <w:ind w:right="1314"/>
      </w:pPr>
      <w:r>
        <w:t>建设先行、快速见效</w:t>
      </w:r>
      <w:r>
        <w:rPr>
          <w:rFonts w:ascii="Times New Roman" w:hAnsi="Times New Roman" w:eastAsia="Times New Roman"/>
        </w:rPr>
        <w:t>”</w:t>
      </w:r>
      <w:r>
        <w:rPr>
          <w:spacing w:val="-1"/>
        </w:rPr>
        <w:t>。以解决各业务部门和业务系统数据管理中的</w:t>
      </w:r>
      <w:r>
        <w:rPr>
          <w:spacing w:val="-10"/>
        </w:rPr>
        <w:t>问题为出发点，通过使用成熟的数据资产管理工具，快速搭建数据资</w:t>
      </w:r>
    </w:p>
    <w:p>
      <w:pPr>
        <w:spacing w:after="0" w:line="620" w:lineRule="atLeast"/>
        <w:sectPr>
          <w:pgSz w:w="11910" w:h="16840"/>
          <w:pgMar w:top="1580" w:right="480" w:bottom="1600" w:left="480" w:header="0" w:footer="1375" w:gutter="0"/>
        </w:sectPr>
      </w:pPr>
    </w:p>
    <w:p>
      <w:pPr>
        <w:pStyle w:val="4"/>
        <w:spacing w:before="34" w:line="417" w:lineRule="auto"/>
        <w:ind w:right="1037"/>
      </w:pPr>
      <w:r>
        <w:t>产管理平台，实现问题的逐个击破，并逐渐探索出全面的解决方案。</w:t>
      </w:r>
      <w:r>
        <w:rPr>
          <w:spacing w:val="-10"/>
        </w:rPr>
        <w:t xml:space="preserve">参考各行业数据管理项目实践，自下而上的模式一般以解决企业面临 </w:t>
      </w:r>
      <w:r>
        <w:rPr>
          <w:spacing w:val="-13"/>
        </w:rPr>
        <w:t xml:space="preserve">的元数据管理、数据质量管理两项核心数据资产管理任务作为切入点， </w:t>
      </w:r>
      <w:r>
        <w:rPr>
          <w:spacing w:val="-10"/>
        </w:rPr>
        <w:t xml:space="preserve">逐步扩展到数据模型管理、数据标准管理、数据安全管理等其它数据 </w:t>
      </w:r>
      <w:r>
        <w:rPr>
          <w:spacing w:val="-8"/>
        </w:rPr>
        <w:t>管理职能。</w:t>
      </w:r>
    </w:p>
    <w:p>
      <w:pPr>
        <w:pStyle w:val="3"/>
        <w:numPr>
          <w:ilvl w:val="0"/>
          <w:numId w:val="16"/>
        </w:numPr>
        <w:tabs>
          <w:tab w:val="left" w:pos="2382"/>
        </w:tabs>
        <w:spacing w:before="234" w:after="0" w:line="240" w:lineRule="auto"/>
        <w:ind w:left="2381" w:right="0" w:hanging="421"/>
        <w:jc w:val="left"/>
      </w:pPr>
      <w:bookmarkStart w:id="78" w:name="_bookmark50"/>
      <w:bookmarkEnd w:id="78"/>
      <w:bookmarkStart w:id="79" w:name="_bookmark50"/>
      <w:bookmarkEnd w:id="79"/>
      <w:r>
        <w:t>数据资产管理的切入方式</w:t>
      </w:r>
    </w:p>
    <w:p>
      <w:pPr>
        <w:pStyle w:val="4"/>
        <w:spacing w:before="1"/>
        <w:ind w:left="0"/>
        <w:rPr>
          <w:rFonts w:ascii="楷体"/>
          <w:sz w:val="39"/>
        </w:rPr>
      </w:pPr>
    </w:p>
    <w:p>
      <w:pPr>
        <w:pStyle w:val="4"/>
        <w:spacing w:line="417" w:lineRule="auto"/>
        <w:ind w:right="1318" w:firstLine="559"/>
        <w:jc w:val="both"/>
      </w:pPr>
      <w:r>
        <w:rPr>
          <w:spacing w:val="-11"/>
        </w:rPr>
        <w:t>在建设策略方面，一般从生产系统入手或数据系统入手。从生产</w:t>
      </w:r>
      <w:r>
        <w:rPr>
          <w:spacing w:val="3"/>
        </w:rPr>
        <w:t>系统入手的常用建设模式包括企业数据模型建设模式以及主数据建</w:t>
      </w:r>
      <w:r>
        <w:rPr>
          <w:spacing w:val="-11"/>
        </w:rPr>
        <w:t>设模式。从数据系统入手的常用建设模式包括统一数据平台模式和数</w:t>
      </w:r>
      <w:r>
        <w:rPr>
          <w:spacing w:val="-1"/>
        </w:rPr>
        <w:t>据集市模式。</w:t>
      </w:r>
    </w:p>
    <w:p>
      <w:pPr>
        <w:pStyle w:val="4"/>
        <w:spacing w:line="417" w:lineRule="auto"/>
        <w:ind w:right="1315" w:firstLine="559"/>
        <w:jc w:val="both"/>
      </w:pPr>
      <w:r>
        <w:rPr>
          <w:spacing w:val="-10"/>
        </w:rPr>
        <w:t>企业在选择不同建设策略的时候，可以考虑数据对于企业的重要</w:t>
      </w:r>
      <w:r>
        <w:rPr>
          <w:spacing w:val="-13"/>
        </w:rPr>
        <w:t>性以及企业目前对于数据的管理水平。如果数据是企业重要的业务资</w:t>
      </w:r>
      <w:r>
        <w:rPr>
          <w:spacing w:val="-11"/>
        </w:rPr>
        <w:t>源，同时企业已经具备了一定的数据管理专业水平和经验，可以通过</w:t>
      </w:r>
      <w:r>
        <w:rPr>
          <w:spacing w:val="-13"/>
        </w:rPr>
        <w:t>从数据系统入手的实施方式，通过修复数据管理漏洞、提升数据服务</w:t>
      </w:r>
      <w:r>
        <w:rPr>
          <w:spacing w:val="-12"/>
        </w:rPr>
        <w:t>应用水平，推进数据管理能力建设。如果企业的数据管理水平并不成</w:t>
      </w:r>
      <w:r>
        <w:rPr>
          <w:spacing w:val="-11"/>
        </w:rPr>
        <w:t>熟，那么选择直接从数据管理系统入手有些冒险，而从业务系统入手</w:t>
      </w:r>
      <w:r>
        <w:rPr>
          <w:spacing w:val="-3"/>
        </w:rPr>
        <w:t>则较为稳妥，也易见成效。各模式的解释详细见</w:t>
      </w:r>
      <w:r>
        <w:fldChar w:fldCharType="begin"/>
      </w:r>
      <w:r>
        <w:instrText xml:space="preserve"> HYPERLINK \l "_bookmark51" </w:instrText>
      </w:r>
      <w:r>
        <w:fldChar w:fldCharType="separate"/>
      </w:r>
      <w:r>
        <w:t xml:space="preserve">表 </w:t>
      </w:r>
      <w:r>
        <w:rPr>
          <w:rFonts w:ascii="Times New Roman" w:eastAsia="Times New Roman"/>
        </w:rPr>
        <w:t>5</w:t>
      </w:r>
      <w:r>
        <w:rPr>
          <w:rFonts w:ascii="Times New Roman" w:eastAsia="Times New Roman"/>
        </w:rPr>
        <w:fldChar w:fldCharType="end"/>
      </w:r>
      <w:r>
        <w:t>。</w:t>
      </w:r>
    </w:p>
    <w:p>
      <w:pPr>
        <w:tabs>
          <w:tab w:val="left" w:pos="1353"/>
        </w:tabs>
        <w:spacing w:before="0" w:line="256" w:lineRule="exact"/>
        <w:ind w:left="501" w:right="0" w:firstLine="0"/>
        <w:jc w:val="center"/>
        <w:rPr>
          <w:b/>
          <w:sz w:val="24"/>
        </w:rPr>
      </w:pPr>
      <w:bookmarkStart w:id="80" w:name="_bookmark51"/>
      <w:bookmarkEnd w:id="80"/>
      <w:r>
        <w:rPr>
          <w:b/>
          <w:sz w:val="24"/>
        </w:rPr>
        <w:t>表</w:t>
      </w:r>
      <w:r>
        <w:rPr>
          <w:b/>
          <w:spacing w:val="14"/>
          <w:sz w:val="24"/>
        </w:rPr>
        <w:t xml:space="preserve"> </w:t>
      </w:r>
      <w:r>
        <w:rPr>
          <w:rFonts w:ascii="Times New Roman" w:eastAsia="Times New Roman"/>
          <w:b/>
          <w:sz w:val="24"/>
        </w:rPr>
        <w:t>5</w:t>
      </w:r>
      <w:r>
        <w:rPr>
          <w:rFonts w:ascii="Times New Roman" w:eastAsia="Times New Roman"/>
          <w:b/>
          <w:sz w:val="24"/>
        </w:rPr>
        <w:tab/>
      </w:r>
      <w:r>
        <w:rPr>
          <w:b/>
          <w:spacing w:val="21"/>
          <w:sz w:val="24"/>
        </w:rPr>
        <w:t>数据资产管</w:t>
      </w:r>
      <w:r>
        <w:rPr>
          <w:b/>
          <w:spacing w:val="18"/>
          <w:sz w:val="24"/>
        </w:rPr>
        <w:t>理</w:t>
      </w:r>
      <w:r>
        <w:rPr>
          <w:b/>
          <w:spacing w:val="21"/>
          <w:sz w:val="24"/>
        </w:rPr>
        <w:t>的切入方</w:t>
      </w:r>
      <w:r>
        <w:rPr>
          <w:b/>
          <w:sz w:val="24"/>
        </w:rPr>
        <w:t>式</w:t>
      </w:r>
    </w:p>
    <w:p>
      <w:pPr>
        <w:pStyle w:val="4"/>
        <w:spacing w:before="8"/>
        <w:ind w:left="0"/>
        <w:rPr>
          <w:b/>
          <w:sz w:val="21"/>
        </w:rPr>
      </w:pPr>
    </w:p>
    <w:tbl>
      <w:tblPr>
        <w:tblStyle w:val="9"/>
        <w:tblW w:w="0" w:type="auto"/>
        <w:tblInd w:w="134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570"/>
        <w:gridCol w:w="2183"/>
        <w:gridCol w:w="541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75" w:hRule="atLeast"/>
        </w:trPr>
        <w:tc>
          <w:tcPr>
            <w:tcW w:w="1570" w:type="dxa"/>
          </w:tcPr>
          <w:p>
            <w:pPr>
              <w:pStyle w:val="13"/>
              <w:spacing w:before="154"/>
              <w:ind w:left="361"/>
              <w:rPr>
                <w:b/>
                <w:sz w:val="21"/>
              </w:rPr>
            </w:pPr>
            <w:r>
              <w:rPr>
                <w:b/>
                <w:sz w:val="21"/>
              </w:rPr>
              <w:t>切入方式</w:t>
            </w:r>
          </w:p>
        </w:tc>
        <w:tc>
          <w:tcPr>
            <w:tcW w:w="2183" w:type="dxa"/>
          </w:tcPr>
          <w:p>
            <w:pPr>
              <w:pStyle w:val="13"/>
              <w:spacing w:before="154"/>
              <w:ind w:left="666"/>
              <w:rPr>
                <w:b/>
                <w:sz w:val="21"/>
              </w:rPr>
            </w:pPr>
            <w:r>
              <w:rPr>
                <w:b/>
                <w:sz w:val="21"/>
              </w:rPr>
              <w:t>细分方式</w:t>
            </w:r>
          </w:p>
        </w:tc>
        <w:tc>
          <w:tcPr>
            <w:tcW w:w="5414" w:type="dxa"/>
          </w:tcPr>
          <w:p>
            <w:pPr>
              <w:pStyle w:val="13"/>
              <w:spacing w:before="154"/>
              <w:ind w:left="2263" w:right="2246"/>
              <w:jc w:val="center"/>
              <w:rPr>
                <w:b/>
                <w:sz w:val="21"/>
              </w:rPr>
            </w:pPr>
            <w:r>
              <w:rPr>
                <w:b/>
                <w:sz w:val="21"/>
              </w:rPr>
              <w:t>切入要点</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1023" w:hRule="atLeast"/>
        </w:trPr>
        <w:tc>
          <w:tcPr>
            <w:tcW w:w="1570" w:type="dxa"/>
          </w:tcPr>
          <w:p>
            <w:pPr>
              <w:pStyle w:val="13"/>
              <w:spacing w:before="6"/>
              <w:rPr>
                <w:b/>
                <w:sz w:val="29"/>
              </w:rPr>
            </w:pPr>
          </w:p>
          <w:p>
            <w:pPr>
              <w:pStyle w:val="13"/>
              <w:ind w:left="42"/>
              <w:rPr>
                <w:b/>
                <w:sz w:val="21"/>
              </w:rPr>
            </w:pPr>
            <w:r>
              <w:rPr>
                <w:b/>
                <w:sz w:val="21"/>
              </w:rPr>
              <w:t>生产系统入手</w:t>
            </w:r>
          </w:p>
        </w:tc>
        <w:tc>
          <w:tcPr>
            <w:tcW w:w="2183" w:type="dxa"/>
          </w:tcPr>
          <w:p>
            <w:pPr>
              <w:pStyle w:val="13"/>
              <w:spacing w:before="145"/>
              <w:ind w:left="125" w:right="108"/>
              <w:jc w:val="center"/>
              <w:rPr>
                <w:sz w:val="21"/>
              </w:rPr>
            </w:pPr>
            <w:r>
              <w:rPr>
                <w:sz w:val="21"/>
              </w:rPr>
              <w:t>大型生产系统开发建</w:t>
            </w:r>
          </w:p>
          <w:p>
            <w:pPr>
              <w:pStyle w:val="13"/>
              <w:spacing w:before="6"/>
              <w:rPr>
                <w:b/>
                <w:sz w:val="15"/>
              </w:rPr>
            </w:pPr>
          </w:p>
          <w:p>
            <w:pPr>
              <w:pStyle w:val="13"/>
              <w:ind w:left="123" w:right="108"/>
              <w:jc w:val="center"/>
              <w:rPr>
                <w:sz w:val="21"/>
              </w:rPr>
            </w:pPr>
            <w:r>
              <w:rPr>
                <w:sz w:val="21"/>
              </w:rPr>
              <w:t>设模式</w:t>
            </w:r>
          </w:p>
        </w:tc>
        <w:tc>
          <w:tcPr>
            <w:tcW w:w="5414" w:type="dxa"/>
          </w:tcPr>
          <w:p>
            <w:pPr>
              <w:pStyle w:val="13"/>
              <w:spacing w:before="145"/>
              <w:ind w:left="41"/>
              <w:rPr>
                <w:sz w:val="21"/>
              </w:rPr>
            </w:pPr>
            <w:r>
              <w:rPr>
                <w:spacing w:val="-12"/>
                <w:sz w:val="21"/>
              </w:rPr>
              <w:t>从大型生产系统开发入手，借助项目建设契机，建立该应用</w:t>
            </w:r>
          </w:p>
          <w:p>
            <w:pPr>
              <w:pStyle w:val="13"/>
              <w:spacing w:before="6"/>
              <w:rPr>
                <w:b/>
                <w:sz w:val="15"/>
              </w:rPr>
            </w:pPr>
          </w:p>
          <w:p>
            <w:pPr>
              <w:pStyle w:val="13"/>
              <w:ind w:left="41"/>
              <w:rPr>
                <w:sz w:val="21"/>
              </w:rPr>
            </w:pPr>
            <w:r>
              <w:rPr>
                <w:sz w:val="21"/>
              </w:rPr>
              <w:t>和业务领域数据的企业级标准和质量管控。</w:t>
            </w:r>
          </w:p>
        </w:tc>
      </w:tr>
    </w:tbl>
    <w:p>
      <w:pPr>
        <w:spacing w:after="0"/>
        <w:rPr>
          <w:sz w:val="21"/>
        </w:rPr>
        <w:sectPr>
          <w:pgSz w:w="11910" w:h="16840"/>
          <w:pgMar w:top="1520" w:right="480" w:bottom="1600" w:left="480" w:header="0" w:footer="1375" w:gutter="0"/>
        </w:sectPr>
      </w:pPr>
    </w:p>
    <w:tbl>
      <w:tblPr>
        <w:tblStyle w:val="9"/>
        <w:tblW w:w="0" w:type="auto"/>
        <w:tblInd w:w="134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570"/>
        <w:gridCol w:w="2183"/>
        <w:gridCol w:w="541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22" w:hRule="atLeast"/>
        </w:trPr>
        <w:tc>
          <w:tcPr>
            <w:tcW w:w="1570" w:type="dxa"/>
            <w:vMerge w:val="restart"/>
          </w:tcPr>
          <w:p>
            <w:pPr>
              <w:pStyle w:val="13"/>
              <w:rPr>
                <w:rFonts w:ascii="Times New Roman"/>
                <w:sz w:val="24"/>
              </w:rPr>
            </w:pPr>
          </w:p>
        </w:tc>
        <w:tc>
          <w:tcPr>
            <w:tcW w:w="2183" w:type="dxa"/>
          </w:tcPr>
          <w:p>
            <w:pPr>
              <w:pStyle w:val="13"/>
              <w:spacing w:before="143"/>
              <w:ind w:left="125" w:right="108"/>
              <w:jc w:val="center"/>
              <w:rPr>
                <w:sz w:val="21"/>
              </w:rPr>
            </w:pPr>
            <w:r>
              <w:rPr>
                <w:sz w:val="21"/>
              </w:rPr>
              <w:t>企业数据模型建设模</w:t>
            </w:r>
          </w:p>
          <w:p>
            <w:pPr>
              <w:pStyle w:val="13"/>
              <w:spacing w:before="6"/>
              <w:rPr>
                <w:b/>
                <w:sz w:val="15"/>
              </w:rPr>
            </w:pPr>
          </w:p>
          <w:p>
            <w:pPr>
              <w:pStyle w:val="13"/>
              <w:ind w:left="15"/>
              <w:jc w:val="center"/>
              <w:rPr>
                <w:sz w:val="21"/>
              </w:rPr>
            </w:pPr>
            <w:r>
              <w:rPr>
                <w:w w:val="100"/>
                <w:sz w:val="21"/>
              </w:rPr>
              <w:t>式</w:t>
            </w:r>
          </w:p>
        </w:tc>
        <w:tc>
          <w:tcPr>
            <w:tcW w:w="5414" w:type="dxa"/>
          </w:tcPr>
          <w:p>
            <w:pPr>
              <w:pStyle w:val="13"/>
              <w:spacing w:before="143"/>
              <w:ind w:left="41"/>
              <w:rPr>
                <w:sz w:val="21"/>
              </w:rPr>
            </w:pPr>
            <w:r>
              <w:rPr>
                <w:spacing w:val="-13"/>
                <w:sz w:val="21"/>
              </w:rPr>
              <w:t>从企业数据模型出发，在建模同时建立标准，规范生产环节</w:t>
            </w:r>
          </w:p>
          <w:p>
            <w:pPr>
              <w:pStyle w:val="13"/>
              <w:spacing w:before="6"/>
              <w:rPr>
                <w:b/>
                <w:sz w:val="15"/>
              </w:rPr>
            </w:pPr>
          </w:p>
          <w:p>
            <w:pPr>
              <w:pStyle w:val="13"/>
              <w:ind w:left="41"/>
              <w:rPr>
                <w:sz w:val="21"/>
              </w:rPr>
            </w:pPr>
            <w:r>
              <w:rPr>
                <w:sz w:val="21"/>
              </w:rPr>
              <w:t>的数据录入，保证数据质量。</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21" w:hRule="atLeast"/>
        </w:trPr>
        <w:tc>
          <w:tcPr>
            <w:tcW w:w="1570" w:type="dxa"/>
            <w:vMerge w:val="continue"/>
            <w:tcBorders>
              <w:top w:val="nil"/>
            </w:tcBorders>
          </w:tcPr>
          <w:p>
            <w:pPr>
              <w:rPr>
                <w:sz w:val="2"/>
                <w:szCs w:val="2"/>
              </w:rPr>
            </w:pPr>
          </w:p>
        </w:tc>
        <w:tc>
          <w:tcPr>
            <w:tcW w:w="2183" w:type="dxa"/>
          </w:tcPr>
          <w:p>
            <w:pPr>
              <w:pStyle w:val="13"/>
              <w:spacing w:before="6"/>
              <w:rPr>
                <w:b/>
                <w:sz w:val="29"/>
              </w:rPr>
            </w:pPr>
          </w:p>
          <w:p>
            <w:pPr>
              <w:pStyle w:val="13"/>
              <w:ind w:left="123" w:right="108"/>
              <w:jc w:val="center"/>
              <w:rPr>
                <w:sz w:val="21"/>
              </w:rPr>
            </w:pPr>
            <w:r>
              <w:rPr>
                <w:sz w:val="21"/>
              </w:rPr>
              <w:t>主数据建设模式</w:t>
            </w:r>
          </w:p>
        </w:tc>
        <w:tc>
          <w:tcPr>
            <w:tcW w:w="5414" w:type="dxa"/>
          </w:tcPr>
          <w:p>
            <w:pPr>
              <w:pStyle w:val="13"/>
              <w:spacing w:before="142"/>
              <w:ind w:left="41"/>
              <w:rPr>
                <w:sz w:val="21"/>
              </w:rPr>
            </w:pPr>
            <w:r>
              <w:rPr>
                <w:sz w:val="21"/>
              </w:rPr>
              <w:t>从解决主数据的质量和业务协同入手，推动生产环节在客</w:t>
            </w:r>
          </w:p>
          <w:p>
            <w:pPr>
              <w:pStyle w:val="13"/>
              <w:spacing w:before="7"/>
              <w:rPr>
                <w:b/>
                <w:sz w:val="15"/>
              </w:rPr>
            </w:pPr>
          </w:p>
          <w:p>
            <w:pPr>
              <w:pStyle w:val="13"/>
              <w:ind w:left="41"/>
              <w:rPr>
                <w:sz w:val="21"/>
              </w:rPr>
            </w:pPr>
            <w:r>
              <w:rPr>
                <w:sz w:val="21"/>
              </w:rPr>
              <w:t>户、物料、组织机构、产品、统一编码。</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489" w:hRule="atLeast"/>
        </w:trPr>
        <w:tc>
          <w:tcPr>
            <w:tcW w:w="1570" w:type="dxa"/>
            <w:vMerge w:val="restart"/>
          </w:tcPr>
          <w:p>
            <w:pPr>
              <w:pStyle w:val="13"/>
              <w:rPr>
                <w:b/>
                <w:sz w:val="20"/>
              </w:rPr>
            </w:pPr>
          </w:p>
          <w:p>
            <w:pPr>
              <w:pStyle w:val="13"/>
              <w:rPr>
                <w:b/>
                <w:sz w:val="20"/>
              </w:rPr>
            </w:pPr>
          </w:p>
          <w:p>
            <w:pPr>
              <w:pStyle w:val="13"/>
              <w:rPr>
                <w:b/>
                <w:sz w:val="20"/>
              </w:rPr>
            </w:pPr>
          </w:p>
          <w:p>
            <w:pPr>
              <w:pStyle w:val="13"/>
              <w:rPr>
                <w:b/>
                <w:sz w:val="20"/>
              </w:rPr>
            </w:pPr>
          </w:p>
          <w:p>
            <w:pPr>
              <w:pStyle w:val="13"/>
              <w:rPr>
                <w:b/>
                <w:sz w:val="20"/>
              </w:rPr>
            </w:pPr>
          </w:p>
          <w:p>
            <w:pPr>
              <w:pStyle w:val="13"/>
              <w:rPr>
                <w:b/>
                <w:sz w:val="25"/>
              </w:rPr>
            </w:pPr>
          </w:p>
          <w:p>
            <w:pPr>
              <w:pStyle w:val="13"/>
              <w:ind w:left="42"/>
              <w:rPr>
                <w:b/>
                <w:sz w:val="21"/>
              </w:rPr>
            </w:pPr>
            <w:r>
              <w:rPr>
                <w:b/>
                <w:sz w:val="21"/>
              </w:rPr>
              <w:t>数据系统入手</w:t>
            </w:r>
          </w:p>
        </w:tc>
        <w:tc>
          <w:tcPr>
            <w:tcW w:w="2183" w:type="dxa"/>
          </w:tcPr>
          <w:p>
            <w:pPr>
              <w:pStyle w:val="13"/>
              <w:rPr>
                <w:b/>
                <w:sz w:val="20"/>
              </w:rPr>
            </w:pPr>
          </w:p>
          <w:p>
            <w:pPr>
              <w:pStyle w:val="13"/>
              <w:spacing w:before="10"/>
              <w:rPr>
                <w:b/>
                <w:sz w:val="27"/>
              </w:rPr>
            </w:pPr>
          </w:p>
          <w:p>
            <w:pPr>
              <w:pStyle w:val="13"/>
              <w:ind w:left="125" w:right="108"/>
              <w:jc w:val="center"/>
              <w:rPr>
                <w:sz w:val="21"/>
              </w:rPr>
            </w:pPr>
            <w:r>
              <w:rPr>
                <w:sz w:val="21"/>
              </w:rPr>
              <w:t>统一数据平台模式</w:t>
            </w:r>
          </w:p>
        </w:tc>
        <w:tc>
          <w:tcPr>
            <w:tcW w:w="5414" w:type="dxa"/>
          </w:tcPr>
          <w:p>
            <w:pPr>
              <w:pStyle w:val="13"/>
              <w:spacing w:before="144" w:line="417" w:lineRule="auto"/>
              <w:ind w:left="41" w:right="19"/>
              <w:rPr>
                <w:sz w:val="21"/>
              </w:rPr>
            </w:pPr>
            <w:r>
              <w:rPr>
                <w:spacing w:val="-13"/>
                <w:sz w:val="21"/>
              </w:rPr>
              <w:t>以数仓、大数据平台等统一数据整合平台为切入点，统一接入各业务各分公司的数据，统一语义和标准，提升数据质</w:t>
            </w:r>
          </w:p>
          <w:p>
            <w:pPr>
              <w:pStyle w:val="13"/>
              <w:spacing w:line="269" w:lineRule="exact"/>
              <w:ind w:left="41"/>
              <w:rPr>
                <w:sz w:val="21"/>
              </w:rPr>
            </w:pPr>
            <w:r>
              <w:rPr>
                <w:sz w:val="21"/>
              </w:rPr>
              <w:t>量。</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960" w:hRule="atLeast"/>
        </w:trPr>
        <w:tc>
          <w:tcPr>
            <w:tcW w:w="1570" w:type="dxa"/>
            <w:vMerge w:val="continue"/>
            <w:tcBorders>
              <w:top w:val="nil"/>
            </w:tcBorders>
          </w:tcPr>
          <w:p>
            <w:pPr>
              <w:rPr>
                <w:sz w:val="2"/>
                <w:szCs w:val="2"/>
              </w:rPr>
            </w:pPr>
          </w:p>
        </w:tc>
        <w:tc>
          <w:tcPr>
            <w:tcW w:w="2183" w:type="dxa"/>
          </w:tcPr>
          <w:p>
            <w:pPr>
              <w:pStyle w:val="13"/>
              <w:rPr>
                <w:b/>
                <w:sz w:val="20"/>
              </w:rPr>
            </w:pPr>
          </w:p>
          <w:p>
            <w:pPr>
              <w:pStyle w:val="13"/>
              <w:rPr>
                <w:b/>
                <w:sz w:val="20"/>
              </w:rPr>
            </w:pPr>
          </w:p>
          <w:p>
            <w:pPr>
              <w:pStyle w:val="13"/>
              <w:rPr>
                <w:b/>
                <w:sz w:val="26"/>
              </w:rPr>
            </w:pPr>
          </w:p>
          <w:p>
            <w:pPr>
              <w:pStyle w:val="13"/>
              <w:ind w:left="123" w:right="108"/>
              <w:jc w:val="center"/>
              <w:rPr>
                <w:sz w:val="21"/>
              </w:rPr>
            </w:pPr>
            <w:r>
              <w:rPr>
                <w:sz w:val="21"/>
              </w:rPr>
              <w:t>数据集市模式</w:t>
            </w:r>
          </w:p>
        </w:tc>
        <w:tc>
          <w:tcPr>
            <w:tcW w:w="5414" w:type="dxa"/>
          </w:tcPr>
          <w:p>
            <w:pPr>
              <w:pStyle w:val="13"/>
              <w:spacing w:before="145" w:line="417" w:lineRule="auto"/>
              <w:ind w:left="41" w:right="19"/>
              <w:jc w:val="both"/>
              <w:rPr>
                <w:sz w:val="21"/>
              </w:rPr>
            </w:pPr>
            <w:r>
              <w:rPr>
                <w:sz w:val="21"/>
              </w:rPr>
              <w:t>各业务单独建立自己的数据仓库，满足自己的数据分析需</w:t>
            </w:r>
            <w:r>
              <w:rPr>
                <w:spacing w:val="-12"/>
                <w:sz w:val="21"/>
              </w:rPr>
              <w:t>求；或者从某个特定的分析主题为切入点，进行建设，后续统一对每个业务的数仓进行语义和标准方面的规范，实现</w:t>
            </w:r>
          </w:p>
          <w:p>
            <w:pPr>
              <w:pStyle w:val="13"/>
              <w:spacing w:line="269" w:lineRule="exact"/>
              <w:ind w:left="41"/>
              <w:rPr>
                <w:sz w:val="21"/>
              </w:rPr>
            </w:pPr>
            <w:r>
              <w:rPr>
                <w:sz w:val="21"/>
              </w:rPr>
              <w:t>物理分离，逻辑统一。</w:t>
            </w:r>
          </w:p>
        </w:tc>
      </w:tr>
    </w:tbl>
    <w:p>
      <w:pPr>
        <w:pStyle w:val="4"/>
        <w:spacing w:before="11"/>
        <w:ind w:left="0"/>
        <w:rPr>
          <w:b/>
          <w:sz w:val="21"/>
        </w:rPr>
      </w:pPr>
    </w:p>
    <w:p>
      <w:pPr>
        <w:tabs>
          <w:tab w:val="left" w:pos="2321"/>
        </w:tabs>
        <w:spacing w:before="64"/>
        <w:ind w:left="1481" w:right="0" w:firstLine="0"/>
        <w:jc w:val="left"/>
        <w:rPr>
          <w:rFonts w:hint="eastAsia" w:ascii="楷体" w:eastAsia="楷体"/>
          <w:b/>
          <w:sz w:val="32"/>
        </w:rPr>
      </w:pPr>
      <w:r>
        <w:rPr>
          <w:rFonts w:ascii="Times New Roman" w:eastAsia="Times New Roman"/>
          <w:sz w:val="32"/>
        </w:rPr>
        <w:t>(</w:t>
      </w:r>
      <w:r>
        <w:rPr>
          <w:rFonts w:hint="eastAsia" w:ascii="楷体" w:eastAsia="楷体"/>
          <w:sz w:val="32"/>
        </w:rPr>
        <w:t>三</w:t>
      </w:r>
      <w:r>
        <w:rPr>
          <w:rFonts w:ascii="Times New Roman" w:eastAsia="Times New Roman"/>
          <w:sz w:val="32"/>
        </w:rPr>
        <w:t>)</w:t>
      </w:r>
      <w:r>
        <w:rPr>
          <w:rFonts w:ascii="Times New Roman" w:eastAsia="Times New Roman"/>
          <w:sz w:val="32"/>
        </w:rPr>
        <w:tab/>
      </w:r>
      <w:bookmarkStart w:id="81" w:name="_bookmark52"/>
      <w:bookmarkEnd w:id="81"/>
      <w:r>
        <w:rPr>
          <w:rFonts w:hint="eastAsia" w:ascii="楷体" w:eastAsia="楷体"/>
          <w:b/>
          <w:sz w:val="32"/>
        </w:rPr>
        <w:t>软件工具</w:t>
      </w:r>
    </w:p>
    <w:p>
      <w:pPr>
        <w:pStyle w:val="4"/>
        <w:spacing w:before="302" w:line="417" w:lineRule="auto"/>
        <w:ind w:right="1040" w:firstLine="559"/>
      </w:pPr>
      <w:r>
        <w:rPr>
          <w:spacing w:val="-11"/>
        </w:rPr>
        <w:t>数据资产管理实践实施过程中，需要依托具体的软件工具来执行。</w:t>
      </w:r>
      <w:r>
        <w:t xml:space="preserve">而且随着技术的发展，软件工具的自动化、智能化程度不断地提高， </w:t>
      </w:r>
      <w:r>
        <w:rPr>
          <w:spacing w:val="-8"/>
        </w:rPr>
        <w:t xml:space="preserve">在数据资产管理中的作用越来越大。目前针对上述管理职能，业界很 </w:t>
      </w:r>
      <w:r>
        <w:rPr>
          <w:spacing w:val="-12"/>
        </w:rPr>
        <w:t xml:space="preserve">多厂商都开发了相关软件工具，其中，相对比较成熟的工具有数据标 </w:t>
      </w:r>
      <w:r>
        <w:rPr>
          <w:spacing w:val="-23"/>
        </w:rPr>
        <w:t xml:space="preserve">准管理工具、数据模型管理工具、元数据管理工具、主数据管理工具、 </w:t>
      </w:r>
      <w:r>
        <w:rPr>
          <w:spacing w:val="-14"/>
        </w:rPr>
        <w:t xml:space="preserve">数据质量管理工具、数据安全管理工具和数据生命周期管理工具等七 </w:t>
      </w:r>
      <w:r>
        <w:rPr>
          <w:spacing w:val="-13"/>
        </w:rPr>
        <w:t>类工具，这七类工具有的是单独呈现，有的是相互组合在一起形成包 括多种功能的软件平台，其具体意义和主要功能将展开具体阐述。除</w:t>
      </w:r>
    </w:p>
    <w:p>
      <w:pPr>
        <w:pStyle w:val="4"/>
        <w:spacing w:line="417" w:lineRule="auto"/>
        <w:ind w:right="1314"/>
        <w:jc w:val="both"/>
      </w:pPr>
      <w:r>
        <w:rPr>
          <w:rFonts w:ascii="Times New Roman" w:hAnsi="Times New Roman" w:eastAsia="Times New Roman"/>
          <w:spacing w:val="-5"/>
        </w:rPr>
        <w:t>“</w:t>
      </w:r>
      <w:r>
        <w:t>数据资产管理</w:t>
      </w:r>
      <w:r>
        <w:rPr>
          <w:rFonts w:ascii="Times New Roman" w:hAnsi="Times New Roman" w:eastAsia="Times New Roman"/>
        </w:rPr>
        <w:t>”</w:t>
      </w:r>
      <w:r>
        <w:rPr>
          <w:spacing w:val="-9"/>
        </w:rPr>
        <w:t>相关的工具之外，在大数据能力构建中，一般还要利用</w:t>
      </w:r>
      <w:r>
        <w:rPr>
          <w:rFonts w:ascii="Times New Roman" w:hAnsi="Times New Roman" w:eastAsia="Times New Roman"/>
          <w:spacing w:val="-5"/>
        </w:rPr>
        <w:t>“</w:t>
      </w:r>
      <w:r>
        <w:t>数据集成工具</w:t>
      </w:r>
      <w:r>
        <w:rPr>
          <w:rFonts w:ascii="Times New Roman" w:hAnsi="Times New Roman" w:eastAsia="Times New Roman"/>
          <w:spacing w:val="-5"/>
        </w:rPr>
        <w:t>”</w:t>
      </w:r>
      <w:r>
        <w:rPr>
          <w:spacing w:val="-12"/>
        </w:rPr>
        <w:t>、</w:t>
      </w:r>
      <w:r>
        <w:rPr>
          <w:rFonts w:ascii="Times New Roman" w:hAnsi="Times New Roman" w:eastAsia="Times New Roman"/>
          <w:spacing w:val="-5"/>
        </w:rPr>
        <w:t>“</w:t>
      </w:r>
      <w:r>
        <w:rPr>
          <w:spacing w:val="-2"/>
        </w:rPr>
        <w:t>数据共享交换平台</w:t>
      </w:r>
      <w:r>
        <w:rPr>
          <w:rFonts w:ascii="Times New Roman" w:hAnsi="Times New Roman" w:eastAsia="Times New Roman"/>
          <w:spacing w:val="-3"/>
        </w:rPr>
        <w:t>”</w:t>
      </w:r>
      <w:r>
        <w:rPr>
          <w:spacing w:val="-6"/>
        </w:rPr>
        <w:t>等，通过传统数据仓库或大</w:t>
      </w:r>
      <w:r>
        <w:rPr>
          <w:spacing w:val="-9"/>
        </w:rPr>
        <w:t>数据平台等媒介将数据集成交换到一起，从而为应用分析或开放做准</w:t>
      </w:r>
    </w:p>
    <w:p>
      <w:pPr>
        <w:spacing w:after="0" w:line="417" w:lineRule="auto"/>
        <w:jc w:val="both"/>
        <w:sectPr>
          <w:pgSz w:w="11910" w:h="16840"/>
          <w:pgMar w:top="1420" w:right="480" w:bottom="1600" w:left="480" w:header="0" w:footer="1375" w:gutter="0"/>
        </w:sectPr>
      </w:pPr>
    </w:p>
    <w:p>
      <w:pPr>
        <w:pStyle w:val="4"/>
        <w:spacing w:before="54" w:line="417" w:lineRule="auto"/>
        <w:ind w:right="1270"/>
      </w:pPr>
      <w:r>
        <w:t xml:space="preserve">备，涉及工具如 </w:t>
      </w:r>
      <w:r>
        <w:rPr>
          <w:rFonts w:ascii="Times New Roman" w:hAnsi="Times New Roman" w:eastAsia="Times New Roman"/>
        </w:rPr>
        <w:t>“</w:t>
      </w:r>
      <w:r>
        <w:t>商务智能（</w:t>
      </w:r>
      <w:r>
        <w:rPr>
          <w:rFonts w:ascii="Times New Roman" w:hAnsi="Times New Roman" w:eastAsia="Times New Roman"/>
        </w:rPr>
        <w:t>BI</w:t>
      </w:r>
      <w:r>
        <w:t>）分析工具</w:t>
      </w:r>
      <w:r>
        <w:rPr>
          <w:rFonts w:ascii="Times New Roman" w:hAnsi="Times New Roman" w:eastAsia="Times New Roman"/>
        </w:rPr>
        <w:t>”</w:t>
      </w:r>
      <w:r>
        <w:t>、</w:t>
      </w:r>
      <w:r>
        <w:rPr>
          <w:rFonts w:ascii="Times New Roman" w:hAnsi="Times New Roman" w:eastAsia="Times New Roman"/>
        </w:rPr>
        <w:t>“</w:t>
      </w:r>
      <w:r>
        <w:t>报表工具</w:t>
      </w:r>
      <w:r>
        <w:rPr>
          <w:rFonts w:ascii="Times New Roman" w:hAnsi="Times New Roman" w:eastAsia="Times New Roman"/>
        </w:rPr>
        <w:t>”</w:t>
      </w:r>
      <w:r>
        <w:t>、</w:t>
      </w:r>
      <w:r>
        <w:rPr>
          <w:rFonts w:ascii="Times New Roman" w:hAnsi="Times New Roman" w:eastAsia="Times New Roman"/>
        </w:rPr>
        <w:t>“</w:t>
      </w:r>
      <w:r>
        <w:t>数据挖掘平台</w:t>
      </w:r>
      <w:r>
        <w:rPr>
          <w:rFonts w:ascii="Times New Roman" w:hAnsi="Times New Roman" w:eastAsia="Times New Roman"/>
        </w:rPr>
        <w:t>”</w:t>
      </w:r>
      <w:r>
        <w:t>、</w:t>
      </w:r>
      <w:r>
        <w:rPr>
          <w:rFonts w:ascii="Times New Roman" w:hAnsi="Times New Roman" w:eastAsia="Times New Roman"/>
        </w:rPr>
        <w:t>“</w:t>
      </w:r>
      <w:r>
        <w:t>用户行为分析平台</w:t>
      </w:r>
      <w:r>
        <w:rPr>
          <w:rFonts w:ascii="Times New Roman" w:hAnsi="Times New Roman" w:eastAsia="Times New Roman"/>
        </w:rPr>
        <w:t>”</w:t>
      </w:r>
      <w:r>
        <w:t>、</w:t>
      </w:r>
      <w:r>
        <w:rPr>
          <w:rFonts w:ascii="Times New Roman" w:hAnsi="Times New Roman" w:eastAsia="Times New Roman"/>
        </w:rPr>
        <w:t>“</w:t>
      </w:r>
      <w:r>
        <w:t>数据开放平台</w:t>
      </w:r>
      <w:r>
        <w:rPr>
          <w:rFonts w:ascii="Times New Roman" w:hAnsi="Times New Roman" w:eastAsia="Times New Roman"/>
        </w:rPr>
        <w:t>”</w:t>
      </w:r>
      <w:r>
        <w:t>等。</w:t>
      </w:r>
    </w:p>
    <w:p>
      <w:pPr>
        <w:pStyle w:val="3"/>
        <w:numPr>
          <w:ilvl w:val="0"/>
          <w:numId w:val="17"/>
        </w:numPr>
        <w:tabs>
          <w:tab w:val="left" w:pos="2382"/>
        </w:tabs>
        <w:spacing w:before="234" w:after="0" w:line="240" w:lineRule="auto"/>
        <w:ind w:left="2381" w:right="0" w:hanging="421"/>
        <w:jc w:val="left"/>
      </w:pPr>
      <w:bookmarkStart w:id="82" w:name="_bookmark53"/>
      <w:bookmarkEnd w:id="82"/>
      <w:bookmarkStart w:id="83" w:name="_bookmark53"/>
      <w:bookmarkEnd w:id="83"/>
      <w:r>
        <w:t>数据标准管理工具</w:t>
      </w:r>
    </w:p>
    <w:p>
      <w:pPr>
        <w:pStyle w:val="4"/>
        <w:spacing w:before="1"/>
        <w:ind w:left="0"/>
        <w:rPr>
          <w:rFonts w:ascii="楷体"/>
          <w:sz w:val="39"/>
        </w:rPr>
      </w:pPr>
    </w:p>
    <w:p>
      <w:pPr>
        <w:pStyle w:val="4"/>
        <w:spacing w:line="417" w:lineRule="auto"/>
        <w:ind w:right="1318" w:firstLine="559"/>
        <w:jc w:val="both"/>
      </w:pPr>
      <w:r>
        <w:rPr>
          <w:spacing w:val="-9"/>
        </w:rPr>
        <w:t>数据标准制定及维护工具可以规范数据资产格式、命名的准确性</w:t>
      </w:r>
      <w:r>
        <w:rPr>
          <w:spacing w:val="-11"/>
        </w:rPr>
        <w:t>和口径的一致性，该工具针对数据标准管理职能而开发，需具备以下</w:t>
      </w:r>
      <w:r>
        <w:rPr>
          <w:spacing w:val="-1"/>
        </w:rPr>
        <w:t>基础功能：</w:t>
      </w:r>
    </w:p>
    <w:p>
      <w:pPr>
        <w:pStyle w:val="12"/>
        <w:numPr>
          <w:ilvl w:val="1"/>
          <w:numId w:val="17"/>
        </w:numPr>
        <w:tabs>
          <w:tab w:val="left" w:pos="3421"/>
        </w:tabs>
        <w:spacing w:before="0" w:after="0" w:line="417" w:lineRule="auto"/>
        <w:ind w:left="2299" w:right="1315" w:firstLine="561"/>
        <w:jc w:val="both"/>
        <w:rPr>
          <w:sz w:val="28"/>
        </w:rPr>
      </w:pPr>
      <w:r>
        <w:rPr>
          <w:spacing w:val="-18"/>
          <w:sz w:val="28"/>
        </w:rPr>
        <w:t>标准生成：可按照业务领域、业务主题、信息分类、</w:t>
      </w:r>
      <w:r>
        <w:rPr>
          <w:spacing w:val="-3"/>
          <w:sz w:val="28"/>
        </w:rPr>
        <w:t>信息项等生成标准细则；</w:t>
      </w:r>
    </w:p>
    <w:p>
      <w:pPr>
        <w:pStyle w:val="12"/>
        <w:numPr>
          <w:ilvl w:val="1"/>
          <w:numId w:val="17"/>
        </w:numPr>
        <w:tabs>
          <w:tab w:val="left" w:pos="3421"/>
        </w:tabs>
        <w:spacing w:before="0" w:after="0" w:line="417" w:lineRule="auto"/>
        <w:ind w:left="2299" w:right="1312" w:firstLine="561"/>
        <w:jc w:val="both"/>
        <w:rPr>
          <w:sz w:val="28"/>
        </w:rPr>
      </w:pPr>
      <w:r>
        <w:rPr>
          <w:spacing w:val="-1"/>
          <w:sz w:val="28"/>
        </w:rPr>
        <w:t>标准映射：可以将制定的标准与实际数据进行关联映射，即实现数据标准的落地执行，维护标准与元数据之间的落地映射关系</w:t>
      </w:r>
      <w:r>
        <w:rPr>
          <w:rFonts w:ascii="Times New Roman" w:hAnsi="Times New Roman" w:eastAsia="Times New Roman"/>
          <w:spacing w:val="-3"/>
          <w:sz w:val="28"/>
        </w:rPr>
        <w:t>,</w:t>
      </w:r>
      <w:r>
        <w:rPr>
          <w:spacing w:val="-5"/>
          <w:sz w:val="28"/>
        </w:rPr>
        <w:t>包括元数据与数据标准的映射、元数据与数</w:t>
      </w:r>
      <w:r>
        <w:rPr>
          <w:spacing w:val="-6"/>
          <w:sz w:val="28"/>
        </w:rPr>
        <w:t>据质量的映射，以及数据标准和数据质量的映射，能提供在</w:t>
      </w:r>
      <w:r>
        <w:rPr>
          <w:spacing w:val="-3"/>
          <w:sz w:val="28"/>
        </w:rPr>
        <w:t>线的手工映射配置功能，并能对映射结果做页面展示；</w:t>
      </w:r>
    </w:p>
    <w:p>
      <w:pPr>
        <w:pStyle w:val="12"/>
        <w:numPr>
          <w:ilvl w:val="1"/>
          <w:numId w:val="17"/>
        </w:numPr>
        <w:tabs>
          <w:tab w:val="left" w:pos="3421"/>
        </w:tabs>
        <w:spacing w:before="0" w:after="0" w:line="358" w:lineRule="exact"/>
        <w:ind w:left="3421" w:right="0" w:hanging="560"/>
        <w:jc w:val="both"/>
        <w:rPr>
          <w:sz w:val="28"/>
        </w:rPr>
      </w:pPr>
      <w:r>
        <w:rPr>
          <w:spacing w:val="-3"/>
          <w:sz w:val="28"/>
        </w:rPr>
        <w:t>变更查询：是查询发布或废止的标准的变更轨迹；</w:t>
      </w:r>
    </w:p>
    <w:p>
      <w:pPr>
        <w:pStyle w:val="12"/>
        <w:numPr>
          <w:ilvl w:val="1"/>
          <w:numId w:val="17"/>
        </w:numPr>
        <w:tabs>
          <w:tab w:val="left" w:pos="3420"/>
          <w:tab w:val="left" w:pos="3421"/>
        </w:tabs>
        <w:spacing w:before="265" w:after="0" w:line="417" w:lineRule="auto"/>
        <w:ind w:left="2299" w:right="1314" w:firstLine="561"/>
        <w:jc w:val="left"/>
        <w:rPr>
          <w:sz w:val="28"/>
        </w:rPr>
      </w:pPr>
      <w:r>
        <w:rPr>
          <w:spacing w:val="-1"/>
          <w:sz w:val="28"/>
        </w:rPr>
        <w:t>映射查询：是查询标准项与元数据之间的落地情况</w:t>
      </w:r>
      <w:r>
        <w:rPr>
          <w:spacing w:val="-2"/>
          <w:sz w:val="28"/>
        </w:rPr>
        <w:t>并提供下载功能；</w:t>
      </w:r>
    </w:p>
    <w:p>
      <w:pPr>
        <w:pStyle w:val="12"/>
        <w:numPr>
          <w:ilvl w:val="1"/>
          <w:numId w:val="17"/>
        </w:numPr>
        <w:tabs>
          <w:tab w:val="left" w:pos="3420"/>
          <w:tab w:val="left" w:pos="3421"/>
        </w:tabs>
        <w:spacing w:before="0" w:after="0" w:line="417" w:lineRule="auto"/>
        <w:ind w:left="2299" w:right="1317" w:firstLine="561"/>
        <w:jc w:val="left"/>
        <w:rPr>
          <w:sz w:val="28"/>
        </w:rPr>
      </w:pPr>
      <w:r>
        <w:rPr>
          <w:spacing w:val="-19"/>
          <w:sz w:val="28"/>
        </w:rPr>
        <w:t>维护标准：是指对标准状态进行管理，包括增删改、</w:t>
      </w:r>
      <w:r>
        <w:rPr>
          <w:spacing w:val="-3"/>
          <w:sz w:val="28"/>
        </w:rPr>
        <w:t>审核、定版、发布、废止等；</w:t>
      </w:r>
    </w:p>
    <w:p>
      <w:pPr>
        <w:pStyle w:val="12"/>
        <w:numPr>
          <w:ilvl w:val="1"/>
          <w:numId w:val="17"/>
        </w:numPr>
        <w:tabs>
          <w:tab w:val="left" w:pos="3420"/>
          <w:tab w:val="left" w:pos="3421"/>
        </w:tabs>
        <w:spacing w:before="0" w:after="0" w:line="417" w:lineRule="auto"/>
        <w:ind w:left="2299" w:right="1314" w:firstLine="561"/>
        <w:jc w:val="left"/>
        <w:rPr>
          <w:sz w:val="28"/>
        </w:rPr>
      </w:pPr>
      <w:r>
        <w:rPr>
          <w:spacing w:val="-1"/>
          <w:sz w:val="28"/>
        </w:rPr>
        <w:t>标准版本查询：是指对发布状态的标准进行版本管</w:t>
      </w:r>
      <w:r>
        <w:rPr>
          <w:sz w:val="28"/>
        </w:rPr>
        <w:t>理；</w:t>
      </w:r>
    </w:p>
    <w:p>
      <w:pPr>
        <w:pStyle w:val="12"/>
        <w:numPr>
          <w:ilvl w:val="1"/>
          <w:numId w:val="17"/>
        </w:numPr>
        <w:tabs>
          <w:tab w:val="left" w:pos="3420"/>
          <w:tab w:val="left" w:pos="3421"/>
        </w:tabs>
        <w:spacing w:before="0" w:after="0" w:line="358" w:lineRule="exact"/>
        <w:ind w:left="3421" w:right="0" w:hanging="560"/>
        <w:jc w:val="left"/>
        <w:rPr>
          <w:sz w:val="28"/>
        </w:rPr>
      </w:pPr>
      <w:r>
        <w:rPr>
          <w:sz w:val="28"/>
        </w:rPr>
        <w:t>标准导出：是指按照当前系统中发布的最新标准或</w:t>
      </w:r>
    </w:p>
    <w:p>
      <w:pPr>
        <w:spacing w:after="0" w:line="358" w:lineRule="exact"/>
        <w:jc w:val="left"/>
        <w:rPr>
          <w:sz w:val="28"/>
        </w:rPr>
        <w:sectPr>
          <w:pgSz w:w="11910" w:h="16840"/>
          <w:pgMar w:top="1500" w:right="480" w:bottom="1600" w:left="480" w:header="0" w:footer="1375" w:gutter="0"/>
        </w:sectPr>
      </w:pPr>
    </w:p>
    <w:p>
      <w:pPr>
        <w:pStyle w:val="4"/>
        <w:spacing w:before="34"/>
        <w:ind w:left="2299"/>
      </w:pPr>
      <w:r>
        <w:t>者选择版本来下载标准信息；</w:t>
      </w:r>
    </w:p>
    <w:p>
      <w:pPr>
        <w:pStyle w:val="4"/>
        <w:spacing w:before="9"/>
        <w:ind w:left="0"/>
        <w:rPr>
          <w:sz w:val="20"/>
        </w:rPr>
      </w:pPr>
    </w:p>
    <w:p>
      <w:pPr>
        <w:pStyle w:val="12"/>
        <w:numPr>
          <w:ilvl w:val="1"/>
          <w:numId w:val="17"/>
        </w:numPr>
        <w:tabs>
          <w:tab w:val="left" w:pos="3420"/>
          <w:tab w:val="left" w:pos="3421"/>
        </w:tabs>
        <w:spacing w:before="1" w:after="0" w:line="417" w:lineRule="auto"/>
        <w:ind w:left="2299" w:right="1314" w:firstLine="561"/>
        <w:jc w:val="left"/>
        <w:rPr>
          <w:sz w:val="28"/>
        </w:rPr>
      </w:pPr>
      <w:r>
        <w:rPr>
          <w:spacing w:val="-1"/>
          <w:sz w:val="28"/>
        </w:rPr>
        <w:t>标准文档管理：指对标准相关说明文档或手册的管</w:t>
      </w:r>
      <w:r>
        <w:rPr>
          <w:spacing w:val="-3"/>
          <w:sz w:val="28"/>
        </w:rPr>
        <w:t>理，包括创建、修改、链接查询等。</w:t>
      </w:r>
    </w:p>
    <w:p>
      <w:pPr>
        <w:pStyle w:val="3"/>
        <w:numPr>
          <w:ilvl w:val="0"/>
          <w:numId w:val="17"/>
        </w:numPr>
        <w:tabs>
          <w:tab w:val="left" w:pos="2382"/>
        </w:tabs>
        <w:spacing w:before="233" w:after="0" w:line="240" w:lineRule="auto"/>
        <w:ind w:left="2381" w:right="0" w:hanging="421"/>
        <w:jc w:val="left"/>
      </w:pPr>
      <w:bookmarkStart w:id="84" w:name="_bookmark54"/>
      <w:bookmarkEnd w:id="84"/>
      <w:bookmarkStart w:id="85" w:name="_bookmark54"/>
      <w:bookmarkEnd w:id="85"/>
      <w:r>
        <w:t>数据模型管理工具</w:t>
      </w:r>
    </w:p>
    <w:p>
      <w:pPr>
        <w:pStyle w:val="4"/>
        <w:spacing w:before="1"/>
        <w:ind w:left="0"/>
        <w:rPr>
          <w:rFonts w:ascii="楷体"/>
          <w:sz w:val="39"/>
        </w:rPr>
      </w:pPr>
    </w:p>
    <w:p>
      <w:pPr>
        <w:pStyle w:val="4"/>
        <w:spacing w:line="417" w:lineRule="auto"/>
        <w:ind w:right="1179" w:firstLine="559"/>
      </w:pPr>
      <w:r>
        <w:rPr>
          <w:spacing w:val="-7"/>
        </w:rPr>
        <w:t>针对企业在不同业务发展阶段建设的一个个竖井式系统，最大的</w:t>
      </w:r>
      <w:r>
        <w:rPr>
          <w:spacing w:val="-10"/>
        </w:rPr>
        <w:t>挑战莫过于系统集成过程中数据模型的不一致，解决这个问题的唯一</w:t>
      </w:r>
      <w:r>
        <w:rPr>
          <w:spacing w:val="-13"/>
        </w:rPr>
        <w:t>方法就是从全局入手，设计标准化数据模型，构建统一的数据模型管</w:t>
      </w:r>
      <w:r>
        <w:rPr>
          <w:spacing w:val="-23"/>
        </w:rPr>
        <w:t>控体系，数据模型管理工具负责对企业数据模型的管理、比对、分析、</w:t>
      </w:r>
      <w:r>
        <w:rPr>
          <w:spacing w:val="-15"/>
        </w:rPr>
        <w:t>展示提供技术支撑，需要提供统一、多系统、基于多团队并行协作的</w:t>
      </w:r>
      <w:r>
        <w:rPr>
          <w:spacing w:val="-13"/>
        </w:rPr>
        <w:t>数据模型管理。解决企业数据模型管理分散，无统一的企业数据模型</w:t>
      </w:r>
      <w:r>
        <w:rPr>
          <w:spacing w:val="-19"/>
        </w:rPr>
        <w:t>视图、数据模型无有效的管控过程，数据模型标准设计无法有效落地、</w:t>
      </w:r>
      <w:r>
        <w:rPr>
          <w:spacing w:val="-8"/>
        </w:rPr>
        <w:t>数据模型设计与系统实现出现偏差等多种问题。该工具针对数据模型</w:t>
      </w:r>
      <w:r>
        <w:rPr>
          <w:spacing w:val="-5"/>
        </w:rPr>
        <w:t>管理职能而开发，需具备以下基础功能：</w:t>
      </w:r>
    </w:p>
    <w:p>
      <w:pPr>
        <w:pStyle w:val="12"/>
        <w:numPr>
          <w:ilvl w:val="1"/>
          <w:numId w:val="17"/>
        </w:numPr>
        <w:tabs>
          <w:tab w:val="left" w:pos="3420"/>
          <w:tab w:val="left" w:pos="3421"/>
        </w:tabs>
        <w:spacing w:before="0" w:after="0" w:line="417" w:lineRule="auto"/>
        <w:ind w:left="2299" w:right="1176" w:firstLine="561"/>
        <w:jc w:val="left"/>
        <w:rPr>
          <w:sz w:val="28"/>
        </w:rPr>
      </w:pPr>
      <w:r>
        <w:rPr>
          <w:spacing w:val="-12"/>
          <w:sz w:val="28"/>
        </w:rPr>
        <w:t xml:space="preserve">数据模型设计：支持对于新建系统的正向建模能力， </w:t>
      </w:r>
      <w:r>
        <w:rPr>
          <w:sz w:val="28"/>
        </w:rPr>
        <w:t>还应支持对原有系统的逆向工程能力，通过对数据模型进行标准化设计，能够将数据模型与整个企业架构保持一致，从</w:t>
      </w:r>
      <w:r>
        <w:rPr>
          <w:spacing w:val="-3"/>
          <w:sz w:val="28"/>
        </w:rPr>
        <w:t>源头上提高企业数据的一致性；</w:t>
      </w:r>
    </w:p>
    <w:p>
      <w:pPr>
        <w:pStyle w:val="12"/>
        <w:numPr>
          <w:ilvl w:val="1"/>
          <w:numId w:val="17"/>
        </w:numPr>
        <w:tabs>
          <w:tab w:val="left" w:pos="3421"/>
        </w:tabs>
        <w:spacing w:before="0" w:after="0" w:line="417" w:lineRule="auto"/>
        <w:ind w:left="2299" w:right="1313" w:firstLine="561"/>
        <w:jc w:val="both"/>
        <w:rPr>
          <w:sz w:val="28"/>
        </w:rPr>
      </w:pPr>
      <w:r>
        <w:rPr>
          <w:spacing w:val="-1"/>
          <w:sz w:val="28"/>
        </w:rPr>
        <w:t>模型差异稽核：提供数据模型与应用数据库之间自动数据模型审核、稽核对比能力，解决数据模型设计与实现</w:t>
      </w:r>
      <w:r>
        <w:rPr>
          <w:sz w:val="28"/>
        </w:rPr>
        <w:t>不一致而产生的</w:t>
      </w:r>
      <w:r>
        <w:rPr>
          <w:rFonts w:ascii="Times New Roman" w:hAnsi="Times New Roman" w:eastAsia="Times New Roman"/>
          <w:spacing w:val="-3"/>
          <w:sz w:val="28"/>
        </w:rPr>
        <w:t>“</w:t>
      </w:r>
      <w:r>
        <w:rPr>
          <w:spacing w:val="1"/>
          <w:sz w:val="28"/>
        </w:rPr>
        <w:t>两张皮</w:t>
      </w:r>
      <w:r>
        <w:rPr>
          <w:rFonts w:ascii="Times New Roman" w:hAnsi="Times New Roman" w:eastAsia="Times New Roman"/>
          <w:sz w:val="28"/>
        </w:rPr>
        <w:t>”</w:t>
      </w:r>
      <w:r>
        <w:rPr>
          <w:sz w:val="28"/>
        </w:rPr>
        <w:t>现象，针对数据库表结构、关系等</w:t>
      </w:r>
      <w:r>
        <w:rPr>
          <w:spacing w:val="-1"/>
          <w:sz w:val="28"/>
        </w:rPr>
        <w:t>差别形成差异报告，辅助数据模型管理人员监控数据模型质</w:t>
      </w:r>
    </w:p>
    <w:p>
      <w:pPr>
        <w:spacing w:after="0" w:line="417" w:lineRule="auto"/>
        <w:jc w:val="both"/>
        <w:rPr>
          <w:sz w:val="28"/>
        </w:rPr>
        <w:sectPr>
          <w:pgSz w:w="11910" w:h="16840"/>
          <w:pgMar w:top="1520" w:right="480" w:bottom="1600" w:left="480" w:header="0" w:footer="1375" w:gutter="0"/>
        </w:sectPr>
      </w:pPr>
    </w:p>
    <w:p>
      <w:pPr>
        <w:pStyle w:val="4"/>
        <w:spacing w:before="34"/>
        <w:ind w:left="2299"/>
      </w:pPr>
      <w:r>
        <w:t>量问题；提升数据模型设计和实施质量；</w:t>
      </w:r>
    </w:p>
    <w:p>
      <w:pPr>
        <w:pStyle w:val="4"/>
        <w:spacing w:before="9"/>
        <w:ind w:left="0"/>
        <w:rPr>
          <w:sz w:val="20"/>
        </w:rPr>
      </w:pPr>
    </w:p>
    <w:p>
      <w:pPr>
        <w:pStyle w:val="12"/>
        <w:numPr>
          <w:ilvl w:val="1"/>
          <w:numId w:val="17"/>
        </w:numPr>
        <w:tabs>
          <w:tab w:val="left" w:pos="3421"/>
        </w:tabs>
        <w:spacing w:before="1" w:after="0" w:line="417" w:lineRule="auto"/>
        <w:ind w:left="2299" w:right="1314" w:firstLine="561"/>
        <w:jc w:val="both"/>
        <w:rPr>
          <w:sz w:val="28"/>
        </w:rPr>
      </w:pPr>
      <w:r>
        <w:rPr>
          <w:spacing w:val="-1"/>
          <w:sz w:val="28"/>
        </w:rPr>
        <w:t>数据模型变更管控：支持数据模型变更管控过程， 提供数据模型从设计、提交、评审、发布、实施到消亡的在</w:t>
      </w:r>
      <w:r>
        <w:rPr>
          <w:spacing w:val="-18"/>
          <w:sz w:val="28"/>
        </w:rPr>
        <w:t>线、全过程、流程化变更管理。同时，实现各系统数据模型版本化管理，自动生成版本号、版本变更明细信息，可以辅助</w:t>
      </w:r>
      <w:r>
        <w:rPr>
          <w:spacing w:val="-1"/>
          <w:sz w:val="28"/>
        </w:rPr>
        <w:t xml:space="preserve">数据模型管理人员管理不同版本的数据模型。通过工具可以简单回溯任意时间点的数据模型设计状态以及数据模型设计变更的需求来由，实现各系统数据模型的有效管控和管治， </w:t>
      </w:r>
      <w:r>
        <w:rPr>
          <w:spacing w:val="-3"/>
          <w:sz w:val="28"/>
        </w:rPr>
        <w:t>强化用户对其数据模型的掌控能力；</w:t>
      </w:r>
    </w:p>
    <w:p>
      <w:pPr>
        <w:pStyle w:val="12"/>
        <w:numPr>
          <w:ilvl w:val="1"/>
          <w:numId w:val="17"/>
        </w:numPr>
        <w:tabs>
          <w:tab w:val="left" w:pos="3421"/>
        </w:tabs>
        <w:spacing w:before="0" w:after="0" w:line="417" w:lineRule="auto"/>
        <w:ind w:left="2299" w:right="1312" w:firstLine="561"/>
        <w:jc w:val="both"/>
        <w:rPr>
          <w:sz w:val="28"/>
        </w:rPr>
      </w:pPr>
      <w:r>
        <w:rPr>
          <w:spacing w:val="-7"/>
          <w:sz w:val="28"/>
        </w:rPr>
        <w:t xml:space="preserve">模型可视化：支持将管理的数据模型 </w:t>
      </w:r>
      <w:r>
        <w:rPr>
          <w:rFonts w:ascii="Times New Roman" w:hAnsi="Times New Roman" w:eastAsia="Times New Roman"/>
          <w:sz w:val="28"/>
        </w:rPr>
        <w:t>E-R</w:t>
      </w:r>
      <w:r>
        <w:rPr>
          <w:rFonts w:ascii="Times New Roman" w:hAnsi="Times New Roman" w:eastAsia="Times New Roman"/>
          <w:spacing w:val="14"/>
          <w:sz w:val="28"/>
        </w:rPr>
        <w:t xml:space="preserve"> </w:t>
      </w:r>
      <w:r>
        <w:rPr>
          <w:sz w:val="28"/>
        </w:rPr>
        <w:t>图（</w:t>
      </w:r>
      <w:r>
        <w:rPr>
          <w:spacing w:val="-6"/>
          <w:sz w:val="28"/>
        </w:rPr>
        <w:t>实体</w:t>
      </w:r>
      <w:r>
        <w:rPr>
          <w:sz w:val="28"/>
        </w:rPr>
        <w:t>关系图）转换为图片、数据建模脚本（</w:t>
      </w:r>
      <w:r>
        <w:rPr>
          <w:rFonts w:ascii="Times New Roman" w:hAnsi="Times New Roman" w:eastAsia="Times New Roman"/>
          <w:sz w:val="28"/>
        </w:rPr>
        <w:t>DDL</w:t>
      </w:r>
      <w:r>
        <w:rPr>
          <w:sz w:val="28"/>
        </w:rPr>
        <w:t>）</w:t>
      </w:r>
      <w:r>
        <w:rPr>
          <w:spacing w:val="-2"/>
          <w:sz w:val="28"/>
        </w:rPr>
        <w:t>等可视化展示</w:t>
      </w:r>
      <w:r>
        <w:rPr>
          <w:spacing w:val="-1"/>
          <w:sz w:val="28"/>
        </w:rPr>
        <w:t>形式，方便数据模型管理人员以全局视角监控系统中各类数</w:t>
      </w:r>
      <w:r>
        <w:rPr>
          <w:spacing w:val="-3"/>
          <w:sz w:val="28"/>
        </w:rPr>
        <w:t>据实体结构及实体间关系。</w:t>
      </w:r>
    </w:p>
    <w:p>
      <w:pPr>
        <w:pStyle w:val="3"/>
        <w:numPr>
          <w:ilvl w:val="0"/>
          <w:numId w:val="17"/>
        </w:numPr>
        <w:tabs>
          <w:tab w:val="left" w:pos="2382"/>
        </w:tabs>
        <w:spacing w:before="231" w:after="0" w:line="240" w:lineRule="auto"/>
        <w:ind w:left="2381" w:right="0" w:hanging="421"/>
        <w:jc w:val="left"/>
      </w:pPr>
      <w:bookmarkStart w:id="86" w:name="_bookmark55"/>
      <w:bookmarkEnd w:id="86"/>
      <w:bookmarkStart w:id="87" w:name="_bookmark55"/>
      <w:bookmarkEnd w:id="87"/>
      <w:r>
        <w:t>元数据管理工具</w:t>
      </w:r>
    </w:p>
    <w:p>
      <w:pPr>
        <w:pStyle w:val="4"/>
        <w:spacing w:before="2"/>
        <w:ind w:left="0"/>
        <w:rPr>
          <w:rFonts w:ascii="楷体"/>
          <w:sz w:val="39"/>
        </w:rPr>
      </w:pPr>
    </w:p>
    <w:p>
      <w:pPr>
        <w:pStyle w:val="4"/>
        <w:spacing w:line="417" w:lineRule="auto"/>
        <w:ind w:right="1318" w:firstLine="559"/>
      </w:pPr>
      <w:r>
        <w:rPr>
          <w:spacing w:val="-9"/>
        </w:rPr>
        <w:t>元数据管理工具可以了解数据资产分布及产生过程，该工具针对</w:t>
      </w:r>
      <w:r>
        <w:rPr>
          <w:spacing w:val="-3"/>
        </w:rPr>
        <w:t>元数据管理职能而开发，需具备以下基础功能：</w:t>
      </w:r>
    </w:p>
    <w:p>
      <w:pPr>
        <w:pStyle w:val="12"/>
        <w:numPr>
          <w:ilvl w:val="1"/>
          <w:numId w:val="17"/>
        </w:numPr>
        <w:tabs>
          <w:tab w:val="left" w:pos="3421"/>
        </w:tabs>
        <w:spacing w:before="0" w:after="0" w:line="417" w:lineRule="auto"/>
        <w:ind w:left="2299" w:right="1314" w:firstLine="561"/>
        <w:jc w:val="both"/>
        <w:rPr>
          <w:sz w:val="28"/>
        </w:rPr>
      </w:pPr>
      <w:r>
        <w:rPr>
          <w:spacing w:val="-1"/>
          <w:sz w:val="28"/>
        </w:rPr>
        <w:t>元数据采集：能够适应异构环境，支持从传统关系型数据库和大数据平台中采集从数据产生系统到数据加工处理系统到数据应用报表系统的全量元数据，包括过程中的数</w:t>
      </w:r>
      <w:r>
        <w:rPr>
          <w:spacing w:val="-17"/>
          <w:sz w:val="28"/>
        </w:rPr>
        <w:t>据实体</w:t>
      </w:r>
      <w:r>
        <w:rPr>
          <w:sz w:val="28"/>
        </w:rPr>
        <w:t>（</w:t>
      </w:r>
      <w:r>
        <w:rPr>
          <w:spacing w:val="-16"/>
          <w:sz w:val="28"/>
        </w:rPr>
        <w:t>系统、库、表、字段的描述</w:t>
      </w:r>
      <w:r>
        <w:rPr>
          <w:spacing w:val="-49"/>
          <w:sz w:val="28"/>
        </w:rPr>
        <w:t>）</w:t>
      </w:r>
      <w:r>
        <w:rPr>
          <w:spacing w:val="-3"/>
          <w:sz w:val="28"/>
        </w:rPr>
        <w:t>以及数据实体加工处理</w:t>
      </w:r>
      <w:r>
        <w:rPr>
          <w:spacing w:val="-4"/>
          <w:sz w:val="28"/>
        </w:rPr>
        <w:t>过程中的逻辑，也可通过自动化的方式完成元数据采集，比</w:t>
      </w:r>
    </w:p>
    <w:p>
      <w:pPr>
        <w:spacing w:after="0" w:line="417" w:lineRule="auto"/>
        <w:jc w:val="both"/>
        <w:rPr>
          <w:sz w:val="28"/>
        </w:rPr>
        <w:sectPr>
          <w:pgSz w:w="11910" w:h="16840"/>
          <w:pgMar w:top="1520" w:right="480" w:bottom="1600" w:left="480" w:header="0" w:footer="1375" w:gutter="0"/>
        </w:sectPr>
      </w:pPr>
    </w:p>
    <w:p>
      <w:pPr>
        <w:pStyle w:val="4"/>
        <w:spacing w:before="34" w:line="417" w:lineRule="auto"/>
        <w:ind w:left="2299" w:right="1313"/>
        <w:jc w:val="both"/>
      </w:pPr>
      <w:r>
        <w:rPr>
          <w:spacing w:val="-1"/>
        </w:rPr>
        <w:t>如用户维护好数据源连接信息后，可以根据数据源的更新频率，设定元数据同步周期，元数据管理会根据数据源的连接</w:t>
      </w:r>
      <w:r>
        <w:rPr>
          <w:spacing w:val="-18"/>
        </w:rPr>
        <w:t>信息、同步周期以及开始时间，定时自动解析、获取、并更新</w:t>
      </w:r>
      <w:r>
        <w:rPr>
          <w:spacing w:val="-8"/>
        </w:rPr>
        <w:t>元数据信息，保证平台元数据信息的及时有效；</w:t>
      </w:r>
    </w:p>
    <w:p>
      <w:pPr>
        <w:pStyle w:val="12"/>
        <w:numPr>
          <w:ilvl w:val="1"/>
          <w:numId w:val="17"/>
        </w:numPr>
        <w:tabs>
          <w:tab w:val="left" w:pos="3421"/>
        </w:tabs>
        <w:spacing w:before="0" w:after="0" w:line="358" w:lineRule="exact"/>
        <w:ind w:left="3421" w:right="0" w:hanging="560"/>
        <w:jc w:val="both"/>
        <w:rPr>
          <w:sz w:val="28"/>
        </w:rPr>
      </w:pPr>
      <w:r>
        <w:rPr>
          <w:sz w:val="28"/>
        </w:rPr>
        <w:t>元数据识别：能够从本身不包含元数据信息的数据</w:t>
      </w:r>
    </w:p>
    <w:p>
      <w:pPr>
        <w:pStyle w:val="4"/>
        <w:spacing w:before="266"/>
        <w:ind w:left="2299"/>
      </w:pPr>
      <w:r>
        <w:t>（比如非结构化数据）中提取特征，并以此识别元数据；</w:t>
      </w:r>
    </w:p>
    <w:p>
      <w:pPr>
        <w:pStyle w:val="4"/>
        <w:spacing w:before="9"/>
        <w:ind w:left="0"/>
        <w:rPr>
          <w:sz w:val="20"/>
        </w:rPr>
      </w:pPr>
    </w:p>
    <w:p>
      <w:pPr>
        <w:pStyle w:val="12"/>
        <w:numPr>
          <w:ilvl w:val="1"/>
          <w:numId w:val="17"/>
        </w:numPr>
        <w:tabs>
          <w:tab w:val="left" w:pos="3421"/>
        </w:tabs>
        <w:spacing w:before="0" w:after="0" w:line="417" w:lineRule="auto"/>
        <w:ind w:left="2299" w:right="1314" w:firstLine="561"/>
        <w:jc w:val="both"/>
        <w:rPr>
          <w:sz w:val="28"/>
        </w:rPr>
      </w:pPr>
      <w:r>
        <w:rPr>
          <w:spacing w:val="-1"/>
          <w:sz w:val="28"/>
        </w:rPr>
        <w:t>元数据分类：能够根据业务特点和管理需要，动态</w:t>
      </w:r>
      <w:r>
        <w:rPr>
          <w:spacing w:val="-18"/>
          <w:sz w:val="28"/>
        </w:rPr>
        <w:t>分类元数据，包括技术元数据、业务元数据和管理元数据等；</w:t>
      </w:r>
    </w:p>
    <w:p>
      <w:pPr>
        <w:pStyle w:val="12"/>
        <w:numPr>
          <w:ilvl w:val="1"/>
          <w:numId w:val="17"/>
        </w:numPr>
        <w:tabs>
          <w:tab w:val="left" w:pos="3421"/>
        </w:tabs>
        <w:spacing w:before="0" w:after="0" w:line="417" w:lineRule="auto"/>
        <w:ind w:left="2299" w:right="1314" w:firstLine="561"/>
        <w:jc w:val="both"/>
        <w:rPr>
          <w:sz w:val="28"/>
        </w:rPr>
      </w:pPr>
      <w:r>
        <w:rPr>
          <w:spacing w:val="-1"/>
          <w:sz w:val="28"/>
        </w:rPr>
        <w:t>元数据展示：能够根据类别、类型等信息展示各个数据实体的信息及其分布情况，展示数据实体间的组合、依</w:t>
      </w:r>
      <w:r>
        <w:rPr>
          <w:spacing w:val="-3"/>
          <w:sz w:val="28"/>
        </w:rPr>
        <w:t>赖关系，以及数据实体加工处理上下游的逻辑关系；</w:t>
      </w:r>
    </w:p>
    <w:p>
      <w:pPr>
        <w:pStyle w:val="12"/>
        <w:numPr>
          <w:ilvl w:val="1"/>
          <w:numId w:val="17"/>
        </w:numPr>
        <w:tabs>
          <w:tab w:val="left" w:pos="3421"/>
        </w:tabs>
        <w:spacing w:before="0" w:after="0" w:line="417" w:lineRule="auto"/>
        <w:ind w:left="2299" w:right="1314" w:firstLine="561"/>
        <w:jc w:val="both"/>
        <w:rPr>
          <w:sz w:val="28"/>
        </w:rPr>
      </w:pPr>
      <w:r>
        <w:rPr>
          <w:spacing w:val="-1"/>
          <w:sz w:val="28"/>
        </w:rPr>
        <w:t>元数据应用：能够利用元数据发现数据之间的关联性，一般包括数据地图、数据血缘分析、影响分析、全链分</w:t>
      </w:r>
      <w:r>
        <w:rPr>
          <w:spacing w:val="-2"/>
          <w:sz w:val="28"/>
        </w:rPr>
        <w:t>析、热度分析等；</w:t>
      </w:r>
    </w:p>
    <w:p>
      <w:pPr>
        <w:pStyle w:val="12"/>
        <w:numPr>
          <w:ilvl w:val="1"/>
          <w:numId w:val="17"/>
        </w:numPr>
        <w:tabs>
          <w:tab w:val="left" w:pos="3421"/>
        </w:tabs>
        <w:spacing w:before="0" w:after="0" w:line="417" w:lineRule="auto"/>
        <w:ind w:left="2299" w:right="1314" w:firstLine="561"/>
        <w:jc w:val="both"/>
        <w:rPr>
          <w:sz w:val="28"/>
        </w:rPr>
      </w:pPr>
      <w:r>
        <w:rPr>
          <w:spacing w:val="-1"/>
          <w:sz w:val="28"/>
        </w:rPr>
        <w:t>元数据搜索：可根据数据源库、类型等搜索元数据</w:t>
      </w:r>
      <w:r>
        <w:rPr>
          <w:sz w:val="28"/>
        </w:rPr>
        <w:t>信息。</w:t>
      </w:r>
    </w:p>
    <w:p>
      <w:pPr>
        <w:pStyle w:val="3"/>
        <w:numPr>
          <w:ilvl w:val="0"/>
          <w:numId w:val="17"/>
        </w:numPr>
        <w:tabs>
          <w:tab w:val="left" w:pos="2382"/>
        </w:tabs>
        <w:spacing w:before="232" w:after="0" w:line="240" w:lineRule="auto"/>
        <w:ind w:left="2381" w:right="0" w:hanging="421"/>
        <w:jc w:val="left"/>
      </w:pPr>
      <w:bookmarkStart w:id="88" w:name="_bookmark56"/>
      <w:bookmarkEnd w:id="88"/>
      <w:bookmarkStart w:id="89" w:name="_bookmark56"/>
      <w:bookmarkEnd w:id="89"/>
      <w:r>
        <w:t>主数据管理工具</w:t>
      </w:r>
    </w:p>
    <w:p>
      <w:pPr>
        <w:pStyle w:val="4"/>
        <w:spacing w:before="2"/>
        <w:ind w:left="0"/>
        <w:rPr>
          <w:rFonts w:ascii="楷体"/>
          <w:sz w:val="39"/>
        </w:rPr>
      </w:pPr>
    </w:p>
    <w:p>
      <w:pPr>
        <w:pStyle w:val="4"/>
        <w:spacing w:line="417" w:lineRule="auto"/>
        <w:ind w:right="1176" w:firstLine="559"/>
      </w:pPr>
      <w:r>
        <w:rPr>
          <w:spacing w:val="-10"/>
        </w:rPr>
        <w:t>数据管理工具用来定义、管理和共享企业主数据信息，可通过数</w:t>
      </w:r>
      <w:r>
        <w:rPr>
          <w:spacing w:val="-8"/>
        </w:rPr>
        <w:t>据整合工具</w:t>
      </w:r>
      <w:r>
        <w:rPr>
          <w:spacing w:val="-3"/>
        </w:rPr>
        <w:t>（</w:t>
      </w:r>
      <w:r>
        <w:rPr>
          <w:spacing w:val="-16"/>
        </w:rPr>
        <w:t xml:space="preserve">如 </w:t>
      </w:r>
      <w:r>
        <w:rPr>
          <w:rFonts w:ascii="Times New Roman" w:eastAsia="Times New Roman"/>
        </w:rPr>
        <w:t>ETL</w:t>
      </w:r>
      <w:r>
        <w:t>）</w:t>
      </w:r>
      <w:r>
        <w:rPr>
          <w:spacing w:val="-4"/>
        </w:rPr>
        <w:t xml:space="preserve">或专门的主数据管理工具来实施主数据管理， </w:t>
      </w:r>
      <w:r>
        <w:rPr>
          <w:spacing w:val="-10"/>
        </w:rPr>
        <w:t>具有企业级主数据存储、整合、清洗、监管以及分发等五大功能，并</w:t>
      </w:r>
      <w:r>
        <w:rPr>
          <w:spacing w:val="-12"/>
        </w:rPr>
        <w:t>保证这些主数据在各个信息系统间的准确性、一致性、完整性。简单</w:t>
      </w:r>
    </w:p>
    <w:p>
      <w:pPr>
        <w:spacing w:after="0" w:line="417" w:lineRule="auto"/>
        <w:sectPr>
          <w:pgSz w:w="11910" w:h="16840"/>
          <w:pgMar w:top="1520" w:right="480" w:bottom="1600" w:left="480" w:header="0" w:footer="1375" w:gutter="0"/>
        </w:sectPr>
      </w:pPr>
    </w:p>
    <w:p>
      <w:pPr>
        <w:pStyle w:val="4"/>
        <w:spacing w:before="54" w:line="417" w:lineRule="auto"/>
        <w:ind w:right="1314"/>
        <w:jc w:val="both"/>
      </w:pPr>
      <w:r>
        <w:rPr>
          <w:spacing w:val="-5"/>
        </w:rPr>
        <w:t>说来，存储、整合是数据的</w:t>
      </w:r>
      <w:r>
        <w:rPr>
          <w:rFonts w:ascii="Times New Roman" w:hAnsi="Times New Roman" w:eastAsia="Times New Roman"/>
          <w:spacing w:val="-8"/>
        </w:rPr>
        <w:t>“</w:t>
      </w:r>
      <w:r>
        <w:t>入口</w:t>
      </w:r>
      <w:r>
        <w:rPr>
          <w:rFonts w:ascii="Times New Roman" w:hAnsi="Times New Roman" w:eastAsia="Times New Roman"/>
          <w:spacing w:val="-7"/>
        </w:rPr>
        <w:t>”</w:t>
      </w:r>
      <w:r>
        <w:rPr>
          <w:spacing w:val="-3"/>
        </w:rPr>
        <w:t>，分发为数据的</w:t>
      </w:r>
      <w:r>
        <w:rPr>
          <w:rFonts w:ascii="Times New Roman" w:hAnsi="Times New Roman" w:eastAsia="Times New Roman"/>
          <w:spacing w:val="-5"/>
        </w:rPr>
        <w:t>“</w:t>
      </w:r>
      <w:r>
        <w:rPr>
          <w:spacing w:val="-2"/>
        </w:rPr>
        <w:t>出口</w:t>
      </w:r>
      <w:r>
        <w:rPr>
          <w:rFonts w:ascii="Times New Roman" w:hAnsi="Times New Roman" w:eastAsia="Times New Roman"/>
          <w:spacing w:val="-6"/>
        </w:rPr>
        <w:t>”</w:t>
      </w:r>
      <w:r>
        <w:rPr>
          <w:spacing w:val="-2"/>
        </w:rPr>
        <w:t>，而中间的</w:t>
      </w:r>
      <w:r>
        <w:rPr>
          <w:spacing w:val="-8"/>
        </w:rPr>
        <w:t>清洗与监管将担负起数据质量提升的重要任务。该工具针对主数据管</w:t>
      </w:r>
      <w:r>
        <w:rPr>
          <w:spacing w:val="-5"/>
        </w:rPr>
        <w:t>理职能而开发，需具备以下基础功能：</w:t>
      </w:r>
    </w:p>
    <w:p>
      <w:pPr>
        <w:pStyle w:val="12"/>
        <w:numPr>
          <w:ilvl w:val="1"/>
          <w:numId w:val="17"/>
        </w:numPr>
        <w:tabs>
          <w:tab w:val="left" w:pos="3421"/>
        </w:tabs>
        <w:spacing w:before="0" w:after="0" w:line="417" w:lineRule="auto"/>
        <w:ind w:left="2299" w:right="1314" w:firstLine="561"/>
        <w:jc w:val="both"/>
        <w:rPr>
          <w:sz w:val="28"/>
        </w:rPr>
      </w:pPr>
      <w:r>
        <w:rPr>
          <w:spacing w:val="-19"/>
          <w:sz w:val="28"/>
        </w:rPr>
        <w:t>主数据存储、整合：实现主数据整合、清洗、校验、合并等功能，根据企业业务规则和企业数据质量标准对收集</w:t>
      </w:r>
      <w:r>
        <w:rPr>
          <w:spacing w:val="-1"/>
          <w:sz w:val="28"/>
        </w:rPr>
        <w:t>到的主数据进行加工和处理，用于提取分散在各个支撑系统中的主数据集中到主数据存储库，合并和维护唯一、完整、</w:t>
      </w:r>
      <w:r>
        <w:rPr>
          <w:spacing w:val="-3"/>
          <w:sz w:val="28"/>
        </w:rPr>
        <w:t>准确的主数据信息；</w:t>
      </w:r>
    </w:p>
    <w:p>
      <w:pPr>
        <w:pStyle w:val="12"/>
        <w:numPr>
          <w:ilvl w:val="1"/>
          <w:numId w:val="17"/>
        </w:numPr>
        <w:tabs>
          <w:tab w:val="left" w:pos="3421"/>
        </w:tabs>
        <w:spacing w:before="0" w:after="0" w:line="417" w:lineRule="auto"/>
        <w:ind w:left="2299" w:right="1314" w:firstLine="561"/>
        <w:jc w:val="both"/>
        <w:rPr>
          <w:sz w:val="28"/>
        </w:rPr>
      </w:pPr>
      <w:r>
        <w:rPr>
          <w:spacing w:val="-1"/>
          <w:sz w:val="28"/>
        </w:rPr>
        <w:t>主数据管理：支持对企业主数据的操作维护，包括</w:t>
      </w:r>
      <w:r>
        <w:rPr>
          <w:spacing w:val="-6"/>
          <w:sz w:val="28"/>
        </w:rPr>
        <w:t>主数据申请与校验、审批、变更、冻结</w:t>
      </w:r>
      <w:r>
        <w:rPr>
          <w:rFonts w:ascii="Times New Roman" w:hAnsi="Times New Roman" w:eastAsia="Times New Roman"/>
          <w:sz w:val="28"/>
        </w:rPr>
        <w:t>/</w:t>
      </w:r>
      <w:r>
        <w:rPr>
          <w:spacing w:val="-4"/>
          <w:sz w:val="28"/>
        </w:rPr>
        <w:t>解冻、发布、归档等全生命周期管理；</w:t>
      </w:r>
    </w:p>
    <w:p>
      <w:pPr>
        <w:pStyle w:val="12"/>
        <w:numPr>
          <w:ilvl w:val="1"/>
          <w:numId w:val="17"/>
        </w:numPr>
        <w:tabs>
          <w:tab w:val="left" w:pos="3421"/>
        </w:tabs>
        <w:spacing w:before="0" w:after="0" w:line="417" w:lineRule="auto"/>
        <w:ind w:left="2299" w:right="1314" w:firstLine="561"/>
        <w:jc w:val="both"/>
        <w:rPr>
          <w:sz w:val="28"/>
        </w:rPr>
      </w:pPr>
      <w:r>
        <w:rPr>
          <w:spacing w:val="-1"/>
          <w:sz w:val="28"/>
        </w:rPr>
        <w:t>主数据分析：实现对主数据的变更情况监控，为主数据系统管理员提供对主数据进行分析、优化、统计、比较</w:t>
      </w:r>
      <w:r>
        <w:rPr>
          <w:sz w:val="28"/>
        </w:rPr>
        <w:t>等功能；</w:t>
      </w:r>
    </w:p>
    <w:p>
      <w:pPr>
        <w:pStyle w:val="12"/>
        <w:numPr>
          <w:ilvl w:val="1"/>
          <w:numId w:val="17"/>
        </w:numPr>
        <w:tabs>
          <w:tab w:val="left" w:pos="3421"/>
        </w:tabs>
        <w:spacing w:before="0" w:after="0" w:line="417" w:lineRule="auto"/>
        <w:ind w:left="2299" w:right="1314" w:firstLine="561"/>
        <w:jc w:val="both"/>
        <w:rPr>
          <w:sz w:val="28"/>
        </w:rPr>
      </w:pPr>
      <w:r>
        <w:rPr>
          <w:spacing w:val="-1"/>
          <w:sz w:val="28"/>
        </w:rPr>
        <w:t xml:space="preserve">主数据分发与共享：实现主数据对外查询和分发服务，前者用于在其它系统发出针对主数据实时响应类查询请求时，返回所需数据，后者则用于提供批量数据分发服务， </w:t>
      </w:r>
      <w:r>
        <w:rPr>
          <w:spacing w:val="-3"/>
          <w:sz w:val="28"/>
        </w:rPr>
        <w:t>一般采用企业服务总线</w:t>
      </w:r>
      <w:r>
        <w:rPr>
          <w:sz w:val="28"/>
        </w:rPr>
        <w:t>（</w:t>
      </w:r>
      <w:r>
        <w:rPr>
          <w:rFonts w:ascii="Times New Roman" w:hAnsi="Times New Roman" w:eastAsia="Times New Roman"/>
          <w:sz w:val="28"/>
        </w:rPr>
        <w:t>ESB</w:t>
      </w:r>
      <w:r>
        <w:rPr>
          <w:rFonts w:ascii="Times New Roman" w:hAnsi="Times New Roman" w:eastAsia="Times New Roman"/>
          <w:spacing w:val="-3"/>
          <w:sz w:val="28"/>
        </w:rPr>
        <w:t xml:space="preserve"> </w:t>
      </w:r>
      <w:r>
        <w:rPr>
          <w:sz w:val="28"/>
        </w:rPr>
        <w:t>工具</w:t>
      </w:r>
      <w:r>
        <w:rPr>
          <w:spacing w:val="-3"/>
          <w:sz w:val="28"/>
        </w:rPr>
        <w:t>）</w:t>
      </w:r>
      <w:r>
        <w:rPr>
          <w:spacing w:val="-1"/>
          <w:sz w:val="28"/>
        </w:rPr>
        <w:t>实现方式。</w:t>
      </w:r>
    </w:p>
    <w:p>
      <w:pPr>
        <w:pStyle w:val="3"/>
        <w:numPr>
          <w:ilvl w:val="0"/>
          <w:numId w:val="17"/>
        </w:numPr>
        <w:tabs>
          <w:tab w:val="left" w:pos="2382"/>
        </w:tabs>
        <w:spacing w:before="232" w:after="0" w:line="240" w:lineRule="auto"/>
        <w:ind w:left="2381" w:right="0" w:hanging="421"/>
        <w:jc w:val="left"/>
      </w:pPr>
      <w:bookmarkStart w:id="90" w:name="_bookmark57"/>
      <w:bookmarkEnd w:id="90"/>
      <w:bookmarkStart w:id="91" w:name="_bookmark57"/>
      <w:bookmarkEnd w:id="91"/>
      <w:r>
        <w:t>数据质量管理工具</w:t>
      </w:r>
    </w:p>
    <w:p>
      <w:pPr>
        <w:pStyle w:val="4"/>
        <w:spacing w:before="1"/>
        <w:ind w:left="0"/>
        <w:rPr>
          <w:rFonts w:ascii="楷体"/>
          <w:sz w:val="39"/>
        </w:rPr>
      </w:pPr>
    </w:p>
    <w:p>
      <w:pPr>
        <w:pStyle w:val="4"/>
        <w:spacing w:line="417" w:lineRule="auto"/>
        <w:ind w:right="1318" w:firstLine="559"/>
      </w:pPr>
      <w:r>
        <w:rPr>
          <w:spacing w:val="-8"/>
        </w:rPr>
        <w:t>数据质量管理工具从数据使用角度监控管理数据资产的质量，针</w:t>
      </w:r>
      <w:r>
        <w:rPr>
          <w:spacing w:val="-3"/>
        </w:rPr>
        <w:t>对数据质量管理职能而开发，需具备以下基础功能：</w:t>
      </w:r>
    </w:p>
    <w:p>
      <w:pPr>
        <w:spacing w:after="0" w:line="417" w:lineRule="auto"/>
        <w:sectPr>
          <w:pgSz w:w="11910" w:h="16840"/>
          <w:pgMar w:top="1500" w:right="480" w:bottom="1600" w:left="480" w:header="0" w:footer="1375" w:gutter="0"/>
        </w:sectPr>
      </w:pPr>
    </w:p>
    <w:p>
      <w:pPr>
        <w:pStyle w:val="12"/>
        <w:numPr>
          <w:ilvl w:val="1"/>
          <w:numId w:val="17"/>
        </w:numPr>
        <w:tabs>
          <w:tab w:val="left" w:pos="3421"/>
        </w:tabs>
        <w:spacing w:before="54" w:after="0" w:line="417" w:lineRule="auto"/>
        <w:ind w:left="2299" w:right="1311" w:firstLine="561"/>
        <w:jc w:val="both"/>
        <w:rPr>
          <w:sz w:val="28"/>
        </w:rPr>
      </w:pPr>
      <w:r>
        <w:rPr>
          <w:sz w:val="28"/>
        </w:rPr>
        <w:t>质量需求管理：对数据使用过程中产生的问题进行</w:t>
      </w:r>
      <w:r>
        <w:rPr>
          <w:spacing w:val="-1"/>
          <w:sz w:val="28"/>
        </w:rPr>
        <w:t>收集、存储、分类并提供查询检索功能，为质量规则的制定提供依据；</w:t>
      </w:r>
    </w:p>
    <w:p>
      <w:pPr>
        <w:pStyle w:val="12"/>
        <w:numPr>
          <w:ilvl w:val="1"/>
          <w:numId w:val="17"/>
        </w:numPr>
        <w:tabs>
          <w:tab w:val="left" w:pos="3421"/>
        </w:tabs>
        <w:spacing w:before="0" w:after="0" w:line="417" w:lineRule="auto"/>
        <w:ind w:left="2299" w:right="1314" w:firstLine="561"/>
        <w:jc w:val="both"/>
        <w:rPr>
          <w:sz w:val="28"/>
        </w:rPr>
      </w:pPr>
      <w:r>
        <w:rPr>
          <w:spacing w:val="-1"/>
          <w:sz w:val="28"/>
        </w:rPr>
        <w:t>规则设置：能够提供稽核规则设置功能，用于设置</w:t>
      </w:r>
      <w:r>
        <w:rPr>
          <w:spacing w:val="-3"/>
          <w:sz w:val="28"/>
        </w:rPr>
        <w:t>一个稽核规则应用于哪类数据；</w:t>
      </w:r>
    </w:p>
    <w:p>
      <w:pPr>
        <w:pStyle w:val="12"/>
        <w:numPr>
          <w:ilvl w:val="1"/>
          <w:numId w:val="17"/>
        </w:numPr>
        <w:tabs>
          <w:tab w:val="left" w:pos="3421"/>
        </w:tabs>
        <w:spacing w:before="0" w:after="0" w:line="417" w:lineRule="auto"/>
        <w:ind w:left="2299" w:right="1314" w:firstLine="561"/>
        <w:jc w:val="both"/>
        <w:rPr>
          <w:sz w:val="28"/>
        </w:rPr>
      </w:pPr>
      <w:r>
        <w:rPr>
          <w:spacing w:val="-1"/>
          <w:sz w:val="28"/>
        </w:rPr>
        <w:t>规则校验：能够对所关注的数据执行数据质量规则的校验任务；</w:t>
      </w:r>
    </w:p>
    <w:p>
      <w:pPr>
        <w:pStyle w:val="12"/>
        <w:numPr>
          <w:ilvl w:val="1"/>
          <w:numId w:val="17"/>
        </w:numPr>
        <w:tabs>
          <w:tab w:val="left" w:pos="3421"/>
        </w:tabs>
        <w:spacing w:before="0" w:after="0" w:line="417" w:lineRule="auto"/>
        <w:ind w:left="2299" w:right="1314" w:firstLine="561"/>
        <w:jc w:val="both"/>
        <w:rPr>
          <w:sz w:val="28"/>
        </w:rPr>
      </w:pPr>
      <w:r>
        <w:rPr>
          <w:spacing w:val="-1"/>
          <w:sz w:val="28"/>
        </w:rPr>
        <w:t>任务管理：能够提供稽核任务调度功能，指定稽核任务周期执行；</w:t>
      </w:r>
    </w:p>
    <w:p>
      <w:pPr>
        <w:pStyle w:val="12"/>
        <w:numPr>
          <w:ilvl w:val="1"/>
          <w:numId w:val="17"/>
        </w:numPr>
        <w:tabs>
          <w:tab w:val="left" w:pos="3421"/>
        </w:tabs>
        <w:spacing w:before="0" w:after="0" w:line="417" w:lineRule="auto"/>
        <w:ind w:left="2299" w:right="1314" w:firstLine="561"/>
        <w:jc w:val="both"/>
        <w:rPr>
          <w:sz w:val="28"/>
        </w:rPr>
      </w:pPr>
      <w:r>
        <w:rPr>
          <w:spacing w:val="-1"/>
          <w:sz w:val="28"/>
        </w:rPr>
        <w:t>监控分析：对规则校验的结果进行监控和分析，校</w:t>
      </w:r>
      <w:r>
        <w:rPr>
          <w:spacing w:val="-3"/>
          <w:sz w:val="28"/>
        </w:rPr>
        <w:t>验结果能够定位到原始数据项；</w:t>
      </w:r>
    </w:p>
    <w:p>
      <w:pPr>
        <w:pStyle w:val="12"/>
        <w:numPr>
          <w:ilvl w:val="1"/>
          <w:numId w:val="17"/>
        </w:numPr>
        <w:tabs>
          <w:tab w:val="left" w:pos="3421"/>
        </w:tabs>
        <w:spacing w:before="0" w:after="0" w:line="417" w:lineRule="auto"/>
        <w:ind w:left="2299" w:right="1314" w:firstLine="561"/>
        <w:jc w:val="both"/>
        <w:rPr>
          <w:sz w:val="28"/>
        </w:rPr>
      </w:pPr>
      <w:r>
        <w:rPr>
          <w:spacing w:val="-1"/>
          <w:sz w:val="28"/>
        </w:rPr>
        <w:t>质量报警：能够对质量问题及时进行报警，避免数</w:t>
      </w:r>
      <w:r>
        <w:rPr>
          <w:spacing w:val="-3"/>
          <w:sz w:val="28"/>
        </w:rPr>
        <w:t>据污染的发生，造成成本或业务损失；</w:t>
      </w:r>
    </w:p>
    <w:p>
      <w:pPr>
        <w:pStyle w:val="12"/>
        <w:numPr>
          <w:ilvl w:val="1"/>
          <w:numId w:val="17"/>
        </w:numPr>
        <w:tabs>
          <w:tab w:val="left" w:pos="3421"/>
        </w:tabs>
        <w:spacing w:before="0" w:after="0" w:line="417" w:lineRule="auto"/>
        <w:ind w:left="2299" w:right="1314" w:firstLine="561"/>
        <w:jc w:val="both"/>
        <w:rPr>
          <w:sz w:val="28"/>
        </w:rPr>
      </w:pPr>
      <w:r>
        <w:rPr>
          <w:spacing w:val="-1"/>
          <w:sz w:val="28"/>
        </w:rPr>
        <w:t>报告生成：能够对校验结果的质量问题进行记录， 积累形成问题知识库，并生成报告，在此基础上，能够根据检核结果，生成对问题数据的质量提高建议，并可直接操作修改数据。</w:t>
      </w:r>
    </w:p>
    <w:p>
      <w:pPr>
        <w:pStyle w:val="3"/>
        <w:numPr>
          <w:ilvl w:val="0"/>
          <w:numId w:val="17"/>
        </w:numPr>
        <w:tabs>
          <w:tab w:val="left" w:pos="2382"/>
        </w:tabs>
        <w:spacing w:before="232" w:after="0" w:line="240" w:lineRule="auto"/>
        <w:ind w:left="2381" w:right="0" w:hanging="421"/>
        <w:jc w:val="left"/>
      </w:pPr>
      <w:bookmarkStart w:id="92" w:name="_bookmark58"/>
      <w:bookmarkEnd w:id="92"/>
      <w:bookmarkStart w:id="93" w:name="_bookmark58"/>
      <w:bookmarkEnd w:id="93"/>
      <w:r>
        <w:t>数据安全管理工具</w:t>
      </w:r>
    </w:p>
    <w:p>
      <w:pPr>
        <w:pStyle w:val="4"/>
        <w:spacing w:before="1"/>
        <w:ind w:left="0"/>
        <w:rPr>
          <w:rFonts w:ascii="楷体"/>
          <w:sz w:val="39"/>
        </w:rPr>
      </w:pPr>
    </w:p>
    <w:p>
      <w:pPr>
        <w:pStyle w:val="4"/>
        <w:spacing w:line="417" w:lineRule="auto"/>
        <w:ind w:right="1318" w:firstLine="559"/>
        <w:jc w:val="both"/>
      </w:pPr>
      <w:r>
        <w:rPr>
          <w:spacing w:val="3"/>
        </w:rPr>
        <w:t>数据安全管理工具是结合信息安全的技术手段保证数据资产使</w:t>
      </w:r>
      <w:r>
        <w:rPr>
          <w:spacing w:val="-9"/>
        </w:rPr>
        <w:t>用和交换共享过程中的安全。数据管理人员开展数据安全管理，是指执行数据安全政策和措施，为数据和信息提供适当的认证、授权、访</w:t>
      </w:r>
    </w:p>
    <w:p>
      <w:pPr>
        <w:spacing w:after="0" w:line="417" w:lineRule="auto"/>
        <w:jc w:val="both"/>
        <w:sectPr>
          <w:pgSz w:w="11910" w:h="16840"/>
          <w:pgMar w:top="1500" w:right="480" w:bottom="1600" w:left="480" w:header="0" w:footer="1375" w:gutter="0"/>
        </w:sectPr>
      </w:pPr>
    </w:p>
    <w:p>
      <w:pPr>
        <w:pStyle w:val="4"/>
        <w:spacing w:before="34"/>
        <w:ind w:left="0" w:right="463"/>
        <w:jc w:val="center"/>
      </w:pPr>
      <w:r>
        <w:t>问和审计，以防范可能的数据安全隐患。需具备以下基础功能：</w:t>
      </w:r>
    </w:p>
    <w:p>
      <w:pPr>
        <w:pStyle w:val="4"/>
        <w:spacing w:before="9"/>
        <w:ind w:left="0"/>
        <w:rPr>
          <w:sz w:val="20"/>
        </w:rPr>
      </w:pPr>
    </w:p>
    <w:p>
      <w:pPr>
        <w:pStyle w:val="12"/>
        <w:numPr>
          <w:ilvl w:val="1"/>
          <w:numId w:val="17"/>
        </w:numPr>
        <w:tabs>
          <w:tab w:val="left" w:pos="3421"/>
        </w:tabs>
        <w:spacing w:before="1" w:after="0" w:line="417" w:lineRule="auto"/>
        <w:ind w:left="2299" w:right="1314" w:firstLine="561"/>
        <w:jc w:val="both"/>
        <w:rPr>
          <w:sz w:val="28"/>
        </w:rPr>
      </w:pPr>
      <w:r>
        <w:rPr>
          <w:spacing w:val="-1"/>
          <w:sz w:val="28"/>
        </w:rPr>
        <w:t>数据获取安全：能够支持数据获取需要经过申请与</w:t>
      </w:r>
      <w:r>
        <w:rPr>
          <w:spacing w:val="-3"/>
          <w:sz w:val="28"/>
        </w:rPr>
        <w:t>审批流程，保障数据获取安全；</w:t>
      </w:r>
    </w:p>
    <w:p>
      <w:pPr>
        <w:pStyle w:val="12"/>
        <w:numPr>
          <w:ilvl w:val="1"/>
          <w:numId w:val="17"/>
        </w:numPr>
        <w:tabs>
          <w:tab w:val="left" w:pos="3421"/>
        </w:tabs>
        <w:spacing w:before="0" w:after="0" w:line="417" w:lineRule="auto"/>
        <w:ind w:left="2299" w:right="1314" w:firstLine="561"/>
        <w:jc w:val="both"/>
        <w:rPr>
          <w:sz w:val="28"/>
        </w:rPr>
      </w:pPr>
      <w:r>
        <w:rPr>
          <w:spacing w:val="-1"/>
          <w:sz w:val="28"/>
        </w:rPr>
        <w:t>数据脱敏：能够支持数据脱敏规则、脱敏算法及脱敏任务的管理及应用，一般情况下，脱敏方式有动态脱敏和静态脱敏两种；</w:t>
      </w:r>
    </w:p>
    <w:p>
      <w:pPr>
        <w:pStyle w:val="12"/>
        <w:numPr>
          <w:ilvl w:val="1"/>
          <w:numId w:val="17"/>
        </w:numPr>
        <w:tabs>
          <w:tab w:val="left" w:pos="3421"/>
        </w:tabs>
        <w:spacing w:before="0" w:after="0" w:line="417" w:lineRule="auto"/>
        <w:ind w:left="2299" w:right="1314" w:firstLine="561"/>
        <w:jc w:val="both"/>
        <w:rPr>
          <w:sz w:val="28"/>
        </w:rPr>
      </w:pPr>
      <w:r>
        <w:rPr>
          <w:spacing w:val="-1"/>
          <w:sz w:val="28"/>
        </w:rPr>
        <w:t>统一认证：定义数据安全策略，定义用户组设立和密码标准等；</w:t>
      </w:r>
    </w:p>
    <w:p>
      <w:pPr>
        <w:pStyle w:val="12"/>
        <w:numPr>
          <w:ilvl w:val="1"/>
          <w:numId w:val="17"/>
        </w:numPr>
        <w:tabs>
          <w:tab w:val="left" w:pos="3421"/>
        </w:tabs>
        <w:spacing w:before="0" w:after="0" w:line="358" w:lineRule="exact"/>
        <w:ind w:left="3421" w:right="0" w:hanging="560"/>
        <w:jc w:val="both"/>
        <w:rPr>
          <w:sz w:val="28"/>
        </w:rPr>
      </w:pPr>
      <w:r>
        <w:rPr>
          <w:spacing w:val="-3"/>
          <w:sz w:val="28"/>
        </w:rPr>
        <w:t>租户隔离：管理用户，密码，用户组和权限；</w:t>
      </w:r>
    </w:p>
    <w:p>
      <w:pPr>
        <w:pStyle w:val="12"/>
        <w:numPr>
          <w:ilvl w:val="1"/>
          <w:numId w:val="17"/>
        </w:numPr>
        <w:tabs>
          <w:tab w:val="left" w:pos="3420"/>
          <w:tab w:val="left" w:pos="3421"/>
        </w:tabs>
        <w:spacing w:before="264" w:after="0" w:line="417" w:lineRule="auto"/>
        <w:ind w:left="2299" w:right="1314" w:firstLine="561"/>
        <w:jc w:val="left"/>
        <w:rPr>
          <w:sz w:val="28"/>
        </w:rPr>
      </w:pPr>
      <w:r>
        <w:rPr>
          <w:spacing w:val="-1"/>
          <w:sz w:val="28"/>
        </w:rPr>
        <w:t>角色授权：划分信息等级，使用密级分类模式，对</w:t>
      </w:r>
      <w:r>
        <w:rPr>
          <w:spacing w:val="-3"/>
          <w:sz w:val="28"/>
        </w:rPr>
        <w:t>企业数据和信息产品进行分类；</w:t>
      </w:r>
    </w:p>
    <w:p>
      <w:pPr>
        <w:pStyle w:val="12"/>
        <w:numPr>
          <w:ilvl w:val="1"/>
          <w:numId w:val="17"/>
        </w:numPr>
        <w:tabs>
          <w:tab w:val="left" w:pos="3420"/>
          <w:tab w:val="left" w:pos="3421"/>
        </w:tabs>
        <w:spacing w:before="0" w:after="0" w:line="417" w:lineRule="auto"/>
        <w:ind w:left="2299" w:right="1314" w:firstLine="561"/>
        <w:jc w:val="left"/>
        <w:rPr>
          <w:sz w:val="28"/>
        </w:rPr>
      </w:pPr>
      <w:r>
        <w:rPr>
          <w:spacing w:val="-1"/>
          <w:sz w:val="28"/>
        </w:rPr>
        <w:t>日志审计：审计数据安全，监控用户身份认证和访</w:t>
      </w:r>
      <w:r>
        <w:rPr>
          <w:spacing w:val="-3"/>
          <w:sz w:val="28"/>
        </w:rPr>
        <w:t>问行为，支持经常性分析；</w:t>
      </w:r>
    </w:p>
    <w:p>
      <w:pPr>
        <w:pStyle w:val="12"/>
        <w:numPr>
          <w:ilvl w:val="1"/>
          <w:numId w:val="17"/>
        </w:numPr>
        <w:tabs>
          <w:tab w:val="left" w:pos="3420"/>
          <w:tab w:val="left" w:pos="3421"/>
        </w:tabs>
        <w:spacing w:before="0" w:after="0" w:line="417" w:lineRule="auto"/>
        <w:ind w:left="2299" w:right="1314" w:firstLine="561"/>
        <w:jc w:val="left"/>
        <w:rPr>
          <w:sz w:val="28"/>
        </w:rPr>
      </w:pPr>
      <w:r>
        <w:rPr>
          <w:spacing w:val="-1"/>
          <w:sz w:val="28"/>
        </w:rPr>
        <w:t>异常监控：指对账号异常行为的监控，如同一账号</w:t>
      </w:r>
      <w:r>
        <w:rPr>
          <w:spacing w:val="-9"/>
          <w:sz w:val="28"/>
        </w:rPr>
        <w:t xml:space="preserve">异地登录、同时多 </w:t>
      </w:r>
      <w:r>
        <w:rPr>
          <w:rFonts w:ascii="Times New Roman" w:hAnsi="Times New Roman" w:eastAsia="Times New Roman"/>
          <w:spacing w:val="-3"/>
          <w:sz w:val="28"/>
        </w:rPr>
        <w:t>IP</w:t>
      </w:r>
      <w:r>
        <w:rPr>
          <w:rFonts w:ascii="Times New Roman" w:hAnsi="Times New Roman" w:eastAsia="Times New Roman"/>
          <w:sz w:val="28"/>
        </w:rPr>
        <w:t xml:space="preserve"> </w:t>
      </w:r>
      <w:r>
        <w:rPr>
          <w:spacing w:val="-2"/>
          <w:sz w:val="28"/>
        </w:rPr>
        <w:t>登录、多次重复登录等；</w:t>
      </w:r>
    </w:p>
    <w:p>
      <w:pPr>
        <w:pStyle w:val="12"/>
        <w:numPr>
          <w:ilvl w:val="1"/>
          <w:numId w:val="17"/>
        </w:numPr>
        <w:tabs>
          <w:tab w:val="left" w:pos="3420"/>
          <w:tab w:val="left" w:pos="3421"/>
        </w:tabs>
        <w:spacing w:before="0" w:after="0" w:line="417" w:lineRule="auto"/>
        <w:ind w:left="2299" w:right="1314" w:firstLine="561"/>
        <w:jc w:val="left"/>
        <w:rPr>
          <w:sz w:val="28"/>
        </w:rPr>
      </w:pPr>
      <w:r>
        <w:rPr>
          <w:spacing w:val="-1"/>
          <w:sz w:val="28"/>
        </w:rPr>
        <w:t>数据分类分级：能够支持对数据资产安全进行敏感</w:t>
      </w:r>
      <w:r>
        <w:rPr>
          <w:spacing w:val="-3"/>
          <w:sz w:val="28"/>
        </w:rPr>
        <w:t>分级管理，并支持根据各级别生成对应的数据安全策略。</w:t>
      </w:r>
    </w:p>
    <w:p>
      <w:pPr>
        <w:pStyle w:val="3"/>
        <w:numPr>
          <w:ilvl w:val="0"/>
          <w:numId w:val="17"/>
        </w:numPr>
        <w:tabs>
          <w:tab w:val="left" w:pos="2382"/>
        </w:tabs>
        <w:spacing w:before="233" w:after="0" w:line="240" w:lineRule="auto"/>
        <w:ind w:left="2381" w:right="0" w:hanging="421"/>
        <w:jc w:val="left"/>
      </w:pPr>
      <w:bookmarkStart w:id="94" w:name="_bookmark59"/>
      <w:bookmarkEnd w:id="94"/>
      <w:bookmarkStart w:id="95" w:name="_bookmark59"/>
      <w:bookmarkEnd w:id="95"/>
      <w:r>
        <w:t>数据价值管理工具</w:t>
      </w:r>
    </w:p>
    <w:p>
      <w:pPr>
        <w:pStyle w:val="4"/>
        <w:spacing w:before="1"/>
        <w:ind w:left="0"/>
        <w:rPr>
          <w:rFonts w:ascii="楷体"/>
          <w:sz w:val="39"/>
        </w:rPr>
      </w:pPr>
    </w:p>
    <w:p>
      <w:pPr>
        <w:pStyle w:val="4"/>
        <w:spacing w:before="1" w:line="417" w:lineRule="auto"/>
        <w:ind w:right="1318" w:firstLine="559"/>
      </w:pPr>
      <w:r>
        <w:rPr>
          <w:spacing w:val="-9"/>
        </w:rPr>
        <w:t>数据价值管理通过对数据内在价值的评估、数据成本和收益的管</w:t>
      </w:r>
      <w:r>
        <w:rPr>
          <w:spacing w:val="-3"/>
        </w:rPr>
        <w:t>理，实现数据资产化管理，需具备以下基础功能：</w:t>
      </w:r>
    </w:p>
    <w:p>
      <w:pPr>
        <w:pStyle w:val="12"/>
        <w:numPr>
          <w:ilvl w:val="1"/>
          <w:numId w:val="17"/>
        </w:numPr>
        <w:tabs>
          <w:tab w:val="left" w:pos="3420"/>
          <w:tab w:val="left" w:pos="3421"/>
        </w:tabs>
        <w:spacing w:before="0" w:after="0" w:line="358" w:lineRule="exact"/>
        <w:ind w:left="3421" w:right="0" w:hanging="560"/>
        <w:jc w:val="left"/>
        <w:rPr>
          <w:sz w:val="28"/>
        </w:rPr>
      </w:pPr>
      <w:r>
        <w:rPr>
          <w:sz w:val="28"/>
        </w:rPr>
        <w:t>数据需求分析：通过数据库或者数据平台的各种数</w:t>
      </w:r>
    </w:p>
    <w:p>
      <w:pPr>
        <w:spacing w:after="0" w:line="358" w:lineRule="exact"/>
        <w:jc w:val="left"/>
        <w:rPr>
          <w:sz w:val="28"/>
        </w:rPr>
        <w:sectPr>
          <w:pgSz w:w="11910" w:h="16840"/>
          <w:pgMar w:top="1520" w:right="480" w:bottom="1600" w:left="480" w:header="0" w:footer="1375" w:gutter="0"/>
        </w:sectPr>
      </w:pPr>
    </w:p>
    <w:p>
      <w:pPr>
        <w:pStyle w:val="4"/>
        <w:spacing w:before="34" w:line="417" w:lineRule="auto"/>
        <w:ind w:left="2299" w:right="1314"/>
        <w:jc w:val="both"/>
      </w:pPr>
      <w:r>
        <w:rPr>
          <w:spacing w:val="-1"/>
        </w:rPr>
        <w:t>据分布分析和访问状态分析，协助数据管理人员对数据生命周期管理策略，有效发现和挖掘当前数据平台或者数据库中</w:t>
      </w:r>
      <w:r>
        <w:rPr>
          <w:spacing w:val="-18"/>
        </w:rPr>
        <w:t xml:space="preserve">历史数据增长最快的关键数据，同时，为管理业务部门需求， </w:t>
      </w:r>
      <w:r>
        <w:rPr>
          <w:spacing w:val="-8"/>
        </w:rPr>
        <w:t>满足业务部门对数据使用的要求提供有效的数据化支撑；</w:t>
      </w:r>
    </w:p>
    <w:p>
      <w:pPr>
        <w:pStyle w:val="12"/>
        <w:numPr>
          <w:ilvl w:val="1"/>
          <w:numId w:val="17"/>
        </w:numPr>
        <w:tabs>
          <w:tab w:val="left" w:pos="3421"/>
        </w:tabs>
        <w:spacing w:before="0" w:after="0" w:line="417" w:lineRule="auto"/>
        <w:ind w:left="2299" w:right="1314" w:firstLine="561"/>
        <w:jc w:val="both"/>
        <w:rPr>
          <w:sz w:val="28"/>
        </w:rPr>
      </w:pPr>
      <w:r>
        <w:rPr>
          <w:spacing w:val="-1"/>
          <w:sz w:val="28"/>
        </w:rPr>
        <w:t>数据价值评估：依据数据需求分析，建立合适的数据价值评估模型，主要包括数据成本和收益的评估方法、评估指标等，并支持对数据价值评估方法与各项指标的动态更</w:t>
      </w:r>
      <w:r>
        <w:rPr>
          <w:sz w:val="28"/>
        </w:rPr>
        <w:t>新；</w:t>
      </w:r>
    </w:p>
    <w:p>
      <w:pPr>
        <w:pStyle w:val="12"/>
        <w:numPr>
          <w:ilvl w:val="1"/>
          <w:numId w:val="17"/>
        </w:numPr>
        <w:tabs>
          <w:tab w:val="left" w:pos="3421"/>
        </w:tabs>
        <w:spacing w:before="0" w:after="0" w:line="417" w:lineRule="auto"/>
        <w:ind w:left="2299" w:right="1313" w:firstLine="561"/>
        <w:jc w:val="both"/>
        <w:rPr>
          <w:sz w:val="28"/>
        </w:rPr>
      </w:pPr>
      <w:r>
        <w:rPr>
          <w:sz w:val="28"/>
        </w:rPr>
        <w:t>数据成本管理：能够完成数据成本（</w:t>
      </w:r>
      <w:r>
        <w:rPr>
          <w:spacing w:val="-2"/>
          <w:sz w:val="28"/>
        </w:rPr>
        <w:t>主要包括存储成本和计算成本等</w:t>
      </w:r>
      <w:r>
        <w:rPr>
          <w:spacing w:val="-80"/>
          <w:sz w:val="28"/>
        </w:rPr>
        <w:t>）</w:t>
      </w:r>
      <w:r>
        <w:rPr>
          <w:spacing w:val="-15"/>
          <w:sz w:val="28"/>
        </w:rPr>
        <w:t>的优化，并给出影响成本的分析报告</w:t>
      </w:r>
      <w:r>
        <w:rPr>
          <w:sz w:val="28"/>
        </w:rPr>
        <w:t>（</w:t>
      </w:r>
      <w:r>
        <w:rPr>
          <w:spacing w:val="-13"/>
          <w:sz w:val="28"/>
        </w:rPr>
        <w:t>如</w:t>
      </w:r>
      <w:r>
        <w:rPr>
          <w:spacing w:val="-3"/>
          <w:w w:val="100"/>
          <w:sz w:val="28"/>
        </w:rPr>
        <w:t>包含重复计算、代码质量差等</w:t>
      </w:r>
      <w:r>
        <w:rPr>
          <w:spacing w:val="-142"/>
          <w:w w:val="100"/>
          <w:sz w:val="28"/>
        </w:rPr>
        <w:t>）</w:t>
      </w:r>
      <w:r>
        <w:rPr>
          <w:w w:val="100"/>
          <w:sz w:val="28"/>
        </w:rPr>
        <w:t>；</w:t>
      </w:r>
    </w:p>
    <w:p>
      <w:pPr>
        <w:pStyle w:val="12"/>
        <w:numPr>
          <w:ilvl w:val="1"/>
          <w:numId w:val="17"/>
        </w:numPr>
        <w:tabs>
          <w:tab w:val="left" w:pos="3421"/>
        </w:tabs>
        <w:spacing w:before="0" w:after="0" w:line="417" w:lineRule="auto"/>
        <w:ind w:left="2299" w:right="1314" w:firstLine="561"/>
        <w:jc w:val="both"/>
        <w:rPr>
          <w:sz w:val="28"/>
        </w:rPr>
      </w:pPr>
      <w:r>
        <w:rPr>
          <w:spacing w:val="-1"/>
          <w:sz w:val="28"/>
        </w:rPr>
        <w:t xml:space="preserve">数据收益管理：能够动态调整数据收益评价指标， </w:t>
      </w:r>
      <w:r>
        <w:rPr>
          <w:spacing w:val="-3"/>
          <w:sz w:val="28"/>
        </w:rPr>
        <w:t>依据指标对数据应用进行全流程管理，增加数据收益；</w:t>
      </w:r>
    </w:p>
    <w:p>
      <w:pPr>
        <w:pStyle w:val="12"/>
        <w:numPr>
          <w:ilvl w:val="1"/>
          <w:numId w:val="17"/>
        </w:numPr>
        <w:tabs>
          <w:tab w:val="left" w:pos="3421"/>
        </w:tabs>
        <w:spacing w:before="0" w:after="0" w:line="417" w:lineRule="auto"/>
        <w:ind w:left="2299" w:right="1314" w:firstLine="561"/>
        <w:jc w:val="both"/>
        <w:rPr>
          <w:sz w:val="28"/>
        </w:rPr>
      </w:pPr>
      <w:r>
        <w:rPr>
          <w:spacing w:val="-1"/>
          <w:sz w:val="28"/>
        </w:rPr>
        <w:t>数据服务：通过构建服务目录、授权数据服务等有效完整的记录数据服务信息，并最终生成数据服务报告，展</w:t>
      </w:r>
      <w:r>
        <w:rPr>
          <w:spacing w:val="-3"/>
          <w:sz w:val="28"/>
        </w:rPr>
        <w:t>示数据服务的价值；</w:t>
      </w:r>
    </w:p>
    <w:p>
      <w:pPr>
        <w:pStyle w:val="12"/>
        <w:numPr>
          <w:ilvl w:val="1"/>
          <w:numId w:val="17"/>
        </w:numPr>
        <w:tabs>
          <w:tab w:val="left" w:pos="3421"/>
        </w:tabs>
        <w:spacing w:before="0" w:after="0" w:line="417" w:lineRule="auto"/>
        <w:ind w:left="2299" w:right="1313" w:firstLine="561"/>
        <w:jc w:val="both"/>
        <w:rPr>
          <w:sz w:val="28"/>
        </w:rPr>
      </w:pPr>
      <w:r>
        <w:rPr>
          <w:spacing w:val="-1"/>
          <w:sz w:val="28"/>
        </w:rPr>
        <w:t>数据资产价值统计：能够可视化展示数据资产的一</w:t>
      </w:r>
      <w:r>
        <w:rPr>
          <w:spacing w:val="-3"/>
          <w:sz w:val="28"/>
        </w:rPr>
        <w:t>段时间内的统计视图，展现数据使用和成本的变动。</w:t>
      </w:r>
    </w:p>
    <w:p>
      <w:pPr>
        <w:pStyle w:val="3"/>
        <w:numPr>
          <w:ilvl w:val="0"/>
          <w:numId w:val="17"/>
        </w:numPr>
        <w:tabs>
          <w:tab w:val="left" w:pos="2382"/>
        </w:tabs>
        <w:spacing w:before="232" w:after="0" w:line="240" w:lineRule="auto"/>
        <w:ind w:left="2381" w:right="0" w:hanging="421"/>
        <w:jc w:val="left"/>
      </w:pPr>
      <w:bookmarkStart w:id="96" w:name="_bookmark60"/>
      <w:bookmarkEnd w:id="96"/>
      <w:bookmarkStart w:id="97" w:name="_bookmark60"/>
      <w:bookmarkEnd w:id="97"/>
      <w:r>
        <w:t>数据服务管理工具</w:t>
      </w:r>
    </w:p>
    <w:p>
      <w:pPr>
        <w:pStyle w:val="4"/>
        <w:spacing w:before="1"/>
        <w:ind w:left="0"/>
        <w:rPr>
          <w:rFonts w:ascii="楷体"/>
          <w:sz w:val="39"/>
        </w:rPr>
      </w:pPr>
    </w:p>
    <w:p>
      <w:pPr>
        <w:pStyle w:val="4"/>
        <w:spacing w:line="417" w:lineRule="auto"/>
        <w:ind w:right="1177" w:firstLine="559"/>
      </w:pPr>
      <w:r>
        <w:rPr>
          <w:spacing w:val="3"/>
        </w:rPr>
        <w:t>数据服务管理是指在数据管理平台上提供数据或数据分析结果</w:t>
      </w:r>
      <w:r>
        <w:rPr>
          <w:spacing w:val="-18"/>
        </w:rPr>
        <w:t>的服务，包括企业内部数据共享和外部数据流通，通过构建服务目录、</w:t>
      </w:r>
    </w:p>
    <w:p>
      <w:pPr>
        <w:spacing w:after="0" w:line="417" w:lineRule="auto"/>
        <w:sectPr>
          <w:pgSz w:w="11910" w:h="16840"/>
          <w:pgMar w:top="1520" w:right="480" w:bottom="1600" w:left="480" w:header="0" w:footer="1375" w:gutter="0"/>
        </w:sectPr>
      </w:pPr>
    </w:p>
    <w:p>
      <w:pPr>
        <w:pStyle w:val="4"/>
        <w:spacing w:before="34" w:line="417" w:lineRule="auto"/>
        <w:ind w:right="1316"/>
      </w:pPr>
      <w:r>
        <w:rPr>
          <w:spacing w:val="-9"/>
        </w:rPr>
        <w:t>授权数据服务等有效完整的记录数据服务信息，最终生成数据服务报</w:t>
      </w:r>
      <w:r>
        <w:rPr>
          <w:spacing w:val="-3"/>
        </w:rPr>
        <w:t>告，展示数据服务的价值，需具备以下基础功能和辅助功能：</w:t>
      </w:r>
    </w:p>
    <w:p>
      <w:pPr>
        <w:pStyle w:val="12"/>
        <w:numPr>
          <w:ilvl w:val="1"/>
          <w:numId w:val="17"/>
        </w:numPr>
        <w:tabs>
          <w:tab w:val="left" w:pos="3421"/>
        </w:tabs>
        <w:spacing w:before="0" w:after="0" w:line="417" w:lineRule="auto"/>
        <w:ind w:left="2299" w:right="1314" w:firstLine="561"/>
        <w:jc w:val="both"/>
        <w:rPr>
          <w:sz w:val="28"/>
        </w:rPr>
      </w:pPr>
      <w:r>
        <w:rPr>
          <w:spacing w:val="-1"/>
          <w:sz w:val="28"/>
        </w:rPr>
        <w:t>服务目录：能够精确的展示各目录下能够提供的数据服务类型、服务流程、数据资产目录等，其实数据资产目录能够按照业务要求和企业标准，自定义构建数据资产目录</w:t>
      </w:r>
      <w:r>
        <w:rPr>
          <w:spacing w:val="-16"/>
          <w:sz w:val="28"/>
        </w:rPr>
        <w:t>层级，并描述数据资产相关属性，包括表级属性</w:t>
      </w:r>
      <w:r>
        <w:rPr>
          <w:spacing w:val="-3"/>
          <w:sz w:val="28"/>
        </w:rPr>
        <w:t>（</w:t>
      </w:r>
      <w:r>
        <w:rPr>
          <w:spacing w:val="-13"/>
          <w:sz w:val="28"/>
        </w:rPr>
        <w:t>如表名、目</w:t>
      </w:r>
      <w:r>
        <w:rPr>
          <w:spacing w:val="-11"/>
          <w:sz w:val="28"/>
        </w:rPr>
        <w:t>录、更新周期、业务类别等</w:t>
      </w:r>
      <w:r>
        <w:rPr>
          <w:spacing w:val="-49"/>
          <w:sz w:val="28"/>
        </w:rPr>
        <w:t>）</w:t>
      </w:r>
      <w:r>
        <w:rPr>
          <w:spacing w:val="-13"/>
          <w:sz w:val="28"/>
        </w:rPr>
        <w:t>和字段结构</w:t>
      </w:r>
      <w:r>
        <w:rPr>
          <w:sz w:val="28"/>
        </w:rPr>
        <w:t>（</w:t>
      </w:r>
      <w:r>
        <w:rPr>
          <w:spacing w:val="-8"/>
          <w:sz w:val="28"/>
        </w:rPr>
        <w:t>如字段名称、字段</w:t>
      </w:r>
      <w:r>
        <w:rPr>
          <w:spacing w:val="-5"/>
          <w:sz w:val="28"/>
        </w:rPr>
        <w:t>类型、字段长度等</w:t>
      </w:r>
      <w:r>
        <w:rPr>
          <w:sz w:val="28"/>
        </w:rPr>
        <w:t>）；</w:t>
      </w:r>
    </w:p>
    <w:p>
      <w:pPr>
        <w:pStyle w:val="12"/>
        <w:numPr>
          <w:ilvl w:val="1"/>
          <w:numId w:val="17"/>
        </w:numPr>
        <w:tabs>
          <w:tab w:val="left" w:pos="3421"/>
        </w:tabs>
        <w:spacing w:before="0" w:after="0" w:line="417" w:lineRule="auto"/>
        <w:ind w:left="2299" w:right="1314" w:firstLine="561"/>
        <w:jc w:val="both"/>
        <w:rPr>
          <w:sz w:val="28"/>
        </w:rPr>
      </w:pPr>
      <w:r>
        <w:rPr>
          <w:spacing w:val="-1"/>
          <w:sz w:val="28"/>
        </w:rPr>
        <w:t>服务目录版本管理：能够记录数据资产目录变更版本信息，包括具体变更情况；其中数据资产目录可以通过元</w:t>
      </w:r>
      <w:r>
        <w:rPr>
          <w:spacing w:val="-3"/>
          <w:sz w:val="28"/>
        </w:rPr>
        <w:t>数据关联导入，在元数据有变更时，自动同步；</w:t>
      </w:r>
    </w:p>
    <w:p>
      <w:pPr>
        <w:pStyle w:val="12"/>
        <w:numPr>
          <w:ilvl w:val="1"/>
          <w:numId w:val="17"/>
        </w:numPr>
        <w:tabs>
          <w:tab w:val="left" w:pos="3421"/>
        </w:tabs>
        <w:spacing w:before="0" w:after="0" w:line="417" w:lineRule="auto"/>
        <w:ind w:left="2299" w:right="1312" w:firstLine="561"/>
        <w:jc w:val="both"/>
        <w:rPr>
          <w:sz w:val="28"/>
        </w:rPr>
      </w:pPr>
      <w:r>
        <w:rPr>
          <w:spacing w:val="-1"/>
          <w:sz w:val="28"/>
        </w:rPr>
        <w:t>数据资产共享和流通：提供数据资产下载、共享、</w:t>
      </w:r>
      <w:r>
        <w:rPr>
          <w:sz w:val="28"/>
        </w:rPr>
        <w:t>流通及服务接口等，支持按共享属性（</w:t>
      </w:r>
      <w:r>
        <w:rPr>
          <w:spacing w:val="-2"/>
          <w:sz w:val="28"/>
        </w:rPr>
        <w:t>如无条件共享、有条</w:t>
      </w:r>
      <w:r>
        <w:rPr>
          <w:sz w:val="28"/>
        </w:rPr>
        <w:t>件共享、不共享等）</w:t>
      </w:r>
      <w:r>
        <w:rPr>
          <w:spacing w:val="-1"/>
          <w:sz w:val="28"/>
        </w:rPr>
        <w:t>对资源目录下的数据资产进行分类，支</w:t>
      </w:r>
      <w:r>
        <w:rPr>
          <w:spacing w:val="-3"/>
          <w:sz w:val="28"/>
        </w:rPr>
        <w:t>持直接提供数据和数据分析结果；</w:t>
      </w:r>
    </w:p>
    <w:p>
      <w:pPr>
        <w:pStyle w:val="12"/>
        <w:numPr>
          <w:ilvl w:val="1"/>
          <w:numId w:val="17"/>
        </w:numPr>
        <w:tabs>
          <w:tab w:val="left" w:pos="3421"/>
        </w:tabs>
        <w:spacing w:before="0" w:after="0" w:line="417" w:lineRule="auto"/>
        <w:ind w:left="2299" w:right="1313" w:firstLine="561"/>
        <w:jc w:val="both"/>
        <w:rPr>
          <w:sz w:val="28"/>
        </w:rPr>
      </w:pPr>
      <w:r>
        <w:rPr>
          <w:sz w:val="28"/>
        </w:rPr>
        <w:t>其他功能：数据服务可以通过</w:t>
      </w:r>
      <w:r>
        <w:rPr>
          <w:rFonts w:ascii="Times New Roman" w:hAnsi="Times New Roman" w:eastAsia="Times New Roman"/>
          <w:spacing w:val="-3"/>
          <w:sz w:val="28"/>
        </w:rPr>
        <w:t>“</w:t>
      </w:r>
      <w:r>
        <w:rPr>
          <w:spacing w:val="2"/>
          <w:sz w:val="28"/>
        </w:rPr>
        <w:t>数据超市</w:t>
      </w:r>
      <w:r>
        <w:rPr>
          <w:rFonts w:ascii="Times New Roman" w:hAnsi="Times New Roman" w:eastAsia="Times New Roman"/>
          <w:sz w:val="28"/>
        </w:rPr>
        <w:t>”</w:t>
      </w:r>
      <w:r>
        <w:rPr>
          <w:sz w:val="28"/>
        </w:rPr>
        <w:t>的形式开</w:t>
      </w:r>
      <w:r>
        <w:rPr>
          <w:spacing w:val="-3"/>
          <w:sz w:val="28"/>
        </w:rPr>
        <w:t>展，用户通过订阅具体服务获取和使用数据。</w:t>
      </w:r>
    </w:p>
    <w:p>
      <w:pPr>
        <w:spacing w:before="210"/>
        <w:ind w:left="1481" w:right="0" w:firstLine="0"/>
        <w:jc w:val="left"/>
        <w:rPr>
          <w:rFonts w:hint="eastAsia" w:ascii="楷体" w:eastAsia="楷体"/>
          <w:b/>
          <w:sz w:val="32"/>
        </w:rPr>
      </w:pPr>
      <w:bookmarkStart w:id="98" w:name="_bookmark61"/>
      <w:bookmarkEnd w:id="98"/>
      <w:r>
        <w:rPr>
          <w:rFonts w:ascii="Times New Roman" w:eastAsia="Times New Roman"/>
          <w:sz w:val="32"/>
        </w:rPr>
        <w:t>(</w:t>
      </w:r>
      <w:r>
        <w:rPr>
          <w:rFonts w:hint="eastAsia" w:ascii="楷体" w:eastAsia="楷体"/>
          <w:sz w:val="32"/>
        </w:rPr>
        <w:t>四</w:t>
      </w:r>
      <w:r>
        <w:rPr>
          <w:rFonts w:ascii="Times New Roman" w:eastAsia="Times New Roman"/>
          <w:sz w:val="32"/>
        </w:rPr>
        <w:t xml:space="preserve">) </w:t>
      </w:r>
      <w:r>
        <w:rPr>
          <w:rFonts w:hint="eastAsia" w:ascii="楷体" w:eastAsia="楷体"/>
          <w:b/>
          <w:sz w:val="32"/>
        </w:rPr>
        <w:t>成功要素</w:t>
      </w:r>
    </w:p>
    <w:p>
      <w:pPr>
        <w:pStyle w:val="4"/>
        <w:spacing w:before="2"/>
        <w:ind w:left="0"/>
        <w:rPr>
          <w:rFonts w:ascii="楷体"/>
          <w:b/>
          <w:sz w:val="37"/>
        </w:rPr>
      </w:pPr>
    </w:p>
    <w:p>
      <w:pPr>
        <w:pStyle w:val="3"/>
        <w:numPr>
          <w:ilvl w:val="0"/>
          <w:numId w:val="18"/>
        </w:numPr>
        <w:tabs>
          <w:tab w:val="left" w:pos="2382"/>
        </w:tabs>
        <w:spacing w:before="0" w:after="0" w:line="240" w:lineRule="auto"/>
        <w:ind w:left="2381" w:right="0" w:hanging="421"/>
        <w:jc w:val="left"/>
      </w:pPr>
      <w:bookmarkStart w:id="99" w:name="_bookmark62"/>
      <w:bookmarkEnd w:id="99"/>
      <w:bookmarkStart w:id="100" w:name="_bookmark62"/>
      <w:bookmarkEnd w:id="100"/>
      <w:r>
        <w:t>明确责权利标，有效推进管理</w:t>
      </w:r>
    </w:p>
    <w:p>
      <w:pPr>
        <w:pStyle w:val="4"/>
        <w:spacing w:before="240" w:line="620" w:lineRule="atLeast"/>
        <w:ind w:right="1179" w:firstLine="559"/>
      </w:pPr>
      <w:r>
        <w:t>数据资产管理最重要的成功要素之一就是重视组织管理的作用， 将责权利清晰化，逐步建立健全包括管理型人才和技术性人才的适应</w:t>
      </w:r>
    </w:p>
    <w:p>
      <w:pPr>
        <w:spacing w:after="0" w:line="620" w:lineRule="atLeast"/>
        <w:sectPr>
          <w:pgSz w:w="11910" w:h="16840"/>
          <w:pgMar w:top="1520" w:right="480" w:bottom="1600" w:left="480" w:header="0" w:footer="1375" w:gutter="0"/>
        </w:sectPr>
      </w:pPr>
    </w:p>
    <w:p>
      <w:pPr>
        <w:pStyle w:val="4"/>
        <w:spacing w:before="34" w:line="417" w:lineRule="auto"/>
        <w:ind w:right="1037"/>
      </w:pPr>
      <w:r>
        <w:rPr>
          <w:spacing w:val="-11"/>
        </w:rPr>
        <w:t xml:space="preserve">数据发展的人才结构，减少工作推进阻碍。并注重数据标准化环节以 </w:t>
      </w:r>
      <w:r>
        <w:rPr>
          <w:spacing w:val="-13"/>
        </w:rPr>
        <w:t xml:space="preserve">保障信息体系不发生混乱，确保数据规范一致性。数据标准是数据资 </w:t>
      </w:r>
      <w:r>
        <w:rPr>
          <w:spacing w:val="-12"/>
        </w:rPr>
        <w:t xml:space="preserve">产管理的基础，是对数据资产进行准确定义的过程。对于一个拥有大 量数据资产的企业，或者是要实现数据资产交易的企业而言，构建数 据标准是一件必须要做的事情。标准化是解决数据的关联能力，保障 信息的交互、流动、系统可访问，提高数据活化能力。保障信息体系 </w:t>
      </w:r>
      <w:r>
        <w:rPr>
          <w:spacing w:val="-11"/>
        </w:rPr>
        <w:t>不发生混乱，确保数据规范一致性</w:t>
      </w:r>
      <w:r>
        <w:rPr>
          <w:rFonts w:ascii="Times New Roman" w:hAnsi="Times New Roman" w:eastAsia="Times New Roman"/>
          <w:spacing w:val="-3"/>
        </w:rPr>
        <w:t>——</w:t>
      </w:r>
      <w:r>
        <w:t>避免数据混乱、冲突、多样、</w:t>
      </w:r>
      <w:r>
        <w:rPr>
          <w:spacing w:val="-12"/>
        </w:rPr>
        <w:t xml:space="preserve">一数多源。数据资产管理的核心目的是有效综合运营数据以服务企业， </w:t>
      </w:r>
      <w:r>
        <w:rPr>
          <w:spacing w:val="-3"/>
        </w:rPr>
        <w:t>让数据成为利润中心的一部分，这离不开管理，更离不开技术。</w:t>
      </w:r>
    </w:p>
    <w:p>
      <w:pPr>
        <w:pStyle w:val="3"/>
        <w:numPr>
          <w:ilvl w:val="0"/>
          <w:numId w:val="18"/>
        </w:numPr>
        <w:tabs>
          <w:tab w:val="left" w:pos="2382"/>
        </w:tabs>
        <w:spacing w:before="233" w:after="0" w:line="240" w:lineRule="auto"/>
        <w:ind w:left="2381" w:right="0" w:hanging="421"/>
        <w:jc w:val="left"/>
      </w:pPr>
      <w:bookmarkStart w:id="101" w:name="_bookmark63"/>
      <w:bookmarkEnd w:id="101"/>
      <w:bookmarkStart w:id="102" w:name="_bookmark63"/>
      <w:bookmarkEnd w:id="102"/>
      <w:r>
        <w:t>合理引进技术，提升治理能力</w:t>
      </w:r>
    </w:p>
    <w:p>
      <w:pPr>
        <w:pStyle w:val="4"/>
        <w:spacing w:before="1"/>
        <w:ind w:left="0"/>
        <w:rPr>
          <w:rFonts w:ascii="楷体"/>
          <w:sz w:val="39"/>
        </w:rPr>
      </w:pPr>
    </w:p>
    <w:p>
      <w:pPr>
        <w:pStyle w:val="4"/>
        <w:spacing w:line="417" w:lineRule="auto"/>
        <w:ind w:right="1313" w:firstLine="559"/>
        <w:jc w:val="both"/>
      </w:pPr>
      <w:r>
        <w:rPr>
          <w:spacing w:val="-11"/>
        </w:rPr>
        <w:t>人工智能、物联网、新一代移动通信、智能制造、空天一体化网络、量子计算、机器学习、深度学习、图像处理、自然语言处理、</w:t>
      </w:r>
      <w:r>
        <w:rPr>
          <w:rFonts w:ascii="Times New Roman" w:eastAsia="Times New Roman"/>
        </w:rPr>
        <w:t xml:space="preserve">4k </w:t>
      </w:r>
      <w:r>
        <w:rPr>
          <w:spacing w:val="-12"/>
        </w:rPr>
        <w:t>高清、知识图谱、类脑计算、区块链、虚拟现实、增强现实等前沿技</w:t>
      </w:r>
      <w:r>
        <w:rPr>
          <w:spacing w:val="-10"/>
        </w:rPr>
        <w:t>术正在大数据的推动下蓬勃发展。然而，在实现数据资产管理的过程</w:t>
      </w:r>
      <w:r>
        <w:rPr>
          <w:spacing w:val="-13"/>
        </w:rPr>
        <w:t>中，应根据自身实际情况，避免盲从，合理引进创新技术以提高数据</w:t>
      </w:r>
      <w:r>
        <w:rPr>
          <w:spacing w:val="-14"/>
        </w:rPr>
        <w:t>挖掘准确性和挖掘效率，节省人力成本。信息时代万物数化，企业拥</w:t>
      </w:r>
      <w:r>
        <w:rPr>
          <w:spacing w:val="-23"/>
        </w:rPr>
        <w:t>有数据的规模、活性以及收集、运用数据的能力，决定其核心竞争力。</w:t>
      </w:r>
      <w:r>
        <w:rPr>
          <w:spacing w:val="-14"/>
        </w:rPr>
        <w:t>掌控数据，就可以支配市场，意味着巨大的投资回报，数据是企业的核心资产。数据在实现价值的过程中需要充分依托技术，但更离不开结合自身业务与应用，合理规划。大数据和云计算的建立与开放至关</w:t>
      </w:r>
      <w:r>
        <w:rPr>
          <w:spacing w:val="-12"/>
        </w:rPr>
        <w:t>重要，可以帮助企业梳理数据内容，高效检索展示，最终给企业带来</w:t>
      </w:r>
    </w:p>
    <w:p>
      <w:pPr>
        <w:spacing w:after="0" w:line="417" w:lineRule="auto"/>
        <w:jc w:val="both"/>
        <w:sectPr>
          <w:pgSz w:w="11910" w:h="16840"/>
          <w:pgMar w:top="1520" w:right="480" w:bottom="1600" w:left="480" w:header="0" w:footer="1375" w:gutter="0"/>
        </w:sectPr>
      </w:pPr>
    </w:p>
    <w:p>
      <w:pPr>
        <w:pStyle w:val="4"/>
        <w:spacing w:before="34" w:line="417" w:lineRule="auto"/>
        <w:ind w:right="1318"/>
        <w:jc w:val="both"/>
      </w:pPr>
      <w:r>
        <w:rPr>
          <w:spacing w:val="-11"/>
        </w:rPr>
        <w:t>一定的经济收益和社会效应。但其应用的成功与否还是要取决于企业自身商业模式的建立，以数据融合技术为战略资产的商业模式，可以</w:t>
      </w:r>
      <w:r>
        <w:rPr>
          <w:spacing w:val="-1"/>
        </w:rPr>
        <w:t>决定企业未来。</w:t>
      </w:r>
    </w:p>
    <w:p>
      <w:pPr>
        <w:pStyle w:val="3"/>
        <w:numPr>
          <w:ilvl w:val="0"/>
          <w:numId w:val="18"/>
        </w:numPr>
        <w:tabs>
          <w:tab w:val="left" w:pos="2382"/>
        </w:tabs>
        <w:spacing w:before="233" w:after="0" w:line="240" w:lineRule="auto"/>
        <w:ind w:left="2381" w:right="0" w:hanging="421"/>
        <w:jc w:val="left"/>
      </w:pPr>
      <w:bookmarkStart w:id="103" w:name="_bookmark64"/>
      <w:bookmarkEnd w:id="103"/>
      <w:bookmarkStart w:id="104" w:name="_bookmark64"/>
      <w:bookmarkEnd w:id="104"/>
      <w:r>
        <w:t>着眼业务应用，释放数据价值</w:t>
      </w:r>
    </w:p>
    <w:p>
      <w:pPr>
        <w:pStyle w:val="4"/>
        <w:spacing w:before="2"/>
        <w:ind w:left="0"/>
        <w:rPr>
          <w:rFonts w:ascii="楷体"/>
          <w:sz w:val="39"/>
        </w:rPr>
      </w:pPr>
    </w:p>
    <w:p>
      <w:pPr>
        <w:pStyle w:val="4"/>
        <w:spacing w:line="417" w:lineRule="auto"/>
        <w:ind w:right="1313" w:firstLine="559"/>
        <w:jc w:val="both"/>
      </w:pPr>
      <w:r>
        <w:rPr>
          <w:spacing w:val="-8"/>
        </w:rPr>
        <w:t>数据资产化进程给各类企业带来重生、颠覆和创新，企业应重点</w:t>
      </w:r>
      <w:r>
        <w:rPr>
          <w:spacing w:val="-13"/>
        </w:rPr>
        <w:t>关注、顺势而为，建立起符合自身业务和数据特点的数据资产化体系</w:t>
      </w:r>
      <w:r>
        <w:rPr>
          <w:spacing w:val="-12"/>
        </w:rPr>
        <w:t>和能力，数据资产管理人员不能只陷于数据资产管理工作，还应紧密</w:t>
      </w:r>
      <w:r>
        <w:rPr>
          <w:spacing w:val="-14"/>
        </w:rPr>
        <w:t>联系业务，只有明确了前端业务需求，才能做到数据资产管理过程中的有的放矢，张弛有度。数据的价值体现在决策精准、敏锐洞察，数</w:t>
      </w:r>
      <w:r>
        <w:rPr>
          <w:spacing w:val="-10"/>
        </w:rPr>
        <w:t>据资产管理能够使管理具流程化、规范化，结合业务应用的数据资产</w:t>
      </w:r>
      <w:r>
        <w:rPr>
          <w:spacing w:val="-13"/>
        </w:rPr>
        <w:t>管理不仅使数据保值增值，还将会给企业带来更加巨大的经济效益和</w:t>
      </w:r>
      <w:r>
        <w:rPr>
          <w:spacing w:val="-9"/>
        </w:rPr>
        <w:t>社会效益。</w:t>
      </w:r>
    </w:p>
    <w:p>
      <w:pPr>
        <w:pStyle w:val="3"/>
        <w:numPr>
          <w:ilvl w:val="0"/>
          <w:numId w:val="18"/>
        </w:numPr>
        <w:tabs>
          <w:tab w:val="left" w:pos="2382"/>
        </w:tabs>
        <w:spacing w:before="233" w:after="0" w:line="240" w:lineRule="auto"/>
        <w:ind w:left="2381" w:right="0" w:hanging="421"/>
        <w:jc w:val="left"/>
      </w:pPr>
      <w:bookmarkStart w:id="105" w:name="_bookmark65"/>
      <w:bookmarkEnd w:id="105"/>
      <w:bookmarkStart w:id="106" w:name="_bookmark65"/>
      <w:bookmarkEnd w:id="106"/>
      <w:r>
        <w:t>加强数据合规，注重风险风控</w:t>
      </w:r>
    </w:p>
    <w:p>
      <w:pPr>
        <w:pStyle w:val="4"/>
        <w:spacing w:before="11"/>
        <w:ind w:left="0"/>
        <w:rPr>
          <w:rFonts w:ascii="楷体"/>
          <w:sz w:val="38"/>
        </w:rPr>
      </w:pPr>
    </w:p>
    <w:p>
      <w:pPr>
        <w:pStyle w:val="4"/>
        <w:spacing w:before="1" w:line="417" w:lineRule="auto"/>
        <w:ind w:right="1179" w:firstLine="559"/>
      </w:pPr>
      <w:r>
        <w:rPr>
          <w:spacing w:val="-9"/>
        </w:rPr>
        <w:t>在数据资产管理的过程中，综合考虑困难及挑战，并全面管控风</w:t>
      </w:r>
      <w:r>
        <w:rPr>
          <w:spacing w:val="-12"/>
        </w:rPr>
        <w:t>险，要基于行业模型、行业标准等积累完整、准确的内外部数据以保</w:t>
      </w:r>
      <w:r>
        <w:rPr>
          <w:spacing w:val="-19"/>
        </w:rPr>
        <w:t xml:space="preserve">证数据合规性，进而规避风险。数据资产管理是一项持之以恒的工作， </w:t>
      </w:r>
      <w:r>
        <w:rPr>
          <w:spacing w:val="-10"/>
        </w:rPr>
        <w:t>不可能一蹴而就，需要一个循序渐进的过程分阶段进行。要做好充分</w:t>
      </w:r>
      <w:r>
        <w:rPr>
          <w:spacing w:val="-12"/>
        </w:rPr>
        <w:t>地长期作战准备，就一定要加强数据合规操作，避免安全漏洞，及时</w:t>
      </w:r>
      <w:r>
        <w:rPr>
          <w:spacing w:val="-8"/>
        </w:rPr>
        <w:t>风险风控。</w:t>
      </w:r>
    </w:p>
    <w:p>
      <w:pPr>
        <w:spacing w:after="0" w:line="417" w:lineRule="auto"/>
        <w:sectPr>
          <w:pgSz w:w="11910" w:h="16840"/>
          <w:pgMar w:top="1520" w:right="480" w:bottom="1600" w:left="480" w:header="0" w:footer="1375" w:gutter="0"/>
        </w:sectPr>
      </w:pPr>
    </w:p>
    <w:p>
      <w:pPr>
        <w:pStyle w:val="3"/>
        <w:numPr>
          <w:ilvl w:val="0"/>
          <w:numId w:val="18"/>
        </w:numPr>
        <w:tabs>
          <w:tab w:val="left" w:pos="2382"/>
        </w:tabs>
        <w:spacing w:before="49" w:after="0" w:line="240" w:lineRule="auto"/>
        <w:ind w:left="2381" w:right="0" w:hanging="421"/>
        <w:jc w:val="left"/>
      </w:pPr>
      <w:bookmarkStart w:id="107" w:name="_bookmark66"/>
      <w:bookmarkEnd w:id="107"/>
      <w:bookmarkStart w:id="108" w:name="_bookmark66"/>
      <w:bookmarkEnd w:id="108"/>
      <w:r>
        <w:t>持续迭代完善，形成良性闭环</w:t>
      </w:r>
    </w:p>
    <w:p>
      <w:pPr>
        <w:pStyle w:val="4"/>
        <w:spacing w:before="12"/>
        <w:ind w:left="0"/>
        <w:rPr>
          <w:rFonts w:ascii="楷体"/>
          <w:sz w:val="38"/>
        </w:rPr>
      </w:pPr>
    </w:p>
    <w:p>
      <w:pPr>
        <w:pStyle w:val="4"/>
        <w:spacing w:line="417" w:lineRule="auto"/>
        <w:ind w:right="1313" w:firstLine="559"/>
        <w:jc w:val="both"/>
      </w:pPr>
      <w:r>
        <w:rPr>
          <w:spacing w:val="-7"/>
        </w:rPr>
        <w:t>一步到位建立一套完美的数据资产管理体系是很困难的。主要原</w:t>
      </w:r>
      <w:r>
        <w:rPr>
          <w:spacing w:val="-10"/>
        </w:rPr>
        <w:t>因是业务需求会随着市场环境不断变化，技术手段也在不断革新，因</w:t>
      </w:r>
      <w:r>
        <w:rPr>
          <w:spacing w:val="-12"/>
        </w:rPr>
        <w:t>此数据资产管理体系不是一劳永逸、一蹴而就的，需要建立一个小步</w:t>
      </w:r>
      <w:r>
        <w:rPr>
          <w:spacing w:val="-9"/>
        </w:rPr>
        <w:t>迭代的数据资产管理循环模式。在管理制度层面，需要制定有利于业</w:t>
      </w:r>
      <w:r>
        <w:rPr>
          <w:spacing w:val="-13"/>
        </w:rPr>
        <w:t>务人员、技术人员积极为数据资产管理体系循环迭代完善献言献策的</w:t>
      </w:r>
      <w:r>
        <w:rPr>
          <w:spacing w:val="-12"/>
        </w:rPr>
        <w:t>方法和制度，进而促使数据资产管理体系在实践中日趋成熟；在技术</w:t>
      </w:r>
      <w:r>
        <w:rPr>
          <w:spacing w:val="1"/>
        </w:rPr>
        <w:t>平台方面，要借鉴</w:t>
      </w:r>
      <w:r>
        <w:rPr>
          <w:rFonts w:ascii="Times New Roman" w:eastAsia="Times New Roman"/>
        </w:rPr>
        <w:t xml:space="preserve">DevOps </w:t>
      </w:r>
      <w:r>
        <w:rPr>
          <w:spacing w:val="-5"/>
        </w:rPr>
        <w:t>的理念，促进开发、技术运营和质量保障</w:t>
      </w:r>
      <w:r>
        <w:rPr>
          <w:spacing w:val="-11"/>
        </w:rPr>
        <w:t>部门之间的沟通、协作与整合，确保数据资产管理系统平台持续、健</w:t>
      </w:r>
      <w:r>
        <w:rPr>
          <w:spacing w:val="-7"/>
        </w:rPr>
        <w:t>康地为数据资产管理体系服务。</w:t>
      </w:r>
    </w:p>
    <w:p>
      <w:pPr>
        <w:spacing w:after="0" w:line="417" w:lineRule="auto"/>
        <w:jc w:val="both"/>
        <w:sectPr>
          <w:pgSz w:w="11910" w:h="16840"/>
          <w:pgMar w:top="1480" w:right="480" w:bottom="1600" w:left="480" w:header="0" w:footer="1375" w:gutter="0"/>
        </w:sectPr>
      </w:pPr>
    </w:p>
    <w:p>
      <w:pPr>
        <w:pStyle w:val="2"/>
        <w:spacing w:before="29"/>
        <w:rPr>
          <w:rFonts w:hint="eastAsia" w:ascii="黑体" w:eastAsia="黑体"/>
        </w:rPr>
      </w:pPr>
      <w:bookmarkStart w:id="109" w:name="_bookmark67"/>
      <w:bookmarkEnd w:id="109"/>
      <w:r>
        <w:rPr>
          <w:rFonts w:hint="eastAsia" w:ascii="黑体" w:eastAsia="黑体"/>
        </w:rPr>
        <w:t>四、 总结与展望</w:t>
      </w:r>
    </w:p>
    <w:p>
      <w:pPr>
        <w:pStyle w:val="4"/>
        <w:spacing w:before="5"/>
        <w:ind w:left="0"/>
        <w:rPr>
          <w:rFonts w:ascii="黑体"/>
          <w:b/>
          <w:sz w:val="23"/>
        </w:rPr>
      </w:pPr>
    </w:p>
    <w:p>
      <w:pPr>
        <w:pStyle w:val="4"/>
        <w:spacing w:line="417" w:lineRule="auto"/>
        <w:ind w:right="1173" w:firstLine="559"/>
        <w:rPr>
          <w:rFonts w:hint="eastAsia" w:ascii="宋体" w:hAnsi="宋体" w:eastAsia="宋体"/>
          <w:sz w:val="14"/>
        </w:rPr>
      </w:pPr>
      <w:r>
        <w:rPr>
          <w:rFonts w:ascii="Times New Roman" w:hAnsi="Times New Roman" w:eastAsia="Times New Roman"/>
          <w:spacing w:val="-3"/>
        </w:rPr>
        <w:t>“</w:t>
      </w:r>
      <w:r>
        <w:t>数据之于本世纪，就像石油之于上世纪：它是发展和改变的动</w:t>
      </w:r>
      <w:r>
        <w:rPr>
          <w:spacing w:val="-23"/>
        </w:rPr>
        <w:t xml:space="preserve">力。数据已经产生了新的基础设施、商业领域、垄断机构、政治理论， 最关键的是，还产生了一种新经济。数据信息不像过去的其他资源， </w:t>
      </w:r>
      <w:r>
        <w:rPr>
          <w:spacing w:val="-9"/>
        </w:rPr>
        <w:t>它采用不同的方式提取、加工、估值和交易。它改变了市场规则，要</w:t>
      </w:r>
      <w:r>
        <w:rPr>
          <w:spacing w:val="-6"/>
        </w:rPr>
        <w:t>求使用新的管理方式。</w:t>
      </w:r>
      <w:r>
        <w:rPr>
          <w:rFonts w:ascii="Times New Roman" w:hAnsi="Times New Roman" w:eastAsia="Times New Roman"/>
        </w:rPr>
        <w:t>”</w:t>
      </w:r>
      <w:r>
        <w:rPr>
          <w:rFonts w:hint="eastAsia" w:ascii="宋体" w:hAnsi="宋体" w:eastAsia="宋体"/>
          <w:position w:val="10"/>
          <w:sz w:val="14"/>
        </w:rPr>
        <w:t>⑦</w:t>
      </w:r>
    </w:p>
    <w:p>
      <w:pPr>
        <w:pStyle w:val="4"/>
        <w:spacing w:line="417" w:lineRule="auto"/>
        <w:ind w:right="1313" w:firstLine="559"/>
        <w:jc w:val="both"/>
      </w:pPr>
      <w:r>
        <w:rPr>
          <w:spacing w:val="-9"/>
        </w:rPr>
        <w:t>数据作为日益重要的战略资源，需要完善的管理体系。为此，中</w:t>
      </w:r>
      <w:r>
        <w:rPr>
          <w:spacing w:val="-6"/>
        </w:rPr>
        <w:t xml:space="preserve">国信息通信研究院云计算与大数据研究所牵头与其他 </w:t>
      </w:r>
      <w:r>
        <w:rPr>
          <w:rFonts w:ascii="Times New Roman" w:eastAsia="Times New Roman"/>
        </w:rPr>
        <w:t>TC601</w:t>
      </w:r>
      <w:r>
        <w:rPr>
          <w:rFonts w:ascii="Times New Roman" w:eastAsia="Times New Roman"/>
          <w:spacing w:val="62"/>
        </w:rPr>
        <w:t xml:space="preserve"> </w:t>
      </w:r>
      <w:r>
        <w:t>成员单</w:t>
      </w:r>
      <w:r>
        <w:rPr>
          <w:spacing w:val="-9"/>
        </w:rPr>
        <w:t>位共同编写了《数据资产管理实践白皮书》，阐述了大数据背景下的</w:t>
      </w:r>
      <w:r>
        <w:rPr>
          <w:spacing w:val="-11"/>
        </w:rPr>
        <w:t>数据资产管理概念和特征，描述了数据资产管理的主要管理职能和保</w:t>
      </w:r>
      <w:r>
        <w:rPr>
          <w:spacing w:val="-12"/>
        </w:rPr>
        <w:t>障措施，提炼了实施数据资产管理的主要步骤。白皮书的目的是澄清</w:t>
      </w:r>
      <w:r>
        <w:rPr>
          <w:spacing w:val="-13"/>
        </w:rPr>
        <w:t>概念，梳理经验形成方法论，希望引起业界对数据资产管理工作的重</w:t>
      </w:r>
      <w:r>
        <w:rPr>
          <w:spacing w:val="-8"/>
        </w:rPr>
        <w:t>视，为数据资产管理研究和实践提供参考。</w:t>
      </w:r>
    </w:p>
    <w:p>
      <w:pPr>
        <w:pStyle w:val="4"/>
        <w:spacing w:line="417" w:lineRule="auto"/>
        <w:ind w:right="1315" w:firstLine="559"/>
        <w:jc w:val="both"/>
      </w:pPr>
      <w:r>
        <w:rPr>
          <w:spacing w:val="-11"/>
        </w:rPr>
        <w:t>我们也认识到，数据资产管理知识体系涉及管理、技术等多个学</w:t>
      </w:r>
      <w:r>
        <w:rPr>
          <w:spacing w:val="-10"/>
        </w:rPr>
        <w:t>科，是一个非常复杂的系统工程，相关工作在国内刚刚起步，理论还</w:t>
      </w:r>
      <w:r>
        <w:rPr>
          <w:spacing w:val="-12"/>
        </w:rPr>
        <w:t>不完善，也缺乏广泛的实践基础，仍需要业界紧密合作，在数据资产</w:t>
      </w:r>
      <w:r>
        <w:rPr>
          <w:spacing w:val="-7"/>
        </w:rPr>
        <w:t>管理的理论和实践上不断取得新的进展。</w:t>
      </w:r>
    </w:p>
    <w:p>
      <w:pPr>
        <w:pStyle w:val="4"/>
        <w:spacing w:line="417" w:lineRule="auto"/>
        <w:ind w:right="1179" w:firstLine="559"/>
      </w:pPr>
      <w:r>
        <w:rPr>
          <w:spacing w:val="-1"/>
        </w:rPr>
        <w:t xml:space="preserve">由于时间仓促，水平所限，我们的工作还有很多不足。下一步， </w:t>
      </w:r>
      <w:r>
        <w:rPr>
          <w:spacing w:val="-8"/>
        </w:rPr>
        <w:t>我们还将广泛采纳各方面意见建议，进一步深化相关研究，持续完善</w:t>
      </w:r>
      <w:r>
        <w:rPr>
          <w:spacing w:val="-19"/>
        </w:rPr>
        <w:t>白皮书内容。诚邀各界专家学者参与我们的研究工作，积极献言献策，</w:t>
      </w:r>
    </w:p>
    <w:p>
      <w:pPr>
        <w:pStyle w:val="4"/>
        <w:ind w:left="0"/>
        <w:rPr>
          <w:sz w:val="18"/>
        </w:rPr>
      </w:pPr>
      <w:r>
        <mc:AlternateContent>
          <mc:Choice Requires="wps">
            <w:drawing>
              <wp:anchor distT="0" distB="0" distL="114300" distR="114300" simplePos="0" relativeHeight="487596032" behindDoc="1" locked="0" layoutInCell="1" allowOverlap="1">
                <wp:simplePos x="0" y="0"/>
                <wp:positionH relativeFrom="page">
                  <wp:posOffset>1143000</wp:posOffset>
                </wp:positionH>
                <wp:positionV relativeFrom="paragraph">
                  <wp:posOffset>171450</wp:posOffset>
                </wp:positionV>
                <wp:extent cx="1828800" cy="7620"/>
                <wp:effectExtent l="0" t="0" r="0" b="0"/>
                <wp:wrapTopAndBottom/>
                <wp:docPr id="19" name="矩形 11"/>
                <wp:cNvGraphicFramePr/>
                <a:graphic xmlns:a="http://schemas.openxmlformats.org/drawingml/2006/main">
                  <a:graphicData uri="http://schemas.microsoft.com/office/word/2010/wordprocessingShape">
                    <wps:wsp>
                      <wps:cNvSpPr/>
                      <wps:spPr>
                        <a:xfrm>
                          <a:off x="0" y="0"/>
                          <a:ext cx="1828800" cy="7620"/>
                        </a:xfrm>
                        <a:prstGeom prst="rect">
                          <a:avLst/>
                        </a:prstGeom>
                        <a:solidFill>
                          <a:srgbClr val="000000"/>
                        </a:solidFill>
                        <a:ln>
                          <a:noFill/>
                        </a:ln>
                      </wps:spPr>
                      <wps:txbx>
                        <w:txbxContent>
                          <w:p/>
                        </w:txbxContent>
                      </wps:txbx>
                      <wps:bodyPr upright="1"/>
                    </wps:wsp>
                  </a:graphicData>
                </a:graphic>
              </wp:anchor>
            </w:drawing>
          </mc:Choice>
          <mc:Fallback>
            <w:pict>
              <v:rect id="矩形 11" o:spid="_x0000_s1026" o:spt="1" style="position:absolute;left:0pt;margin-left:90pt;margin-top:13.5pt;height:0.6pt;width:144pt;mso-position-horizontal-relative:page;mso-wrap-distance-bottom:0pt;mso-wrap-distance-top:0pt;z-index:-15720448;mso-width-relative:page;mso-height-relative:page;" fillcolor="#000000" filled="t" stroked="f" coordsize="21600,21600" o:gfxdata="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TrkAsNUAAAAJAQAADwAAAAAAAAABACAAAAAiAAAAZHJzL2Rvd25yZXYueG1sUEsBAhQAFAAAAAgA&#10;h07iQO05mQS2AQAAagMAAA4AAAAAAAAAAQAgAAAAJAEAAGRycy9lMm9Eb2MueG1sUEsFBgAAAAAG&#10;AAYAWQEAAEwFAAAAAA==&#10;">
                <v:fill on="t" focussize="0,0"/>
                <v:stroke on="f"/>
                <v:imagedata o:title=""/>
                <o:lock v:ext="edit" aspectratio="f"/>
                <v:textbox>
                  <w:txbxContent>
                    <w:p/>
                  </w:txbxContent>
                </v:textbox>
                <w10:wrap type="topAndBottom"/>
              </v:rect>
            </w:pict>
          </mc:Fallback>
        </mc:AlternateContent>
      </w:r>
    </w:p>
    <w:p>
      <w:pPr>
        <w:spacing w:before="136"/>
        <w:ind w:left="1680" w:right="0" w:firstLine="0"/>
        <w:jc w:val="left"/>
        <w:rPr>
          <w:rFonts w:hint="eastAsia" w:ascii="宋体" w:hAnsi="宋体" w:eastAsia="宋体"/>
          <w:sz w:val="18"/>
        </w:rPr>
      </w:pPr>
      <w:r>
        <w:rPr>
          <w:rFonts w:hint="eastAsia" w:ascii="宋体" w:hAnsi="宋体" w:eastAsia="宋体"/>
          <w:position w:val="5"/>
          <w:sz w:val="9"/>
        </w:rPr>
        <w:t xml:space="preserve">⑦ </w:t>
      </w:r>
      <w:r>
        <w:rPr>
          <w:rFonts w:hint="eastAsia" w:ascii="宋体" w:hAnsi="宋体" w:eastAsia="宋体"/>
          <w:sz w:val="18"/>
        </w:rPr>
        <w:t>数据是未来的石油：数据如何推动新经济增长，《经济学人》，</w:t>
      </w:r>
      <w:r>
        <w:rPr>
          <w:rFonts w:ascii="Times New Roman" w:hAnsi="Times New Roman" w:eastAsia="Times New Roman"/>
          <w:sz w:val="18"/>
        </w:rPr>
        <w:t xml:space="preserve">2017 </w:t>
      </w:r>
      <w:r>
        <w:rPr>
          <w:rFonts w:hint="eastAsia" w:ascii="宋体" w:hAnsi="宋体" w:eastAsia="宋体"/>
          <w:sz w:val="18"/>
        </w:rPr>
        <w:t xml:space="preserve">年 </w:t>
      </w:r>
      <w:r>
        <w:rPr>
          <w:rFonts w:ascii="Times New Roman" w:hAnsi="Times New Roman" w:eastAsia="Times New Roman"/>
          <w:sz w:val="18"/>
        </w:rPr>
        <w:t xml:space="preserve">5 </w:t>
      </w:r>
      <w:r>
        <w:rPr>
          <w:rFonts w:hint="eastAsia" w:ascii="宋体" w:hAnsi="宋体" w:eastAsia="宋体"/>
          <w:sz w:val="18"/>
        </w:rPr>
        <w:t>月，</w:t>
      </w:r>
    </w:p>
    <w:p>
      <w:pPr>
        <w:spacing w:before="115"/>
        <w:ind w:left="1320" w:right="0" w:firstLine="0"/>
        <w:jc w:val="left"/>
        <w:rPr>
          <w:rFonts w:ascii="Times New Roman"/>
          <w:sz w:val="18"/>
        </w:rPr>
      </w:pPr>
      <w:r>
        <w:rPr>
          <w:rFonts w:ascii="Times New Roman"/>
          <w:sz w:val="18"/>
        </w:rPr>
        <w:t>https:/</w:t>
      </w:r>
      <w:r>
        <w:fldChar w:fldCharType="begin"/>
      </w:r>
      <w:r>
        <w:instrText xml:space="preserve"> HYPERLINK "http://www.economist.com/news/briefing/21721634-how-it-shaping-up-data-giving-rise-new-economy" \h </w:instrText>
      </w:r>
      <w:r>
        <w:fldChar w:fldCharType="separate"/>
      </w:r>
      <w:r>
        <w:rPr>
          <w:rFonts w:ascii="Times New Roman"/>
          <w:sz w:val="18"/>
        </w:rPr>
        <w:t>/www</w:t>
      </w:r>
      <w:r>
        <w:rPr>
          <w:rFonts w:ascii="Times New Roman"/>
          <w:sz w:val="18"/>
        </w:rPr>
        <w:fldChar w:fldCharType="end"/>
      </w:r>
      <w:r>
        <w:rPr>
          <w:rFonts w:ascii="Times New Roman"/>
          <w:sz w:val="18"/>
        </w:rPr>
        <w:t>.</w:t>
      </w:r>
      <w:r>
        <w:fldChar w:fldCharType="begin"/>
      </w:r>
      <w:r>
        <w:instrText xml:space="preserve"> HYPERLINK "http://www.economist.com/news/briefing/21721634-how-it-shaping-up-data-giving-rise-new-economy" \h </w:instrText>
      </w:r>
      <w:r>
        <w:fldChar w:fldCharType="separate"/>
      </w:r>
      <w:r>
        <w:rPr>
          <w:rFonts w:ascii="Times New Roman"/>
          <w:sz w:val="18"/>
        </w:rPr>
        <w:t>economist.com/news/briefing/21721634-how-it-shaping-up-data-giving-rise-new-economy</w:t>
      </w:r>
      <w:r>
        <w:rPr>
          <w:rFonts w:ascii="Times New Roman"/>
          <w:sz w:val="18"/>
        </w:rPr>
        <w:fldChar w:fldCharType="end"/>
      </w:r>
    </w:p>
    <w:p>
      <w:pPr>
        <w:spacing w:after="0"/>
        <w:jc w:val="left"/>
        <w:rPr>
          <w:rFonts w:ascii="Times New Roman"/>
          <w:sz w:val="18"/>
        </w:rPr>
        <w:sectPr>
          <w:pgSz w:w="11910" w:h="16840"/>
          <w:pgMar w:top="1500" w:right="480" w:bottom="1600" w:left="480" w:header="0" w:footer="1375" w:gutter="0"/>
        </w:sectPr>
      </w:pPr>
    </w:p>
    <w:p>
      <w:pPr>
        <w:pStyle w:val="4"/>
        <w:spacing w:before="34" w:line="417" w:lineRule="auto"/>
        <w:ind w:right="1318"/>
      </w:pPr>
      <w:r>
        <w:rPr>
          <w:spacing w:val="-9"/>
        </w:rPr>
        <w:t>共同完善国内数据资产管理理论和方法论体系，为促进大数据与实体</w:t>
      </w:r>
      <w:r>
        <w:rPr>
          <w:spacing w:val="-3"/>
        </w:rPr>
        <w:t>经济深度融合做出积极贡献。</w:t>
      </w:r>
    </w:p>
    <w:p>
      <w:pPr>
        <w:spacing w:after="0" w:line="417" w:lineRule="auto"/>
        <w:sectPr>
          <w:pgSz w:w="11910" w:h="16840"/>
          <w:pgMar w:top="1520" w:right="480" w:bottom="1600" w:left="480" w:header="0" w:footer="1375" w:gutter="0"/>
        </w:sectPr>
      </w:pPr>
    </w:p>
    <w:p>
      <w:pPr>
        <w:pStyle w:val="2"/>
        <w:ind w:left="1326" w:right="679"/>
        <w:jc w:val="center"/>
        <w:rPr>
          <w:rFonts w:hint="eastAsia" w:ascii="宋体" w:eastAsia="宋体"/>
        </w:rPr>
      </w:pPr>
      <w:bookmarkStart w:id="110" w:name="_bookmark68"/>
      <w:bookmarkEnd w:id="110"/>
      <w:r>
        <w:rPr>
          <w:rFonts w:hint="eastAsia" w:ascii="宋体" w:eastAsia="宋体"/>
        </w:rPr>
        <w:t>附录：术语</w:t>
      </w:r>
    </w:p>
    <w:p>
      <w:pPr>
        <w:spacing w:before="261"/>
        <w:ind w:left="2621" w:right="0" w:firstLine="0"/>
        <w:jc w:val="left"/>
        <w:rPr>
          <w:rFonts w:ascii="Times New Roman" w:eastAsia="Times New Roman"/>
          <w:sz w:val="22"/>
        </w:rPr>
      </w:pPr>
      <w:r>
        <w:rPr>
          <w:rFonts w:hint="eastAsia" w:ascii="宋体" w:eastAsia="宋体"/>
          <w:sz w:val="22"/>
        </w:rPr>
        <w:t xml:space="preserve">数据管理 </w:t>
      </w:r>
      <w:r>
        <w:rPr>
          <w:rFonts w:ascii="Times New Roman" w:eastAsia="Times New Roman"/>
          <w:sz w:val="22"/>
        </w:rPr>
        <w:t>Data Management</w:t>
      </w:r>
    </w:p>
    <w:p>
      <w:pPr>
        <w:spacing w:before="186" w:line="398" w:lineRule="auto"/>
        <w:ind w:left="1320" w:right="1316" w:firstLine="439"/>
        <w:jc w:val="both"/>
        <w:rPr>
          <w:rFonts w:ascii="Times New Roman" w:hAnsi="Times New Roman" w:eastAsia="Times New Roman"/>
          <w:sz w:val="22"/>
        </w:rPr>
      </w:pPr>
      <w:r>
        <w:rPr>
          <w:rFonts w:hint="eastAsia" w:ascii="宋体" w:hAnsi="宋体" w:eastAsia="宋体"/>
          <w:spacing w:val="-6"/>
          <w:sz w:val="22"/>
        </w:rPr>
        <w:t>是规划、控制和提供数据及信息资产的一组业务职能，包括开发、执行和监督有关</w:t>
      </w:r>
      <w:r>
        <w:rPr>
          <w:rFonts w:hint="eastAsia" w:ascii="宋体" w:hAnsi="宋体" w:eastAsia="宋体"/>
          <w:spacing w:val="-8"/>
          <w:sz w:val="22"/>
        </w:rPr>
        <w:t>数据的计划、政策、方案、项目、流程、方法和程序，从而控制、保护、交付和提高数</w:t>
      </w:r>
      <w:r>
        <w:rPr>
          <w:rFonts w:hint="eastAsia" w:ascii="宋体" w:hAnsi="宋体" w:eastAsia="宋体"/>
          <w:spacing w:val="-5"/>
          <w:sz w:val="22"/>
        </w:rPr>
        <w:t>据和信息资产的价值。</w:t>
      </w:r>
      <w:r>
        <w:rPr>
          <w:rFonts w:ascii="Times New Roman" w:hAnsi="Times New Roman" w:eastAsia="Times New Roman"/>
          <w:sz w:val="22"/>
        </w:rPr>
        <w:t>—— DMBOK</w:t>
      </w:r>
      <w:r>
        <w:rPr>
          <w:rFonts w:ascii="Times New Roman" w:hAnsi="Times New Roman" w:eastAsia="Times New Roman"/>
          <w:spacing w:val="1"/>
          <w:sz w:val="22"/>
        </w:rPr>
        <w:t xml:space="preserve"> </w:t>
      </w:r>
      <w:r>
        <w:rPr>
          <w:rFonts w:ascii="Times New Roman" w:hAnsi="Times New Roman" w:eastAsia="Times New Roman"/>
          <w:sz w:val="22"/>
        </w:rPr>
        <w:t>1.0</w:t>
      </w:r>
    </w:p>
    <w:p>
      <w:pPr>
        <w:spacing w:before="0"/>
        <w:ind w:left="2621" w:right="0" w:firstLine="0"/>
        <w:jc w:val="left"/>
        <w:rPr>
          <w:rFonts w:ascii="Times New Roman" w:eastAsia="Times New Roman"/>
          <w:sz w:val="22"/>
        </w:rPr>
      </w:pPr>
      <w:r>
        <w:rPr>
          <w:rFonts w:hint="eastAsia" w:ascii="宋体" w:eastAsia="宋体"/>
          <w:spacing w:val="-1"/>
          <w:sz w:val="22"/>
        </w:rPr>
        <w:t xml:space="preserve">数据治理 </w:t>
      </w:r>
      <w:r>
        <w:rPr>
          <w:rFonts w:ascii="Times New Roman" w:eastAsia="Times New Roman"/>
          <w:sz w:val="22"/>
        </w:rPr>
        <w:t>Data</w:t>
      </w:r>
      <w:r>
        <w:rPr>
          <w:rFonts w:ascii="Times New Roman" w:eastAsia="Times New Roman"/>
          <w:spacing w:val="-1"/>
          <w:sz w:val="22"/>
        </w:rPr>
        <w:t xml:space="preserve"> </w:t>
      </w:r>
      <w:r>
        <w:rPr>
          <w:rFonts w:ascii="Times New Roman" w:eastAsia="Times New Roman"/>
          <w:sz w:val="22"/>
        </w:rPr>
        <w:t>Governance</w:t>
      </w:r>
    </w:p>
    <w:p>
      <w:pPr>
        <w:spacing w:before="186"/>
        <w:ind w:left="1759" w:right="0" w:firstLine="0"/>
        <w:jc w:val="left"/>
        <w:rPr>
          <w:rFonts w:hint="eastAsia" w:ascii="宋体" w:eastAsia="宋体"/>
          <w:sz w:val="22"/>
        </w:rPr>
      </w:pPr>
      <w:r>
        <w:rPr>
          <w:rFonts w:hint="eastAsia" w:ascii="宋体" w:eastAsia="宋体"/>
          <w:sz w:val="22"/>
        </w:rPr>
        <w:t>作为数据管理的其中一个核心职能，是对数据资产管理行使权力和控制的活动集合</w:t>
      </w:r>
    </w:p>
    <w:p>
      <w:pPr>
        <w:spacing w:before="187" w:line="398" w:lineRule="auto"/>
        <w:ind w:left="1320" w:right="1317" w:firstLine="0"/>
        <w:jc w:val="left"/>
        <w:rPr>
          <w:rFonts w:ascii="Times New Roman" w:hAnsi="Times New Roman" w:eastAsia="Times New Roman"/>
          <w:sz w:val="22"/>
        </w:rPr>
      </w:pPr>
      <w:r>
        <w:rPr>
          <w:rFonts w:hint="eastAsia" w:ascii="宋体" w:hAnsi="宋体" w:eastAsia="宋体"/>
          <w:spacing w:val="2"/>
          <w:w w:val="100"/>
          <w:sz w:val="22"/>
        </w:rPr>
        <w:t>（</w:t>
      </w:r>
      <w:r>
        <w:rPr>
          <w:rFonts w:hint="eastAsia" w:ascii="宋体" w:hAnsi="宋体" w:eastAsia="宋体"/>
          <w:w w:val="100"/>
          <w:sz w:val="22"/>
        </w:rPr>
        <w:t>规划、监控和执行</w:t>
      </w:r>
      <w:r>
        <w:rPr>
          <w:rFonts w:hint="eastAsia" w:ascii="宋体" w:hAnsi="宋体" w:eastAsia="宋体"/>
          <w:spacing w:val="-108"/>
          <w:w w:val="100"/>
          <w:sz w:val="22"/>
        </w:rPr>
        <w:t>）</w:t>
      </w:r>
      <w:r>
        <w:rPr>
          <w:rFonts w:hint="eastAsia" w:ascii="宋体" w:hAnsi="宋体" w:eastAsia="宋体"/>
          <w:spacing w:val="-1"/>
          <w:w w:val="100"/>
          <w:sz w:val="22"/>
        </w:rPr>
        <w:t>，指导其他数据管理职能如何执行，在高层次上执行数据管理制</w:t>
      </w:r>
      <w:r>
        <w:rPr>
          <w:rFonts w:hint="eastAsia" w:ascii="宋体" w:hAnsi="宋体" w:eastAsia="宋体"/>
          <w:sz w:val="22"/>
        </w:rPr>
        <w:t>度。</w:t>
      </w:r>
      <w:r>
        <w:rPr>
          <w:rFonts w:ascii="Times New Roman" w:hAnsi="Times New Roman" w:eastAsia="Times New Roman"/>
          <w:spacing w:val="-1"/>
          <w:sz w:val="22"/>
        </w:rPr>
        <w:t xml:space="preserve">—— </w:t>
      </w:r>
      <w:r>
        <w:rPr>
          <w:rFonts w:ascii="Times New Roman" w:hAnsi="Times New Roman" w:eastAsia="Times New Roman"/>
          <w:sz w:val="22"/>
        </w:rPr>
        <w:t>DMBOK 1.0</w:t>
      </w:r>
    </w:p>
    <w:p>
      <w:pPr>
        <w:spacing w:before="0"/>
        <w:ind w:left="2621" w:right="0" w:firstLine="0"/>
        <w:jc w:val="left"/>
        <w:rPr>
          <w:rFonts w:ascii="Times New Roman" w:eastAsia="Times New Roman"/>
          <w:sz w:val="22"/>
        </w:rPr>
      </w:pPr>
      <w:r>
        <w:rPr>
          <w:rFonts w:hint="eastAsia" w:ascii="宋体" w:eastAsia="宋体"/>
          <w:sz w:val="22"/>
        </w:rPr>
        <w:t xml:space="preserve">数据资源 </w:t>
      </w:r>
      <w:r>
        <w:rPr>
          <w:rFonts w:ascii="Times New Roman" w:eastAsia="Times New Roman"/>
          <w:sz w:val="22"/>
        </w:rPr>
        <w:t>Data Resource</w:t>
      </w:r>
    </w:p>
    <w:p>
      <w:pPr>
        <w:spacing w:before="186" w:line="398" w:lineRule="auto"/>
        <w:ind w:left="1320" w:right="1317" w:firstLine="439"/>
        <w:jc w:val="left"/>
        <w:rPr>
          <w:rFonts w:ascii="Times New Roman" w:hAnsi="Times New Roman" w:eastAsia="Times New Roman"/>
          <w:sz w:val="22"/>
        </w:rPr>
      </w:pPr>
      <w:r>
        <w:rPr>
          <w:rFonts w:hint="eastAsia" w:ascii="宋体" w:hAnsi="宋体" w:eastAsia="宋体"/>
          <w:spacing w:val="-7"/>
          <w:sz w:val="22"/>
        </w:rPr>
        <w:t>广义上是指对一个企业而言所有可能产生价值的数据，包括自动化数据与非自动化</w:t>
      </w:r>
      <w:r>
        <w:rPr>
          <w:rFonts w:hint="eastAsia" w:ascii="宋体" w:hAnsi="宋体" w:eastAsia="宋体"/>
          <w:sz w:val="22"/>
        </w:rPr>
        <w:t>数据。</w:t>
      </w:r>
      <w:r>
        <w:rPr>
          <w:rFonts w:ascii="Times New Roman" w:hAnsi="Times New Roman" w:eastAsia="Times New Roman"/>
          <w:sz w:val="22"/>
        </w:rPr>
        <w:t>——wikipedia</w:t>
      </w:r>
    </w:p>
    <w:p>
      <w:pPr>
        <w:spacing w:before="0"/>
        <w:ind w:left="2621" w:right="0" w:firstLine="0"/>
        <w:jc w:val="left"/>
        <w:rPr>
          <w:rFonts w:ascii="Times New Roman" w:eastAsia="Times New Roman"/>
          <w:sz w:val="22"/>
        </w:rPr>
      </w:pPr>
      <w:r>
        <w:rPr>
          <w:rFonts w:hint="eastAsia" w:ascii="宋体" w:eastAsia="宋体"/>
          <w:sz w:val="22"/>
        </w:rPr>
        <w:t xml:space="preserve">数据资产 </w:t>
      </w:r>
      <w:r>
        <w:rPr>
          <w:rFonts w:ascii="Times New Roman" w:eastAsia="Times New Roman"/>
          <w:sz w:val="22"/>
        </w:rPr>
        <w:t>Data Asset</w:t>
      </w:r>
    </w:p>
    <w:p>
      <w:pPr>
        <w:spacing w:before="187" w:line="398" w:lineRule="auto"/>
        <w:ind w:left="1320" w:right="1315" w:firstLine="439"/>
        <w:jc w:val="both"/>
        <w:rPr>
          <w:rFonts w:ascii="Times New Roman" w:hAnsi="Times New Roman" w:eastAsia="Times New Roman"/>
          <w:sz w:val="22"/>
        </w:rPr>
      </w:pPr>
      <w:r>
        <w:rPr>
          <w:rFonts w:hint="eastAsia" w:ascii="宋体" w:hAnsi="宋体" w:eastAsia="宋体"/>
          <w:spacing w:val="-6"/>
          <w:sz w:val="22"/>
        </w:rPr>
        <w:t>是指由企业拥有或者控制的，能够为企业带来未来经济利益的，以物理或电子的方</w:t>
      </w:r>
      <w:r>
        <w:rPr>
          <w:rFonts w:hint="eastAsia" w:ascii="宋体" w:hAnsi="宋体" w:eastAsia="宋体"/>
          <w:spacing w:val="-10"/>
          <w:sz w:val="22"/>
        </w:rPr>
        <w:t>式记录的数据资源，如文件资料、电子数据等。在企业中，并非所有的数据都构成数据</w:t>
      </w:r>
      <w:r>
        <w:rPr>
          <w:rFonts w:hint="eastAsia" w:ascii="宋体" w:hAnsi="宋体" w:eastAsia="宋体"/>
          <w:spacing w:val="-7"/>
          <w:sz w:val="22"/>
        </w:rPr>
        <w:t>资产，数据资产是能够为企业产生价值的数据资源。</w:t>
      </w:r>
      <w:r>
        <w:rPr>
          <w:rFonts w:ascii="Times New Roman" w:hAnsi="Times New Roman" w:eastAsia="Times New Roman"/>
          <w:sz w:val="22"/>
        </w:rPr>
        <w:t>—— DMBOK 1.0</w:t>
      </w:r>
    </w:p>
    <w:p>
      <w:pPr>
        <w:spacing w:before="0"/>
        <w:ind w:left="2621" w:right="0" w:firstLine="0"/>
        <w:jc w:val="left"/>
        <w:rPr>
          <w:rFonts w:ascii="Times New Roman" w:eastAsia="Times New Roman"/>
          <w:sz w:val="22"/>
        </w:rPr>
      </w:pPr>
      <w:r>
        <w:rPr>
          <w:rFonts w:hint="eastAsia" w:ascii="宋体" w:eastAsia="宋体"/>
          <w:sz w:val="22"/>
        </w:rPr>
        <w:t xml:space="preserve">参考数据 </w:t>
      </w:r>
      <w:r>
        <w:rPr>
          <w:rFonts w:ascii="Times New Roman" w:eastAsia="Times New Roman"/>
          <w:sz w:val="22"/>
        </w:rPr>
        <w:t>Reference</w:t>
      </w:r>
    </w:p>
    <w:p>
      <w:pPr>
        <w:spacing w:before="186" w:line="398" w:lineRule="auto"/>
        <w:ind w:left="1320" w:right="1311" w:firstLine="439"/>
        <w:jc w:val="both"/>
        <w:rPr>
          <w:rFonts w:ascii="Times New Roman" w:hAnsi="Times New Roman" w:eastAsia="Times New Roman"/>
          <w:sz w:val="22"/>
        </w:rPr>
      </w:pPr>
      <w:r>
        <w:rPr>
          <w:rFonts w:hint="eastAsia" w:ascii="宋体" w:hAnsi="宋体" w:eastAsia="宋体"/>
          <w:spacing w:val="-6"/>
          <w:sz w:val="22"/>
        </w:rPr>
        <w:t>参考数据是用于将其他数据进行分类或目录整编的数据，通常来说参考数据值是几个允许值之一（允许值的数据集是一个值域</w:t>
      </w:r>
      <w:r>
        <w:rPr>
          <w:rFonts w:hint="eastAsia" w:ascii="宋体" w:hAnsi="宋体" w:eastAsia="宋体"/>
          <w:spacing w:val="-111"/>
          <w:sz w:val="22"/>
        </w:rPr>
        <w:t>）</w:t>
      </w:r>
      <w:r>
        <w:rPr>
          <w:rFonts w:hint="eastAsia" w:ascii="宋体" w:hAnsi="宋体" w:eastAsia="宋体"/>
          <w:spacing w:val="-1"/>
          <w:sz w:val="22"/>
        </w:rPr>
        <w:t>。在所有的组织中，参考数据几乎都虚拟</w:t>
      </w:r>
      <w:r>
        <w:rPr>
          <w:rFonts w:hint="eastAsia" w:ascii="宋体" w:hAnsi="宋体" w:eastAsia="宋体"/>
          <w:spacing w:val="-3"/>
          <w:sz w:val="22"/>
        </w:rPr>
        <w:t>存在于整个组织的每一个数据库中。</w:t>
      </w:r>
      <w:r>
        <w:rPr>
          <w:rFonts w:ascii="Times New Roman" w:hAnsi="Times New Roman" w:eastAsia="Times New Roman"/>
          <w:sz w:val="22"/>
        </w:rPr>
        <w:t>—— DMBOK 1.0</w:t>
      </w:r>
    </w:p>
    <w:p>
      <w:pPr>
        <w:spacing w:before="1"/>
        <w:ind w:left="2621" w:right="0" w:firstLine="0"/>
        <w:jc w:val="left"/>
        <w:rPr>
          <w:rFonts w:ascii="Times New Roman" w:eastAsia="Times New Roman"/>
          <w:sz w:val="22"/>
        </w:rPr>
      </w:pPr>
      <w:r>
        <w:rPr>
          <w:rFonts w:hint="eastAsia" w:ascii="宋体" w:eastAsia="宋体"/>
          <w:sz w:val="22"/>
        </w:rPr>
        <w:t xml:space="preserve">数据字典 </w:t>
      </w:r>
      <w:r>
        <w:rPr>
          <w:rFonts w:ascii="Times New Roman" w:eastAsia="Times New Roman"/>
          <w:sz w:val="22"/>
        </w:rPr>
        <w:t>Data Dictionary</w:t>
      </w:r>
    </w:p>
    <w:p>
      <w:pPr>
        <w:spacing w:before="186" w:line="398" w:lineRule="auto"/>
        <w:ind w:left="1320" w:right="1313" w:firstLine="439"/>
        <w:jc w:val="both"/>
        <w:rPr>
          <w:rFonts w:ascii="Times New Roman" w:hAnsi="Times New Roman" w:eastAsia="Times New Roman"/>
          <w:sz w:val="22"/>
        </w:rPr>
      </w:pPr>
      <w:r>
        <w:rPr>
          <w:rFonts w:hint="eastAsia" w:ascii="宋体" w:hAnsi="宋体" w:eastAsia="宋体"/>
          <w:sz w:val="22"/>
        </w:rPr>
        <w:t>是一种用户可以访问的记录数据库和应用程序源数据的目录，用规范化的</w:t>
      </w:r>
      <w:r>
        <w:rPr>
          <w:rFonts w:ascii="Times New Roman" w:hAnsi="Times New Roman" w:eastAsia="Times New Roman"/>
          <w:sz w:val="22"/>
        </w:rPr>
        <w:t>,</w:t>
      </w:r>
      <w:r>
        <w:rPr>
          <w:rFonts w:hint="eastAsia" w:ascii="宋体" w:hAnsi="宋体" w:eastAsia="宋体"/>
          <w:sz w:val="22"/>
        </w:rPr>
        <w:t>无二义性的语言表达数据流程图的各组成部分</w:t>
      </w:r>
      <w:r>
        <w:rPr>
          <w:rFonts w:ascii="Times New Roman" w:hAnsi="Times New Roman" w:eastAsia="Times New Roman"/>
          <w:sz w:val="22"/>
        </w:rPr>
        <w:t>,</w:t>
      </w:r>
      <w:r>
        <w:rPr>
          <w:rFonts w:hint="eastAsia" w:ascii="宋体" w:hAnsi="宋体" w:eastAsia="宋体"/>
          <w:sz w:val="22"/>
        </w:rPr>
        <w:t>是对数据流程图各个组成部分的详细数据说明</w:t>
      </w:r>
      <w:r>
        <w:rPr>
          <w:rFonts w:ascii="Times New Roman" w:hAnsi="Times New Roman" w:eastAsia="Times New Roman"/>
          <w:spacing w:val="-12"/>
          <w:sz w:val="22"/>
        </w:rPr>
        <w:t xml:space="preserve">, </w:t>
      </w:r>
      <w:r>
        <w:rPr>
          <w:rFonts w:hint="eastAsia" w:ascii="宋体" w:hAnsi="宋体" w:eastAsia="宋体"/>
          <w:spacing w:val="-3"/>
          <w:sz w:val="22"/>
        </w:rPr>
        <w:t>也是表达新系统逻辑模型的主要工具之一。包括主动数据字典</w:t>
      </w:r>
      <w:r>
        <w:rPr>
          <w:rFonts w:hint="eastAsia" w:ascii="宋体" w:hAnsi="宋体" w:eastAsia="宋体"/>
          <w:sz w:val="22"/>
        </w:rPr>
        <w:t>（</w:t>
      </w:r>
      <w:r>
        <w:rPr>
          <w:rFonts w:ascii="Times New Roman" w:hAnsi="Times New Roman" w:eastAsia="Times New Roman"/>
          <w:sz w:val="22"/>
        </w:rPr>
        <w:t>active data dictionary</w:t>
      </w:r>
      <w:r>
        <w:rPr>
          <w:rFonts w:hint="eastAsia" w:ascii="宋体" w:hAnsi="宋体" w:eastAsia="宋体"/>
          <w:sz w:val="22"/>
        </w:rPr>
        <w:t xml:space="preserve">） </w:t>
      </w:r>
      <w:r>
        <w:rPr>
          <w:rFonts w:hint="eastAsia" w:ascii="宋体" w:hAnsi="宋体" w:eastAsia="宋体"/>
          <w:spacing w:val="-2"/>
          <w:sz w:val="22"/>
        </w:rPr>
        <w:t>和被动数据字典</w:t>
      </w:r>
      <w:r>
        <w:rPr>
          <w:rFonts w:ascii="Times New Roman" w:hAnsi="Times New Roman" w:eastAsia="Times New Roman"/>
          <w:sz w:val="22"/>
        </w:rPr>
        <w:t>(passive data dictionary)</w:t>
      </w:r>
      <w:r>
        <w:rPr>
          <w:rFonts w:hint="eastAsia" w:ascii="宋体" w:hAnsi="宋体" w:eastAsia="宋体"/>
          <w:spacing w:val="-3"/>
          <w:sz w:val="22"/>
        </w:rPr>
        <w:t xml:space="preserve">，前者是指指在对数据库或应用程序结构进行修改时，其内容可以由 </w:t>
      </w:r>
      <w:r>
        <w:rPr>
          <w:rFonts w:ascii="Times New Roman" w:hAnsi="Times New Roman" w:eastAsia="Times New Roman"/>
          <w:sz w:val="22"/>
        </w:rPr>
        <w:t xml:space="preserve">DBMS </w:t>
      </w:r>
      <w:r>
        <w:rPr>
          <w:rFonts w:hint="eastAsia" w:ascii="宋体" w:hAnsi="宋体" w:eastAsia="宋体"/>
          <w:spacing w:val="-3"/>
          <w:sz w:val="22"/>
        </w:rPr>
        <w:t>自动更新的数据字典，后者是指修改时必须手工更新其内容的数据字典。</w:t>
      </w:r>
      <w:r>
        <w:rPr>
          <w:rFonts w:ascii="Times New Roman" w:hAnsi="Times New Roman" w:eastAsia="Times New Roman"/>
          <w:sz w:val="22"/>
        </w:rPr>
        <w:t>—— DMBOK 1.0</w:t>
      </w:r>
    </w:p>
    <w:p>
      <w:pPr>
        <w:spacing w:before="1"/>
        <w:ind w:left="2621" w:right="0" w:firstLine="0"/>
        <w:jc w:val="left"/>
        <w:rPr>
          <w:rFonts w:ascii="Times New Roman" w:eastAsia="Times New Roman"/>
          <w:sz w:val="22"/>
        </w:rPr>
      </w:pPr>
      <w:r>
        <w:rPr>
          <w:rFonts w:hint="eastAsia" w:ascii="宋体" w:eastAsia="宋体"/>
          <w:sz w:val="22"/>
        </w:rPr>
        <w:t xml:space="preserve">数据目录 </w:t>
      </w:r>
      <w:r>
        <w:rPr>
          <w:rFonts w:ascii="Times New Roman" w:eastAsia="Times New Roman"/>
          <w:sz w:val="22"/>
        </w:rPr>
        <w:t>Data Catalog</w:t>
      </w:r>
    </w:p>
    <w:p>
      <w:pPr>
        <w:spacing w:before="186"/>
        <w:ind w:left="1759" w:right="0" w:firstLine="0"/>
        <w:jc w:val="left"/>
        <w:rPr>
          <w:rFonts w:hint="eastAsia" w:ascii="宋体" w:eastAsia="宋体"/>
          <w:sz w:val="22"/>
        </w:rPr>
      </w:pPr>
      <w:r>
        <w:rPr>
          <w:rFonts w:hint="eastAsia" w:ascii="宋体" w:eastAsia="宋体"/>
          <w:sz w:val="22"/>
        </w:rPr>
        <w:t>作为一种主动数据字典，用以帮助用户找到满足自身需求的数据来源并且帮助他们</w:t>
      </w:r>
    </w:p>
    <w:p>
      <w:pPr>
        <w:spacing w:after="0"/>
        <w:jc w:val="left"/>
        <w:rPr>
          <w:rFonts w:hint="eastAsia" w:ascii="宋体" w:eastAsia="宋体"/>
          <w:sz w:val="22"/>
        </w:rPr>
        <w:sectPr>
          <w:pgSz w:w="11910" w:h="16840"/>
          <w:pgMar w:top="1500" w:right="480" w:bottom="1600" w:left="480" w:header="0" w:footer="1375" w:gutter="0"/>
        </w:sectPr>
      </w:pPr>
    </w:p>
    <w:p>
      <w:pPr>
        <w:spacing w:before="54" w:line="398" w:lineRule="auto"/>
        <w:ind w:left="1320" w:right="1209" w:firstLine="0"/>
        <w:jc w:val="left"/>
        <w:rPr>
          <w:rFonts w:ascii="Times New Roman" w:hAnsi="Times New Roman" w:eastAsia="Times New Roman"/>
          <w:sz w:val="22"/>
        </w:rPr>
      </w:pPr>
      <w:r>
        <w:rPr>
          <w:rFonts w:hint="eastAsia" w:ascii="宋体" w:hAnsi="宋体" w:eastAsia="宋体"/>
          <w:sz w:val="22"/>
        </w:rPr>
        <w:t xml:space="preserve">理解利用数据源进行挖掘的过程，同时也帮助企业在现有的数据源下实现更多的收益。多数关系型 </w:t>
      </w:r>
      <w:r>
        <w:rPr>
          <w:rFonts w:ascii="Times New Roman" w:hAnsi="Times New Roman" w:eastAsia="Times New Roman"/>
          <w:sz w:val="22"/>
        </w:rPr>
        <w:t xml:space="preserve">DBMS </w:t>
      </w:r>
      <w:r>
        <w:rPr>
          <w:rFonts w:hint="eastAsia" w:ascii="宋体" w:hAnsi="宋体" w:eastAsia="宋体"/>
          <w:sz w:val="22"/>
        </w:rPr>
        <w:t>产品将数据目录设置为关系型表格的形式。</w:t>
      </w:r>
      <w:r>
        <w:rPr>
          <w:rFonts w:ascii="Times New Roman" w:hAnsi="Times New Roman" w:eastAsia="Times New Roman"/>
          <w:sz w:val="22"/>
        </w:rPr>
        <w:t>——wikipedia</w:t>
      </w:r>
    </w:p>
    <w:p>
      <w:pPr>
        <w:tabs>
          <w:tab w:val="left" w:pos="3840"/>
        </w:tabs>
        <w:spacing w:before="0"/>
        <w:ind w:left="2621" w:right="0" w:firstLine="0"/>
        <w:jc w:val="left"/>
        <w:rPr>
          <w:rFonts w:ascii="Times New Roman" w:eastAsia="Times New Roman"/>
          <w:sz w:val="22"/>
        </w:rPr>
      </w:pPr>
      <w:r>
        <w:rPr>
          <w:rFonts w:hint="eastAsia" w:ascii="宋体" w:eastAsia="宋体"/>
          <w:sz w:val="22"/>
        </w:rPr>
        <w:t>数据血缘</w:t>
      </w:r>
      <w:r>
        <w:rPr>
          <w:rFonts w:hint="eastAsia" w:ascii="宋体" w:eastAsia="宋体"/>
          <w:sz w:val="22"/>
        </w:rPr>
        <w:tab/>
      </w:r>
      <w:r>
        <w:rPr>
          <w:rFonts w:ascii="Times New Roman" w:eastAsia="Times New Roman"/>
          <w:sz w:val="22"/>
        </w:rPr>
        <w:t>Data</w:t>
      </w:r>
      <w:r>
        <w:rPr>
          <w:rFonts w:ascii="Times New Roman" w:eastAsia="Times New Roman"/>
          <w:spacing w:val="-1"/>
          <w:sz w:val="22"/>
        </w:rPr>
        <w:t xml:space="preserve"> </w:t>
      </w:r>
      <w:r>
        <w:rPr>
          <w:rFonts w:ascii="Times New Roman" w:eastAsia="Times New Roman"/>
          <w:sz w:val="22"/>
        </w:rPr>
        <w:t>Lineage</w:t>
      </w:r>
    </w:p>
    <w:p>
      <w:pPr>
        <w:spacing w:before="186" w:line="403" w:lineRule="auto"/>
        <w:ind w:left="1320" w:right="1316" w:firstLine="439"/>
        <w:jc w:val="both"/>
        <w:rPr>
          <w:rFonts w:ascii="Times New Roman" w:hAnsi="Times New Roman" w:eastAsia="Times New Roman"/>
          <w:sz w:val="22"/>
        </w:rPr>
      </w:pPr>
      <w:r>
        <w:rPr>
          <w:rFonts w:hint="eastAsia" w:ascii="宋体" w:hAnsi="宋体" w:eastAsia="宋体"/>
          <w:spacing w:val="-6"/>
          <w:sz w:val="22"/>
        </w:rPr>
        <w:t>通常是数据生命周期的一种，包括数据的起源以及到当前位置的完整路径描述，帮</w:t>
      </w:r>
      <w:r>
        <w:rPr>
          <w:rFonts w:hint="eastAsia" w:ascii="宋体" w:hAnsi="宋体" w:eastAsia="宋体"/>
          <w:spacing w:val="18"/>
          <w:sz w:val="22"/>
        </w:rPr>
        <w:t xml:space="preserve">助用户分析信息的使用过程并且追溯在每一个节点上有特定用途的信息。 </w:t>
      </w:r>
      <w:r>
        <w:rPr>
          <w:rFonts w:ascii="Times New Roman" w:hAnsi="Times New Roman" w:eastAsia="Times New Roman"/>
          <w:spacing w:val="-3"/>
          <w:sz w:val="22"/>
        </w:rPr>
        <w:t xml:space="preserve">—— </w:t>
      </w:r>
      <w:r>
        <w:rPr>
          <w:rFonts w:ascii="Times New Roman" w:hAnsi="Times New Roman" w:eastAsia="Times New Roman"/>
          <w:sz w:val="22"/>
        </w:rPr>
        <w:t>DMBOK 1.0</w:t>
      </w:r>
    </w:p>
    <w:p>
      <w:pPr>
        <w:tabs>
          <w:tab w:val="left" w:pos="3840"/>
        </w:tabs>
        <w:spacing w:before="32"/>
        <w:ind w:left="2621" w:right="0" w:firstLine="0"/>
        <w:jc w:val="left"/>
        <w:rPr>
          <w:rFonts w:ascii="Times New Roman" w:eastAsia="Times New Roman"/>
          <w:sz w:val="22"/>
        </w:rPr>
      </w:pPr>
      <w:r>
        <w:rPr>
          <w:rFonts w:hint="eastAsia" w:ascii="宋体" w:eastAsia="宋体"/>
          <w:sz w:val="22"/>
        </w:rPr>
        <w:t>血缘分析</w:t>
      </w:r>
      <w:r>
        <w:rPr>
          <w:rFonts w:hint="eastAsia" w:ascii="宋体" w:eastAsia="宋体"/>
          <w:sz w:val="22"/>
        </w:rPr>
        <w:tab/>
      </w:r>
      <w:r>
        <w:rPr>
          <w:rFonts w:ascii="Times New Roman" w:eastAsia="Times New Roman"/>
          <w:sz w:val="22"/>
        </w:rPr>
        <w:t>Lineage</w:t>
      </w:r>
      <w:r>
        <w:rPr>
          <w:rFonts w:ascii="Times New Roman" w:eastAsia="Times New Roman"/>
          <w:spacing w:val="-13"/>
          <w:sz w:val="22"/>
        </w:rPr>
        <w:t xml:space="preserve"> </w:t>
      </w:r>
      <w:r>
        <w:rPr>
          <w:rFonts w:ascii="Times New Roman" w:eastAsia="Times New Roman"/>
          <w:sz w:val="22"/>
        </w:rPr>
        <w:t>Analysis</w:t>
      </w:r>
    </w:p>
    <w:p>
      <w:pPr>
        <w:spacing w:before="186" w:line="398" w:lineRule="auto"/>
        <w:ind w:left="1320" w:right="1317" w:firstLine="439"/>
        <w:jc w:val="both"/>
        <w:rPr>
          <w:rFonts w:ascii="Times New Roman" w:hAnsi="Times New Roman" w:eastAsia="Times New Roman"/>
          <w:sz w:val="22"/>
        </w:rPr>
      </w:pPr>
      <w:r>
        <w:rPr>
          <w:rFonts w:hint="eastAsia" w:ascii="宋体" w:hAnsi="宋体" w:eastAsia="宋体"/>
          <w:spacing w:val="-7"/>
          <w:sz w:val="22"/>
        </w:rPr>
        <w:t>也即血统分析，是通过对数据处理过程的全面追踪，从而找到以某个数据对象为起点的所有相关元数据对象以及这些元数据对象之间的关系。它是对数据对象内在关系的</w:t>
      </w:r>
      <w:r>
        <w:rPr>
          <w:rFonts w:hint="eastAsia" w:ascii="宋体" w:hAnsi="宋体" w:eastAsia="宋体"/>
          <w:spacing w:val="-11"/>
          <w:sz w:val="22"/>
        </w:rPr>
        <w:t>一种映射，同时，还结合了时间顺序、递次关系，也能够反映出一定的相关性和因果关</w:t>
      </w:r>
      <w:r>
        <w:rPr>
          <w:rFonts w:hint="eastAsia" w:ascii="宋体" w:hAnsi="宋体" w:eastAsia="宋体"/>
          <w:sz w:val="22"/>
        </w:rPr>
        <w:t>系。</w:t>
      </w:r>
      <w:r>
        <w:rPr>
          <w:rFonts w:ascii="Times New Roman" w:hAnsi="Times New Roman" w:eastAsia="Times New Roman"/>
          <w:sz w:val="22"/>
        </w:rPr>
        <w:t>——wikipedia</w:t>
      </w:r>
    </w:p>
    <w:p>
      <w:pPr>
        <w:tabs>
          <w:tab w:val="left" w:pos="3840"/>
        </w:tabs>
        <w:spacing w:before="1"/>
        <w:ind w:left="2621" w:right="0" w:firstLine="0"/>
        <w:jc w:val="left"/>
        <w:rPr>
          <w:rFonts w:ascii="Times New Roman" w:eastAsia="Times New Roman"/>
          <w:sz w:val="22"/>
        </w:rPr>
      </w:pPr>
      <w:r>
        <w:rPr>
          <w:rFonts w:hint="eastAsia" w:ascii="宋体" w:eastAsia="宋体"/>
          <w:sz w:val="22"/>
        </w:rPr>
        <w:t>影响分析</w:t>
      </w:r>
      <w:r>
        <w:rPr>
          <w:rFonts w:hint="eastAsia" w:ascii="宋体" w:eastAsia="宋体"/>
          <w:sz w:val="22"/>
        </w:rPr>
        <w:tab/>
      </w:r>
      <w:r>
        <w:rPr>
          <w:rFonts w:ascii="Times New Roman" w:eastAsia="Times New Roman"/>
          <w:sz w:val="22"/>
        </w:rPr>
        <w:t>Influence</w:t>
      </w:r>
      <w:r>
        <w:rPr>
          <w:rFonts w:ascii="Times New Roman" w:eastAsia="Times New Roman"/>
          <w:spacing w:val="-13"/>
          <w:sz w:val="22"/>
        </w:rPr>
        <w:t xml:space="preserve"> </w:t>
      </w:r>
      <w:r>
        <w:rPr>
          <w:rFonts w:ascii="Times New Roman" w:eastAsia="Times New Roman"/>
          <w:sz w:val="22"/>
        </w:rPr>
        <w:t>Analysis</w:t>
      </w:r>
    </w:p>
    <w:p>
      <w:pPr>
        <w:spacing w:before="186" w:line="398" w:lineRule="auto"/>
        <w:ind w:left="1320" w:right="1314" w:firstLine="439"/>
        <w:jc w:val="both"/>
        <w:rPr>
          <w:rFonts w:ascii="Times New Roman" w:hAnsi="Times New Roman" w:eastAsia="Times New Roman"/>
          <w:sz w:val="22"/>
        </w:rPr>
      </w:pPr>
      <w:r>
        <w:rPr>
          <w:rFonts w:hint="eastAsia" w:ascii="宋体" w:hAnsi="宋体" w:eastAsia="宋体"/>
          <w:spacing w:val="-5"/>
          <w:sz w:val="22"/>
        </w:rPr>
        <w:t>不同于血缘分析</w:t>
      </w:r>
      <w:r>
        <w:rPr>
          <w:rFonts w:hint="eastAsia" w:ascii="宋体" w:hAnsi="宋体" w:eastAsia="宋体"/>
          <w:sz w:val="22"/>
        </w:rPr>
        <w:t>（</w:t>
      </w:r>
      <w:r>
        <w:rPr>
          <w:rFonts w:hint="eastAsia" w:ascii="宋体" w:hAnsi="宋体" w:eastAsia="宋体"/>
          <w:spacing w:val="-3"/>
          <w:sz w:val="22"/>
        </w:rPr>
        <w:t>血统分析</w:t>
      </w:r>
      <w:r>
        <w:rPr>
          <w:rFonts w:hint="eastAsia" w:ascii="宋体" w:hAnsi="宋体" w:eastAsia="宋体"/>
          <w:spacing w:val="-27"/>
          <w:sz w:val="22"/>
        </w:rPr>
        <w:t>）</w:t>
      </w:r>
      <w:r>
        <w:rPr>
          <w:rFonts w:hint="eastAsia" w:ascii="宋体" w:hAnsi="宋体" w:eastAsia="宋体"/>
          <w:spacing w:val="-3"/>
          <w:sz w:val="22"/>
        </w:rPr>
        <w:t>通过回溯方式找到所有元数据对象以及这些元数据对</w:t>
      </w:r>
      <w:r>
        <w:rPr>
          <w:rFonts w:hint="eastAsia" w:ascii="宋体" w:hAnsi="宋体" w:eastAsia="宋体"/>
          <w:spacing w:val="-8"/>
          <w:sz w:val="22"/>
        </w:rPr>
        <w:t>象之间的关系，影响分析是基于某个数据对象，寻找依赖于该对象的处理过程或其他数</w:t>
      </w:r>
      <w:r>
        <w:rPr>
          <w:rFonts w:hint="eastAsia" w:ascii="宋体" w:hAnsi="宋体" w:eastAsia="宋体"/>
          <w:spacing w:val="-9"/>
          <w:sz w:val="22"/>
        </w:rPr>
        <w:t>据对象，并在某些数据对象发生变化或者需要修改时，评估其影响范围。</w:t>
      </w:r>
      <w:r>
        <w:rPr>
          <w:rFonts w:ascii="Times New Roman" w:hAnsi="Times New Roman" w:eastAsia="Times New Roman"/>
          <w:sz w:val="22"/>
        </w:rPr>
        <w:t>——wikipedia</w:t>
      </w:r>
    </w:p>
    <w:p>
      <w:pPr>
        <w:tabs>
          <w:tab w:val="left" w:pos="4260"/>
        </w:tabs>
        <w:spacing w:before="0"/>
        <w:ind w:left="2640" w:right="0" w:firstLine="0"/>
        <w:jc w:val="left"/>
        <w:rPr>
          <w:rFonts w:ascii="Times New Roman" w:eastAsia="Times New Roman"/>
          <w:sz w:val="22"/>
        </w:rPr>
      </w:pPr>
      <w:r>
        <w:rPr>
          <w:rFonts w:hint="eastAsia" w:ascii="宋体" w:eastAsia="宋体"/>
          <w:sz w:val="22"/>
        </w:rPr>
        <w:t>非结构</w:t>
      </w:r>
      <w:r>
        <w:rPr>
          <w:rFonts w:hint="eastAsia" w:ascii="宋体" w:eastAsia="宋体"/>
          <w:spacing w:val="-3"/>
          <w:sz w:val="22"/>
        </w:rPr>
        <w:t>化</w:t>
      </w:r>
      <w:r>
        <w:rPr>
          <w:rFonts w:hint="eastAsia" w:ascii="宋体" w:eastAsia="宋体"/>
          <w:sz w:val="22"/>
        </w:rPr>
        <w:t>数据</w:t>
      </w:r>
      <w:r>
        <w:rPr>
          <w:rFonts w:hint="eastAsia" w:ascii="宋体" w:eastAsia="宋体"/>
          <w:sz w:val="22"/>
        </w:rPr>
        <w:tab/>
      </w:r>
      <w:r>
        <w:rPr>
          <w:rFonts w:ascii="Times New Roman" w:eastAsia="Times New Roman"/>
          <w:sz w:val="22"/>
        </w:rPr>
        <w:t>Unstructured</w:t>
      </w:r>
      <w:r>
        <w:rPr>
          <w:rFonts w:ascii="Times New Roman" w:eastAsia="Times New Roman"/>
          <w:spacing w:val="-1"/>
          <w:sz w:val="22"/>
        </w:rPr>
        <w:t xml:space="preserve"> </w:t>
      </w:r>
      <w:r>
        <w:rPr>
          <w:rFonts w:ascii="Times New Roman" w:eastAsia="Times New Roman"/>
          <w:sz w:val="22"/>
        </w:rPr>
        <w:t>Data</w:t>
      </w:r>
    </w:p>
    <w:p>
      <w:pPr>
        <w:spacing w:before="187" w:line="398" w:lineRule="auto"/>
        <w:ind w:left="1320" w:right="1315" w:firstLine="439"/>
        <w:jc w:val="both"/>
        <w:rPr>
          <w:rFonts w:ascii="Times New Roman" w:hAnsi="Times New Roman" w:eastAsia="Times New Roman"/>
          <w:sz w:val="22"/>
        </w:rPr>
      </w:pPr>
      <w:r>
        <w:rPr>
          <w:rFonts w:hint="eastAsia" w:ascii="宋体" w:hAnsi="宋体" w:eastAsia="宋体"/>
          <w:spacing w:val="-6"/>
          <w:sz w:val="22"/>
        </w:rPr>
        <w:t>用来描述具有高度可变数据类型和格式的任何数据</w:t>
      </w:r>
      <w:r>
        <w:rPr>
          <w:rFonts w:hint="eastAsia" w:ascii="宋体" w:hAnsi="宋体" w:eastAsia="宋体"/>
          <w:sz w:val="22"/>
        </w:rPr>
        <w:t>（</w:t>
      </w:r>
      <w:r>
        <w:rPr>
          <w:rFonts w:hint="eastAsia" w:ascii="宋体" w:hAnsi="宋体" w:eastAsia="宋体"/>
          <w:spacing w:val="-3"/>
          <w:sz w:val="22"/>
        </w:rPr>
        <w:t>尚未标记或记录于行和列的数</w:t>
      </w:r>
      <w:r>
        <w:rPr>
          <w:rFonts w:hint="eastAsia" w:ascii="宋体" w:hAnsi="宋体" w:eastAsia="宋体"/>
          <w:spacing w:val="-3"/>
          <w:w w:val="100"/>
          <w:sz w:val="22"/>
        </w:rPr>
        <w:t>据</w:t>
      </w:r>
      <w:r>
        <w:rPr>
          <w:rFonts w:hint="eastAsia" w:ascii="宋体" w:hAnsi="宋体" w:eastAsia="宋体"/>
          <w:spacing w:val="-111"/>
          <w:w w:val="100"/>
          <w:sz w:val="22"/>
        </w:rPr>
        <w:t>）</w:t>
      </w:r>
      <w:r>
        <w:rPr>
          <w:rFonts w:hint="eastAsia" w:ascii="宋体" w:hAnsi="宋体" w:eastAsia="宋体"/>
          <w:spacing w:val="-15"/>
          <w:w w:val="100"/>
          <w:sz w:val="22"/>
        </w:rPr>
        <w:t>，如文件、图形、图像、文字、报表、表格、视频或录音，具有数据格式多样、数据</w:t>
      </w:r>
      <w:r>
        <w:rPr>
          <w:rFonts w:hint="eastAsia" w:ascii="宋体" w:hAnsi="宋体" w:eastAsia="宋体"/>
          <w:spacing w:val="-8"/>
          <w:sz w:val="22"/>
        </w:rPr>
        <w:t>冗余度高、数据规模大等特点。</w:t>
      </w:r>
      <w:r>
        <w:rPr>
          <w:rFonts w:ascii="Times New Roman" w:hAnsi="Times New Roman" w:eastAsia="Times New Roman"/>
          <w:sz w:val="22"/>
        </w:rPr>
        <w:t>—— DMBOK 1.0</w:t>
      </w:r>
    </w:p>
    <w:p>
      <w:pPr>
        <w:spacing w:before="0"/>
        <w:ind w:left="2750" w:right="0" w:firstLine="0"/>
        <w:jc w:val="left"/>
        <w:rPr>
          <w:rFonts w:ascii="Times New Roman" w:eastAsia="Times New Roman"/>
          <w:sz w:val="22"/>
        </w:rPr>
      </w:pPr>
      <w:r>
        <w:rPr>
          <w:rFonts w:hint="eastAsia" w:ascii="宋体" w:eastAsia="宋体"/>
          <w:sz w:val="22"/>
        </w:rPr>
        <w:t xml:space="preserve">数据仓库 </w:t>
      </w:r>
      <w:r>
        <w:rPr>
          <w:rFonts w:ascii="Times New Roman" w:eastAsia="Times New Roman"/>
          <w:sz w:val="22"/>
        </w:rPr>
        <w:t>Data Warehouse</w:t>
      </w:r>
    </w:p>
    <w:p>
      <w:pPr>
        <w:spacing w:before="186" w:line="398" w:lineRule="auto"/>
        <w:ind w:left="1320" w:right="1314" w:firstLine="439"/>
        <w:jc w:val="both"/>
        <w:rPr>
          <w:rFonts w:ascii="Times New Roman" w:hAnsi="Times New Roman" w:eastAsia="Times New Roman"/>
          <w:sz w:val="22"/>
        </w:rPr>
      </w:pPr>
      <w:r>
        <w:rPr>
          <w:rFonts w:hint="eastAsia" w:ascii="宋体" w:hAnsi="宋体" w:eastAsia="宋体"/>
          <w:spacing w:val="-6"/>
          <w:sz w:val="22"/>
        </w:rPr>
        <w:t>是一个面向主题的、集成的、相对稳定的、反映历史变化的数据集合用于支持管理</w:t>
      </w:r>
      <w:r>
        <w:rPr>
          <w:rFonts w:hint="eastAsia" w:ascii="宋体" w:hAnsi="宋体" w:eastAsia="宋体"/>
          <w:spacing w:val="-11"/>
          <w:sz w:val="22"/>
        </w:rPr>
        <w:t>决策。其主要功能是将组织透过资讯系统之联机事务处理</w:t>
      </w:r>
      <w:r>
        <w:rPr>
          <w:rFonts w:ascii="Times New Roman" w:hAnsi="Times New Roman" w:eastAsia="Times New Roman"/>
          <w:spacing w:val="-5"/>
          <w:sz w:val="22"/>
        </w:rPr>
        <w:t>(OLTP)</w:t>
      </w:r>
      <w:r>
        <w:rPr>
          <w:rFonts w:hint="eastAsia" w:ascii="宋体" w:hAnsi="宋体" w:eastAsia="宋体"/>
          <w:spacing w:val="-3"/>
          <w:sz w:val="22"/>
        </w:rPr>
        <w:t>经年累月所累积的大量</w:t>
      </w:r>
      <w:r>
        <w:rPr>
          <w:rFonts w:hint="eastAsia" w:ascii="宋体" w:hAnsi="宋体" w:eastAsia="宋体"/>
          <w:spacing w:val="-8"/>
          <w:sz w:val="22"/>
        </w:rPr>
        <w:t>资料，透过数据仓库理论所特有的资料储存架构，作一有系统的分析整理，以利各种分</w:t>
      </w:r>
      <w:r>
        <w:rPr>
          <w:rFonts w:hint="eastAsia" w:ascii="宋体" w:hAnsi="宋体" w:eastAsia="宋体"/>
          <w:spacing w:val="-5"/>
          <w:sz w:val="22"/>
        </w:rPr>
        <w:t>析方法如联机分析处理</w:t>
      </w:r>
      <w:r>
        <w:rPr>
          <w:rFonts w:ascii="Times New Roman" w:hAnsi="Times New Roman" w:eastAsia="Times New Roman"/>
          <w:sz w:val="22"/>
        </w:rPr>
        <w:t>(OLAP)</w:t>
      </w:r>
      <w:r>
        <w:rPr>
          <w:rFonts w:hint="eastAsia" w:ascii="宋体" w:hAnsi="宋体" w:eastAsia="宋体"/>
          <w:spacing w:val="-7"/>
          <w:sz w:val="22"/>
        </w:rPr>
        <w:t>、数据挖掘</w:t>
      </w:r>
      <w:r>
        <w:rPr>
          <w:rFonts w:ascii="Times New Roman" w:hAnsi="Times New Roman" w:eastAsia="Times New Roman"/>
          <w:sz w:val="22"/>
        </w:rPr>
        <w:t>(Data Mining)</w:t>
      </w:r>
      <w:r>
        <w:rPr>
          <w:rFonts w:hint="eastAsia" w:ascii="宋体" w:hAnsi="宋体" w:eastAsia="宋体"/>
          <w:spacing w:val="-5"/>
          <w:sz w:val="22"/>
        </w:rPr>
        <w:t>之进行，并进而支持如决策支持系统</w:t>
      </w:r>
      <w:r>
        <w:rPr>
          <w:rFonts w:ascii="Times New Roman" w:hAnsi="Times New Roman" w:eastAsia="Times New Roman"/>
          <w:spacing w:val="-5"/>
          <w:sz w:val="22"/>
        </w:rPr>
        <w:t>(DSS)</w:t>
      </w:r>
      <w:r>
        <w:rPr>
          <w:rFonts w:hint="eastAsia" w:ascii="宋体" w:hAnsi="宋体" w:eastAsia="宋体"/>
          <w:spacing w:val="-5"/>
          <w:sz w:val="22"/>
        </w:rPr>
        <w:t>、主管资讯系统</w:t>
      </w:r>
      <w:r>
        <w:rPr>
          <w:rFonts w:ascii="Times New Roman" w:hAnsi="Times New Roman" w:eastAsia="Times New Roman"/>
          <w:sz w:val="22"/>
        </w:rPr>
        <w:t>(EIS)</w:t>
      </w:r>
      <w:r>
        <w:rPr>
          <w:rFonts w:hint="eastAsia" w:ascii="宋体" w:hAnsi="宋体" w:eastAsia="宋体"/>
          <w:spacing w:val="-2"/>
          <w:sz w:val="22"/>
        </w:rPr>
        <w:t>之创建，帮助决策者能快速有效的自大量资料中，分析</w:t>
      </w:r>
      <w:r>
        <w:rPr>
          <w:rFonts w:hint="eastAsia" w:ascii="宋体" w:hAnsi="宋体" w:eastAsia="宋体"/>
          <w:spacing w:val="-3"/>
          <w:sz w:val="22"/>
        </w:rPr>
        <w:t>出有价值的资讯，以利决策拟定及快速回应外在环境变动，帮助建构商业智能</w:t>
      </w:r>
      <w:r>
        <w:rPr>
          <w:rFonts w:ascii="Times New Roman" w:hAnsi="Times New Roman" w:eastAsia="Times New Roman"/>
          <w:sz w:val="22"/>
        </w:rPr>
        <w:t>(BI)</w:t>
      </w:r>
      <w:r>
        <w:rPr>
          <w:rFonts w:hint="eastAsia" w:ascii="宋体" w:hAnsi="宋体" w:eastAsia="宋体"/>
          <w:sz w:val="22"/>
        </w:rPr>
        <w:t>。</w:t>
      </w:r>
      <w:r>
        <w:rPr>
          <w:rFonts w:ascii="Times New Roman" w:hAnsi="Times New Roman" w:eastAsia="Times New Roman"/>
          <w:spacing w:val="-13"/>
          <w:sz w:val="22"/>
        </w:rPr>
        <w:t>—</w:t>
      </w:r>
    </w:p>
    <w:p>
      <w:pPr>
        <w:spacing w:before="1"/>
        <w:ind w:left="1320" w:right="0" w:firstLine="0"/>
        <w:jc w:val="left"/>
        <w:rPr>
          <w:rFonts w:ascii="Times New Roman" w:eastAsia="Times New Roman"/>
          <w:sz w:val="22"/>
        </w:rPr>
      </w:pPr>
      <w:r>
        <w:rPr>
          <w:rFonts w:hint="eastAsia" w:ascii="宋体" w:eastAsia="宋体"/>
          <w:sz w:val="22"/>
        </w:rPr>
        <w:t>《</w:t>
      </w:r>
      <w:r>
        <w:rPr>
          <w:rFonts w:ascii="Times New Roman" w:eastAsia="Times New Roman"/>
          <w:sz w:val="22"/>
        </w:rPr>
        <w:t>Building the data warehouse</w:t>
      </w:r>
      <w:r>
        <w:rPr>
          <w:rFonts w:hint="eastAsia" w:ascii="宋体" w:eastAsia="宋体"/>
          <w:sz w:val="22"/>
        </w:rPr>
        <w:t xml:space="preserve">》 </w:t>
      </w:r>
      <w:r>
        <w:rPr>
          <w:rFonts w:ascii="Times New Roman" w:eastAsia="Times New Roman"/>
          <w:sz w:val="22"/>
        </w:rPr>
        <w:t>W. H. Inmon</w:t>
      </w:r>
    </w:p>
    <w:p>
      <w:pPr>
        <w:spacing w:before="187"/>
        <w:ind w:left="2621" w:right="0" w:firstLine="0"/>
        <w:jc w:val="left"/>
        <w:rPr>
          <w:rFonts w:ascii="Times New Roman" w:eastAsia="Times New Roman"/>
          <w:sz w:val="22"/>
        </w:rPr>
      </w:pPr>
      <w:r>
        <w:rPr>
          <w:rFonts w:hint="eastAsia" w:ascii="宋体" w:eastAsia="宋体"/>
          <w:sz w:val="22"/>
        </w:rPr>
        <w:t xml:space="preserve">数据集市 </w:t>
      </w:r>
      <w:r>
        <w:rPr>
          <w:rFonts w:ascii="Times New Roman" w:eastAsia="Times New Roman"/>
          <w:sz w:val="22"/>
        </w:rPr>
        <w:t>Data Mart</w:t>
      </w:r>
    </w:p>
    <w:p>
      <w:pPr>
        <w:spacing w:before="186"/>
        <w:ind w:left="1326" w:right="887" w:firstLine="0"/>
        <w:jc w:val="center"/>
        <w:rPr>
          <w:rFonts w:hint="eastAsia" w:ascii="宋体" w:eastAsia="宋体"/>
          <w:sz w:val="22"/>
        </w:rPr>
      </w:pPr>
      <w:r>
        <w:rPr>
          <w:rFonts w:hint="eastAsia" w:ascii="宋体" w:eastAsia="宋体"/>
          <w:sz w:val="22"/>
        </w:rPr>
        <w:t>是企业级数据仓库的一个子集，他主要面向部门级业务，并且只面向某个特定的主</w:t>
      </w:r>
    </w:p>
    <w:p>
      <w:pPr>
        <w:spacing w:after="0"/>
        <w:jc w:val="center"/>
        <w:rPr>
          <w:rFonts w:hint="eastAsia" w:ascii="宋体" w:eastAsia="宋体"/>
          <w:sz w:val="22"/>
        </w:rPr>
        <w:sectPr>
          <w:pgSz w:w="11910" w:h="16840"/>
          <w:pgMar w:top="1460" w:right="480" w:bottom="1600" w:left="480" w:header="0" w:footer="1375" w:gutter="0"/>
        </w:sectPr>
      </w:pPr>
    </w:p>
    <w:p>
      <w:pPr>
        <w:spacing w:before="54" w:line="398" w:lineRule="auto"/>
        <w:ind w:left="1320" w:right="1316" w:firstLine="0"/>
        <w:jc w:val="left"/>
        <w:rPr>
          <w:rFonts w:ascii="Times New Roman" w:hAnsi="Times New Roman" w:eastAsia="Times New Roman"/>
          <w:sz w:val="22"/>
        </w:rPr>
      </w:pPr>
      <w:r>
        <w:rPr>
          <w:rFonts w:hint="eastAsia" w:ascii="宋体" w:hAnsi="宋体" w:eastAsia="宋体"/>
          <w:spacing w:val="-9"/>
          <w:sz w:val="22"/>
        </w:rPr>
        <w:t>题，按照多维的方式进行存储，包括定义维度、需要计算的指标、维度的层次等，生成</w:t>
      </w:r>
      <w:r>
        <w:rPr>
          <w:rFonts w:hint="eastAsia" w:ascii="宋体" w:hAnsi="宋体" w:eastAsia="宋体"/>
          <w:spacing w:val="-3"/>
          <w:sz w:val="22"/>
        </w:rPr>
        <w:t>面向决策分析需求的数据立方体。</w:t>
      </w:r>
      <w:r>
        <w:rPr>
          <w:rFonts w:ascii="Times New Roman" w:hAnsi="Times New Roman" w:eastAsia="Times New Roman"/>
          <w:sz w:val="22"/>
        </w:rPr>
        <w:t>——wikipedia</w:t>
      </w:r>
    </w:p>
    <w:p>
      <w:pPr>
        <w:spacing w:before="0"/>
        <w:ind w:left="2621" w:right="0" w:firstLine="0"/>
        <w:jc w:val="left"/>
        <w:rPr>
          <w:rFonts w:ascii="Times New Roman" w:eastAsia="Times New Roman"/>
          <w:sz w:val="22"/>
        </w:rPr>
      </w:pPr>
      <w:r>
        <w:rPr>
          <w:rFonts w:hint="eastAsia" w:ascii="宋体" w:eastAsia="宋体"/>
          <w:sz w:val="22"/>
        </w:rPr>
        <w:t xml:space="preserve">数据地图 </w:t>
      </w:r>
      <w:r>
        <w:rPr>
          <w:rFonts w:ascii="Times New Roman" w:eastAsia="Times New Roman"/>
          <w:sz w:val="22"/>
        </w:rPr>
        <w:t>Data Mapping</w:t>
      </w:r>
    </w:p>
    <w:p>
      <w:pPr>
        <w:spacing w:before="186" w:line="398" w:lineRule="auto"/>
        <w:ind w:left="1320" w:right="1315" w:firstLine="439"/>
        <w:jc w:val="both"/>
        <w:rPr>
          <w:rFonts w:ascii="Times New Roman" w:hAnsi="Times New Roman" w:eastAsia="Times New Roman"/>
          <w:sz w:val="22"/>
        </w:rPr>
      </w:pPr>
      <w:r>
        <w:rPr>
          <w:rFonts w:hint="eastAsia" w:ascii="宋体" w:hAnsi="宋体" w:eastAsia="宋体"/>
          <w:spacing w:val="-7"/>
          <w:sz w:val="22"/>
        </w:rPr>
        <w:t>数据地图作为数据融合的第一步，指在数据仓库中使用一系列严格定义的数据连接</w:t>
      </w:r>
      <w:r>
        <w:rPr>
          <w:rFonts w:hint="eastAsia" w:ascii="宋体" w:hAnsi="宋体" w:eastAsia="宋体"/>
          <w:spacing w:val="-9"/>
          <w:sz w:val="22"/>
        </w:rPr>
        <w:t>不同的数据模型。数据定义可以为任意的原子单位，比如一个单位的元数据，而数据的</w:t>
      </w:r>
      <w:r>
        <w:rPr>
          <w:rFonts w:hint="eastAsia" w:ascii="宋体" w:hAnsi="宋体" w:eastAsia="宋体"/>
          <w:spacing w:val="-6"/>
          <w:sz w:val="22"/>
        </w:rPr>
        <w:t>连接遵从一系列依赖于该模型阈值的标准。</w:t>
      </w:r>
      <w:r>
        <w:rPr>
          <w:rFonts w:ascii="Times New Roman" w:hAnsi="Times New Roman" w:eastAsia="Times New Roman"/>
          <w:sz w:val="22"/>
        </w:rPr>
        <w:t>——wikipedia</w:t>
      </w:r>
    </w:p>
    <w:p>
      <w:pPr>
        <w:tabs>
          <w:tab w:val="left" w:pos="3504"/>
        </w:tabs>
        <w:spacing w:before="0"/>
        <w:ind w:left="2621" w:right="0" w:firstLine="0"/>
        <w:jc w:val="left"/>
        <w:rPr>
          <w:rFonts w:ascii="Times New Roman" w:eastAsia="Times New Roman"/>
          <w:sz w:val="22"/>
        </w:rPr>
      </w:pPr>
      <w:r>
        <w:rPr>
          <w:rFonts w:hint="eastAsia" w:ascii="宋体" w:eastAsia="宋体"/>
          <w:sz w:val="22"/>
        </w:rPr>
        <w:t>数据湖</w:t>
      </w:r>
      <w:r>
        <w:rPr>
          <w:rFonts w:hint="eastAsia" w:ascii="宋体" w:eastAsia="宋体"/>
          <w:sz w:val="22"/>
        </w:rPr>
        <w:tab/>
      </w:r>
      <w:r>
        <w:rPr>
          <w:rFonts w:ascii="Times New Roman" w:eastAsia="Times New Roman"/>
          <w:sz w:val="22"/>
        </w:rPr>
        <w:t>Data</w:t>
      </w:r>
      <w:r>
        <w:rPr>
          <w:rFonts w:ascii="Times New Roman" w:eastAsia="Times New Roman"/>
          <w:spacing w:val="-1"/>
          <w:sz w:val="22"/>
        </w:rPr>
        <w:t xml:space="preserve"> </w:t>
      </w:r>
      <w:r>
        <w:rPr>
          <w:rFonts w:ascii="Times New Roman" w:eastAsia="Times New Roman"/>
          <w:sz w:val="22"/>
        </w:rPr>
        <w:t>Lake</w:t>
      </w:r>
    </w:p>
    <w:p>
      <w:pPr>
        <w:spacing w:before="186" w:line="398" w:lineRule="auto"/>
        <w:ind w:left="1320" w:right="1314" w:firstLine="439"/>
        <w:jc w:val="both"/>
        <w:rPr>
          <w:rFonts w:ascii="Times New Roman" w:hAnsi="Times New Roman" w:eastAsia="Times New Roman"/>
          <w:sz w:val="22"/>
        </w:rPr>
      </w:pPr>
      <w:r>
        <w:rPr>
          <w:rFonts w:hint="eastAsia" w:ascii="宋体" w:hAnsi="宋体" w:eastAsia="宋体"/>
          <w:spacing w:val="-5"/>
          <w:sz w:val="22"/>
        </w:rPr>
        <w:t xml:space="preserve">数据湖是以其自然格式存储的数据的系统或存储库，通常是对象 </w:t>
      </w:r>
      <w:r>
        <w:rPr>
          <w:rFonts w:ascii="Times New Roman" w:hAnsi="Times New Roman" w:eastAsia="Times New Roman"/>
          <w:sz w:val="22"/>
        </w:rPr>
        <w:t>blob</w:t>
      </w:r>
      <w:r>
        <w:rPr>
          <w:rFonts w:ascii="Times New Roman" w:hAnsi="Times New Roman" w:eastAsia="Times New Roman"/>
          <w:spacing w:val="4"/>
          <w:sz w:val="22"/>
        </w:rPr>
        <w:t xml:space="preserve"> </w:t>
      </w:r>
      <w:r>
        <w:rPr>
          <w:rFonts w:hint="eastAsia" w:ascii="宋体" w:hAnsi="宋体" w:eastAsia="宋体"/>
          <w:sz w:val="22"/>
        </w:rPr>
        <w:t>或文件。 数</w:t>
      </w:r>
      <w:r>
        <w:rPr>
          <w:rFonts w:hint="eastAsia" w:ascii="宋体" w:hAnsi="宋体" w:eastAsia="宋体"/>
          <w:spacing w:val="-6"/>
          <w:sz w:val="22"/>
        </w:rPr>
        <w:t>据湖通常是企业所有数据的单一存储，包括源系统数据的原始副本，以及用于报告、可</w:t>
      </w:r>
      <w:r>
        <w:rPr>
          <w:rFonts w:hint="eastAsia" w:ascii="宋体" w:hAnsi="宋体" w:eastAsia="宋体"/>
          <w:spacing w:val="-13"/>
          <w:sz w:val="22"/>
        </w:rPr>
        <w:t>视化、分析和机器学习等任务的转换数据。 数据湖可以包括来自关系数据库</w:t>
      </w:r>
      <w:r>
        <w:rPr>
          <w:rFonts w:hint="eastAsia" w:ascii="宋体" w:hAnsi="宋体" w:eastAsia="宋体"/>
          <w:sz w:val="22"/>
        </w:rPr>
        <w:t>（</w:t>
      </w:r>
      <w:r>
        <w:rPr>
          <w:rFonts w:hint="eastAsia" w:ascii="宋体" w:hAnsi="宋体" w:eastAsia="宋体"/>
          <w:spacing w:val="-1"/>
          <w:sz w:val="22"/>
        </w:rPr>
        <w:t>行和列</w:t>
      </w:r>
      <w:r>
        <w:rPr>
          <w:rFonts w:hint="eastAsia" w:ascii="宋体" w:hAnsi="宋体" w:eastAsia="宋体"/>
          <w:sz w:val="22"/>
        </w:rPr>
        <w:t xml:space="preserve">） </w:t>
      </w:r>
      <w:r>
        <w:rPr>
          <w:rFonts w:hint="eastAsia" w:ascii="宋体" w:hAnsi="宋体" w:eastAsia="宋体"/>
          <w:spacing w:val="-10"/>
          <w:w w:val="100"/>
          <w:sz w:val="22"/>
        </w:rPr>
        <w:t>的结构化数据，半结构化数据</w:t>
      </w:r>
      <w:r>
        <w:rPr>
          <w:rFonts w:hint="eastAsia" w:ascii="宋体" w:hAnsi="宋体" w:eastAsia="宋体"/>
          <w:w w:val="100"/>
          <w:sz w:val="22"/>
        </w:rPr>
        <w:t>（</w:t>
      </w:r>
      <w:r>
        <w:rPr>
          <w:rFonts w:ascii="Times New Roman" w:hAnsi="Times New Roman" w:eastAsia="Times New Roman"/>
          <w:spacing w:val="-1"/>
          <w:w w:val="100"/>
          <w:sz w:val="22"/>
        </w:rPr>
        <w:t>C</w:t>
      </w:r>
      <w:r>
        <w:rPr>
          <w:rFonts w:ascii="Times New Roman" w:hAnsi="Times New Roman" w:eastAsia="Times New Roman"/>
          <w:spacing w:val="-3"/>
          <w:w w:val="100"/>
          <w:sz w:val="22"/>
        </w:rPr>
        <w:t>S</w:t>
      </w:r>
      <w:r>
        <w:rPr>
          <w:rFonts w:ascii="Times New Roman" w:hAnsi="Times New Roman" w:eastAsia="Times New Roman"/>
          <w:spacing w:val="1"/>
          <w:w w:val="100"/>
          <w:sz w:val="22"/>
        </w:rPr>
        <w:t>V</w:t>
      </w:r>
      <w:r>
        <w:rPr>
          <w:rFonts w:hint="eastAsia" w:ascii="宋体" w:hAnsi="宋体" w:eastAsia="宋体"/>
          <w:spacing w:val="-23"/>
          <w:w w:val="100"/>
          <w:sz w:val="22"/>
        </w:rPr>
        <w:t>，日志，</w:t>
      </w:r>
      <w:r>
        <w:rPr>
          <w:rFonts w:ascii="Times New Roman" w:hAnsi="Times New Roman" w:eastAsia="Times New Roman"/>
          <w:spacing w:val="1"/>
          <w:w w:val="100"/>
          <w:sz w:val="22"/>
        </w:rPr>
        <w:t>X</w:t>
      </w:r>
      <w:r>
        <w:rPr>
          <w:rFonts w:ascii="Times New Roman" w:hAnsi="Times New Roman" w:eastAsia="Times New Roman"/>
          <w:w w:val="100"/>
          <w:sz w:val="22"/>
        </w:rPr>
        <w:t>M</w:t>
      </w:r>
      <w:r>
        <w:rPr>
          <w:rFonts w:ascii="Times New Roman" w:hAnsi="Times New Roman" w:eastAsia="Times New Roman"/>
          <w:spacing w:val="-2"/>
          <w:w w:val="100"/>
          <w:sz w:val="22"/>
        </w:rPr>
        <w:t>L</w:t>
      </w:r>
      <w:r>
        <w:rPr>
          <w:rFonts w:hint="eastAsia" w:ascii="宋体" w:hAnsi="宋体" w:eastAsia="宋体"/>
          <w:spacing w:val="-44"/>
          <w:w w:val="100"/>
          <w:sz w:val="22"/>
        </w:rPr>
        <w:t>，</w:t>
      </w:r>
      <w:r>
        <w:rPr>
          <w:rFonts w:ascii="Times New Roman" w:hAnsi="Times New Roman" w:eastAsia="Times New Roman"/>
          <w:spacing w:val="2"/>
          <w:w w:val="100"/>
          <w:sz w:val="22"/>
        </w:rPr>
        <w:t>J</w:t>
      </w:r>
      <w:r>
        <w:rPr>
          <w:rFonts w:ascii="Times New Roman" w:hAnsi="Times New Roman" w:eastAsia="Times New Roman"/>
          <w:w w:val="100"/>
          <w:sz w:val="22"/>
        </w:rPr>
        <w:t>S</w:t>
      </w:r>
      <w:r>
        <w:rPr>
          <w:rFonts w:ascii="Times New Roman" w:hAnsi="Times New Roman" w:eastAsia="Times New Roman"/>
          <w:spacing w:val="-2"/>
          <w:w w:val="100"/>
          <w:sz w:val="22"/>
        </w:rPr>
        <w:t>O</w:t>
      </w:r>
      <w:r>
        <w:rPr>
          <w:rFonts w:ascii="Times New Roman" w:hAnsi="Times New Roman" w:eastAsia="Times New Roman"/>
          <w:spacing w:val="-1"/>
          <w:w w:val="100"/>
          <w:sz w:val="22"/>
        </w:rPr>
        <w:t>N</w:t>
      </w:r>
      <w:r>
        <w:rPr>
          <w:rFonts w:hint="eastAsia" w:ascii="宋体" w:hAnsi="宋体" w:eastAsia="宋体"/>
          <w:spacing w:val="-111"/>
          <w:w w:val="100"/>
          <w:sz w:val="22"/>
        </w:rPr>
        <w:t>）</w:t>
      </w:r>
      <w:r>
        <w:rPr>
          <w:rFonts w:hint="eastAsia" w:ascii="宋体" w:hAnsi="宋体" w:eastAsia="宋体"/>
          <w:spacing w:val="-14"/>
          <w:w w:val="100"/>
          <w:sz w:val="22"/>
        </w:rPr>
        <w:t>，非结构化数据</w:t>
      </w:r>
      <w:r>
        <w:rPr>
          <w:rFonts w:hint="eastAsia" w:ascii="宋体" w:hAnsi="宋体" w:eastAsia="宋体"/>
          <w:w w:val="100"/>
          <w:sz w:val="22"/>
        </w:rPr>
        <w:t>（</w:t>
      </w:r>
      <w:r>
        <w:rPr>
          <w:rFonts w:hint="eastAsia" w:ascii="宋体" w:hAnsi="宋体" w:eastAsia="宋体"/>
          <w:spacing w:val="-1"/>
          <w:w w:val="100"/>
          <w:sz w:val="22"/>
        </w:rPr>
        <w:t>电子邮件，</w:t>
      </w:r>
      <w:r>
        <w:rPr>
          <w:rFonts w:hint="eastAsia" w:ascii="宋体" w:hAnsi="宋体" w:eastAsia="宋体"/>
          <w:spacing w:val="-1"/>
          <w:sz w:val="22"/>
        </w:rPr>
        <w:t>文档，</w:t>
      </w:r>
      <w:r>
        <w:rPr>
          <w:rFonts w:ascii="Times New Roman" w:hAnsi="Times New Roman" w:eastAsia="Times New Roman"/>
          <w:spacing w:val="-1"/>
          <w:sz w:val="22"/>
        </w:rPr>
        <w:t>PDF</w:t>
      </w:r>
      <w:r>
        <w:rPr>
          <w:rFonts w:hint="eastAsia" w:ascii="宋体" w:hAnsi="宋体" w:eastAsia="宋体"/>
          <w:spacing w:val="-1"/>
          <w:sz w:val="22"/>
        </w:rPr>
        <w:t>）</w:t>
      </w:r>
      <w:r>
        <w:rPr>
          <w:rFonts w:hint="eastAsia" w:ascii="宋体" w:hAnsi="宋体" w:eastAsia="宋体"/>
          <w:spacing w:val="-3"/>
          <w:sz w:val="22"/>
        </w:rPr>
        <w:t>和二进制数据</w:t>
      </w:r>
      <w:r>
        <w:rPr>
          <w:rFonts w:hint="eastAsia" w:ascii="宋体" w:hAnsi="宋体" w:eastAsia="宋体"/>
          <w:sz w:val="22"/>
        </w:rPr>
        <w:t>（</w:t>
      </w:r>
      <w:r>
        <w:rPr>
          <w:rFonts w:hint="eastAsia" w:ascii="宋体" w:hAnsi="宋体" w:eastAsia="宋体"/>
          <w:spacing w:val="-3"/>
          <w:sz w:val="22"/>
        </w:rPr>
        <w:t>图像，音频，视频</w:t>
      </w:r>
      <w:r>
        <w:rPr>
          <w:rFonts w:hint="eastAsia" w:ascii="宋体" w:hAnsi="宋体" w:eastAsia="宋体"/>
          <w:spacing w:val="-113"/>
          <w:sz w:val="22"/>
        </w:rPr>
        <w:t>）</w:t>
      </w:r>
      <w:r>
        <w:rPr>
          <w:rFonts w:hint="eastAsia" w:ascii="宋体" w:hAnsi="宋体" w:eastAsia="宋体"/>
          <w:sz w:val="22"/>
        </w:rPr>
        <w:t>。</w:t>
      </w:r>
      <w:r>
        <w:rPr>
          <w:rFonts w:ascii="Times New Roman" w:hAnsi="Times New Roman" w:eastAsia="Times New Roman"/>
          <w:sz w:val="22"/>
        </w:rPr>
        <w:t>——wikipedia</w:t>
      </w:r>
    </w:p>
    <w:p>
      <w:pPr>
        <w:spacing w:after="0" w:line="398" w:lineRule="auto"/>
        <w:jc w:val="both"/>
        <w:rPr>
          <w:rFonts w:ascii="Times New Roman" w:hAnsi="Times New Roman" w:eastAsia="Times New Roman"/>
          <w:sz w:val="22"/>
        </w:rPr>
        <w:sectPr>
          <w:pgSz w:w="11910" w:h="16840"/>
          <w:pgMar w:top="1460" w:right="480" w:bottom="1600" w:left="480" w:header="0" w:footer="1375" w:gutter="0"/>
        </w:sectPr>
      </w:pPr>
    </w:p>
    <w:p>
      <w:pPr>
        <w:pStyle w:val="4"/>
        <w:spacing w:before="4"/>
        <w:ind w:left="0"/>
        <w:rPr>
          <w:rFonts w:ascii="Times New Roman"/>
          <w:sz w:val="17"/>
        </w:rPr>
      </w:pPr>
      <w:r>
        <w:drawing>
          <wp:anchor distT="0" distB="0" distL="0" distR="0" simplePos="0" relativeHeight="15737856" behindDoc="0" locked="0" layoutInCell="1" allowOverlap="1">
            <wp:simplePos x="0" y="0"/>
            <wp:positionH relativeFrom="page">
              <wp:posOffset>0</wp:posOffset>
            </wp:positionH>
            <wp:positionV relativeFrom="page">
              <wp:posOffset>3703955</wp:posOffset>
            </wp:positionV>
            <wp:extent cx="7559675" cy="6555740"/>
            <wp:effectExtent l="0" t="0" r="0" b="0"/>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6" cstate="print"/>
                    <a:stretch>
                      <a:fillRect/>
                    </a:stretch>
                  </pic:blipFill>
                  <pic:spPr>
                    <a:xfrm>
                      <a:off x="0" y="0"/>
                      <a:ext cx="7559992" cy="6555676"/>
                    </a:xfrm>
                    <a:prstGeom prst="rect">
                      <a:avLst/>
                    </a:prstGeom>
                  </pic:spPr>
                </pic:pic>
              </a:graphicData>
            </a:graphic>
          </wp:anchor>
        </w:drawing>
      </w:r>
    </w:p>
    <w:sectPr>
      <w:footerReference r:id="rId6" w:type="default"/>
      <w:pgSz w:w="11910" w:h="16160"/>
      <w:pgMar w:top="1520" w:right="1680" w:bottom="0" w:left="168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0"/>
      </w:rPr>
    </w:pPr>
    <w:r>
      <mc:AlternateContent>
        <mc:Choice Requires="wps">
          <w:drawing>
            <wp:anchor distT="0" distB="0" distL="114300" distR="114300" simplePos="0" relativeHeight="486606848" behindDoc="1" locked="0" layoutInCell="1" allowOverlap="1">
              <wp:simplePos x="0" y="0"/>
              <wp:positionH relativeFrom="page">
                <wp:posOffset>3776980</wp:posOffset>
              </wp:positionH>
              <wp:positionV relativeFrom="page">
                <wp:posOffset>9658350</wp:posOffset>
              </wp:positionV>
              <wp:extent cx="236220" cy="152400"/>
              <wp:effectExtent l="0" t="0" r="0" b="0"/>
              <wp:wrapNone/>
              <wp:docPr id="20" name="文本框 1"/>
              <wp:cNvGraphicFramePr/>
              <a:graphic xmlns:a="http://schemas.openxmlformats.org/drawingml/2006/main">
                <a:graphicData uri="http://schemas.microsoft.com/office/word/2010/wordprocessingShape">
                  <wps:wsp>
                    <wps:cNvSpPr txBox="1"/>
                    <wps:spPr>
                      <a:xfrm>
                        <a:off x="0" y="0"/>
                        <a:ext cx="236220" cy="152400"/>
                      </a:xfrm>
                      <a:prstGeom prst="rect">
                        <a:avLst/>
                      </a:prstGeom>
                      <a:noFill/>
                      <a:ln>
                        <a:noFill/>
                      </a:ln>
                    </wps:spPr>
                    <wps:txbx>
                      <w:txbxContent>
                        <w:p>
                          <w:pPr>
                            <w:spacing w:before="12"/>
                            <w:ind w:left="60" w:right="0" w:firstLine="0"/>
                            <w:jc w:val="left"/>
                            <w:rPr>
                              <w:rFonts w:ascii="Times New Roman"/>
                              <w:sz w:val="18"/>
                            </w:rPr>
                          </w:pPr>
                          <w:r>
                            <w:fldChar w:fldCharType="begin"/>
                          </w:r>
                          <w:r>
                            <w:rPr>
                              <w:rFonts w:ascii="Times New Roman"/>
                              <w:sz w:val="18"/>
                            </w:rPr>
                            <w:instrText xml:space="preserve"> PAGE  \* ROMAN </w:instrText>
                          </w:r>
                          <w:r>
                            <w:fldChar w:fldCharType="separate"/>
                          </w:r>
                          <w:r>
                            <w:t>VII</w:t>
                          </w:r>
                          <w:r>
                            <w:fldChar w:fldCharType="end"/>
                          </w:r>
                        </w:p>
                      </w:txbxContent>
                    </wps:txbx>
                    <wps:bodyPr lIns="0" tIns="0" rIns="0" bIns="0" upright="1"/>
                  </wps:wsp>
                </a:graphicData>
              </a:graphic>
            </wp:anchor>
          </w:drawing>
        </mc:Choice>
        <mc:Fallback>
          <w:pict>
            <v:shape id="文本框 1" o:spid="_x0000_s1026" o:spt="202" type="#_x0000_t202" style="position:absolute;left:0pt;margin-left:297.4pt;margin-top:760.5pt;height:12pt;width:18.6pt;mso-position-horizontal-relative:page;mso-position-vertical-relative:page;z-index:-16709632;mso-width-relative:page;mso-height-relative:page;" filled="f" stroked="f" coordsize="21600,21600" o:gfxdata="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KOXGNtoAAAANAQAADwAAAAAAAAABACAAAAAiAAAAZHJzL2Rvd25yZXYueG1sUEsB&#10;AhQAFAAAAAgAh07iQCyoftW6AQAAcgMAAA4AAAAAAAAAAQAgAAAAKQEAAGRycy9lMm9Eb2MueG1s&#10;UEsFBgAAAAAGAAYAWQEAAFUFAAAAAA==&#10;">
              <v:fill on="f" focussize="0,0"/>
              <v:stroke on="f"/>
              <v:imagedata o:title=""/>
              <o:lock v:ext="edit" aspectratio="f"/>
              <v:textbox inset="0mm,0mm,0mm,0mm">
                <w:txbxContent>
                  <w:p>
                    <w:pPr>
                      <w:spacing w:before="12"/>
                      <w:ind w:left="60" w:right="0" w:firstLine="0"/>
                      <w:jc w:val="left"/>
                      <w:rPr>
                        <w:rFonts w:ascii="Times New Roman"/>
                        <w:sz w:val="18"/>
                      </w:rPr>
                    </w:pPr>
                    <w:r>
                      <w:fldChar w:fldCharType="begin"/>
                    </w:r>
                    <w:r>
                      <w:rPr>
                        <w:rFonts w:ascii="Times New Roman"/>
                        <w:sz w:val="18"/>
                      </w:rPr>
                      <w:instrText xml:space="preserve"> PAGE  \* ROMAN </w:instrText>
                    </w:r>
                    <w:r>
                      <w:fldChar w:fldCharType="separate"/>
                    </w:r>
                    <w:r>
                      <w:t>VII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0"/>
      </w:rPr>
    </w:pPr>
    <w:r>
      <mc:AlternateContent>
        <mc:Choice Requires="wps">
          <w:drawing>
            <wp:anchor distT="0" distB="0" distL="114300" distR="114300" simplePos="0" relativeHeight="486606848" behindDoc="1" locked="0" layoutInCell="1" allowOverlap="1">
              <wp:simplePos x="0" y="0"/>
              <wp:positionH relativeFrom="page">
                <wp:posOffset>3771900</wp:posOffset>
              </wp:positionH>
              <wp:positionV relativeFrom="page">
                <wp:posOffset>9658350</wp:posOffset>
              </wp:positionV>
              <wp:extent cx="133350" cy="152400"/>
              <wp:effectExtent l="0" t="0" r="0" b="0"/>
              <wp:wrapNone/>
              <wp:docPr id="21" name="文本框 2"/>
              <wp:cNvGraphicFramePr/>
              <a:graphic xmlns:a="http://schemas.openxmlformats.org/drawingml/2006/main">
                <a:graphicData uri="http://schemas.microsoft.com/office/word/2010/wordprocessingShape">
                  <wps:wsp>
                    <wps:cNvSpPr txBox="1"/>
                    <wps:spPr>
                      <a:xfrm>
                        <a:off x="0" y="0"/>
                        <a:ext cx="133350" cy="152400"/>
                      </a:xfrm>
                      <a:prstGeom prst="rect">
                        <a:avLst/>
                      </a:prstGeom>
                      <a:noFill/>
                      <a:ln>
                        <a:noFill/>
                      </a:ln>
                    </wps:spPr>
                    <wps:txbx>
                      <w:txbxContent>
                        <w:p>
                          <w:pPr>
                            <w:spacing w:before="12"/>
                            <w:ind w:left="60" w:right="0" w:firstLine="0"/>
                            <w:jc w:val="left"/>
                            <w:rPr>
                              <w:rFonts w:ascii="Times New Roman"/>
                              <w:sz w:val="18"/>
                            </w:rPr>
                          </w:pPr>
                          <w:r>
                            <w:fldChar w:fldCharType="begin"/>
                          </w:r>
                          <w:r>
                            <w:rPr>
                              <w:rFonts w:ascii="Times New Roman"/>
                              <w:sz w:val="18"/>
                            </w:rPr>
                            <w:instrText xml:space="preserve"> PAGE </w:instrText>
                          </w:r>
                          <w:r>
                            <w:fldChar w:fldCharType="separate"/>
                          </w:r>
                          <w:r>
                            <w:t>1</w:t>
                          </w:r>
                          <w:r>
                            <w:fldChar w:fldCharType="end"/>
                          </w:r>
                        </w:p>
                      </w:txbxContent>
                    </wps:txbx>
                    <wps:bodyPr lIns="0" tIns="0" rIns="0" bIns="0" upright="1"/>
                  </wps:wsp>
                </a:graphicData>
              </a:graphic>
            </wp:anchor>
          </w:drawing>
        </mc:Choice>
        <mc:Fallback>
          <w:pict>
            <v:shape id="文本框 2" o:spid="_x0000_s1026" o:spt="202" type="#_x0000_t202" style="position:absolute;left:0pt;margin-left:297pt;margin-top:760.5pt;height:12pt;width:10.5pt;mso-position-horizontal-relative:page;mso-position-vertical-relative:page;z-index:-16709632;mso-width-relative:page;mso-height-relative:page;" filled="f" stroked="f" coordsize="21600,21600" o:gfxdata="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BP91ajYAAAADQEAAA8AAAAAAAAAAQAgAAAAIgAAAGRycy9kb3ducmV2LnhtbFBLAQIU&#10;ABQAAAAIAIdO4kCewabgugEAAHIDAAAOAAAAAAAAAAEAIAAAACcBAABkcnMvZTJvRG9jLnhtbFBL&#10;BQYAAAAABgAGAFkBAABTBQAAAAA=&#10;">
              <v:fill on="f" focussize="0,0"/>
              <v:stroke on="f"/>
              <v:imagedata o:title=""/>
              <o:lock v:ext="edit" aspectratio="f"/>
              <v:textbox inset="0mm,0mm,0mm,0mm">
                <w:txbxContent>
                  <w:p>
                    <w:pPr>
                      <w:spacing w:before="12"/>
                      <w:ind w:left="60" w:right="0" w:firstLine="0"/>
                      <w:jc w:val="left"/>
                      <w:rPr>
                        <w:rFonts w:ascii="Times New Roman"/>
                        <w:sz w:val="18"/>
                      </w:rPr>
                    </w:pPr>
                    <w:r>
                      <w:fldChar w:fldCharType="begin"/>
                    </w:r>
                    <w:r>
                      <w:rPr>
                        <w:rFonts w:ascii="Times New Roman"/>
                        <w:sz w:val="18"/>
                      </w:rPr>
                      <w:instrText xml:space="preserve"> PAGE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17"/>
      </w:rPr>
    </w:pPr>
    <w:r>
      <mc:AlternateContent>
        <mc:Choice Requires="wps">
          <w:drawing>
            <wp:anchor distT="0" distB="0" distL="114300" distR="114300" simplePos="0" relativeHeight="486607872" behindDoc="1" locked="0" layoutInCell="1" allowOverlap="1">
              <wp:simplePos x="0" y="0"/>
              <wp:positionH relativeFrom="page">
                <wp:posOffset>3771900</wp:posOffset>
              </wp:positionH>
              <wp:positionV relativeFrom="page">
                <wp:posOffset>9658350</wp:posOffset>
              </wp:positionV>
              <wp:extent cx="192405" cy="152400"/>
              <wp:effectExtent l="0" t="0" r="0" b="0"/>
              <wp:wrapNone/>
              <wp:docPr id="22" name="文本框 3"/>
              <wp:cNvGraphicFramePr/>
              <a:graphic xmlns:a="http://schemas.openxmlformats.org/drawingml/2006/main">
                <a:graphicData uri="http://schemas.microsoft.com/office/word/2010/wordprocessingShape">
                  <wps:wsp>
                    <wps:cNvSpPr txBox="1"/>
                    <wps:spPr>
                      <a:xfrm>
                        <a:off x="0" y="0"/>
                        <a:ext cx="192405" cy="152400"/>
                      </a:xfrm>
                      <a:prstGeom prst="rect">
                        <a:avLst/>
                      </a:prstGeom>
                      <a:noFill/>
                      <a:ln>
                        <a:noFill/>
                      </a:ln>
                    </wps:spPr>
                    <wps:txbx>
                      <w:txbxContent>
                        <w:p>
                          <w:pPr>
                            <w:spacing w:before="12"/>
                            <w:ind w:left="60" w:right="0" w:firstLine="0"/>
                            <w:jc w:val="left"/>
                            <w:rPr>
                              <w:rFonts w:ascii="Times New Roman"/>
                              <w:sz w:val="18"/>
                            </w:rPr>
                          </w:pPr>
                          <w:r>
                            <w:fldChar w:fldCharType="begin"/>
                          </w:r>
                          <w:r>
                            <w:rPr>
                              <w:rFonts w:ascii="Times New Roman"/>
                              <w:sz w:val="18"/>
                            </w:rPr>
                            <w:instrText xml:space="preserve"> PAGE </w:instrText>
                          </w:r>
                          <w:r>
                            <w:fldChar w:fldCharType="separate"/>
                          </w:r>
                          <w:r>
                            <w:t>29</w:t>
                          </w:r>
                          <w:r>
                            <w:fldChar w:fldCharType="end"/>
                          </w:r>
                        </w:p>
                      </w:txbxContent>
                    </wps:txbx>
                    <wps:bodyPr lIns="0" tIns="0" rIns="0" bIns="0" upright="1"/>
                  </wps:wsp>
                </a:graphicData>
              </a:graphic>
            </wp:anchor>
          </w:drawing>
        </mc:Choice>
        <mc:Fallback>
          <w:pict>
            <v:shape id="文本框 3" o:spid="_x0000_s1026" o:spt="202" type="#_x0000_t202" style="position:absolute;left:0pt;margin-left:297pt;margin-top:760.5pt;height:12pt;width:15.15pt;mso-position-horizontal-relative:page;mso-position-vertical-relative:page;z-index:-16708608;mso-width-relative:page;mso-height-relative:page;" filled="f" stroked="f" coordsize="21600,21600" o:gfxdata="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BEyVItoAAAANAQAADwAAAAAAAAABACAAAAAiAAAAZHJzL2Rvd25yZXYueG1sUEsB&#10;AhQAFAAAAAgAh07iQHUchXi6AQAAcgMAAA4AAAAAAAAAAQAgAAAAKQEAAGRycy9lMm9Eb2MueG1s&#10;UEsFBgAAAAAGAAYAWQEAAFUFAAAAAA==&#10;">
              <v:fill on="f" focussize="0,0"/>
              <v:stroke on="f"/>
              <v:imagedata o:title=""/>
              <o:lock v:ext="edit" aspectratio="f"/>
              <v:textbox inset="0mm,0mm,0mm,0mm">
                <w:txbxContent>
                  <w:p>
                    <w:pPr>
                      <w:spacing w:before="12"/>
                      <w:ind w:left="60" w:right="0" w:firstLine="0"/>
                      <w:jc w:val="left"/>
                      <w:rPr>
                        <w:rFonts w:ascii="Times New Roman"/>
                        <w:sz w:val="18"/>
                      </w:rPr>
                    </w:pPr>
                    <w:r>
                      <w:fldChar w:fldCharType="begin"/>
                    </w:r>
                    <w:r>
                      <w:rPr>
                        <w:rFonts w:ascii="Times New Roman"/>
                        <w:sz w:val="18"/>
                      </w:rPr>
                      <w:instrText xml:space="preserve"> PAGE </w:instrText>
                    </w:r>
                    <w:r>
                      <w:fldChar w:fldCharType="separate"/>
                    </w:r>
                    <w:r>
                      <w:t>29</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tentative="0">
      <w:start w:val="1"/>
      <w:numFmt w:val="decimal"/>
      <w:lvlText w:val="%1."/>
      <w:lvlJc w:val="left"/>
      <w:pPr>
        <w:ind w:left="2290" w:hanging="329"/>
        <w:jc w:val="left"/>
      </w:pPr>
      <w:rPr>
        <w:rFonts w:hint="default" w:ascii="Times New Roman" w:hAnsi="Times New Roman" w:eastAsia="Times New Roman" w:cs="Times New Roman"/>
        <w:spacing w:val="0"/>
        <w:w w:val="99"/>
        <w:sz w:val="32"/>
        <w:szCs w:val="32"/>
        <w:lang w:val="en-US" w:eastAsia="zh-CN" w:bidi="ar-SA"/>
      </w:rPr>
    </w:lvl>
    <w:lvl w:ilvl="1" w:tentative="0">
      <w:start w:val="0"/>
      <w:numFmt w:val="bullet"/>
      <w:lvlText w:val="•"/>
      <w:lvlJc w:val="left"/>
      <w:pPr>
        <w:ind w:left="3164" w:hanging="329"/>
      </w:pPr>
      <w:rPr>
        <w:rFonts w:hint="default"/>
        <w:lang w:val="en-US" w:eastAsia="zh-CN" w:bidi="ar-SA"/>
      </w:rPr>
    </w:lvl>
    <w:lvl w:ilvl="2" w:tentative="0">
      <w:start w:val="0"/>
      <w:numFmt w:val="bullet"/>
      <w:lvlText w:val="•"/>
      <w:lvlJc w:val="left"/>
      <w:pPr>
        <w:ind w:left="4029" w:hanging="329"/>
      </w:pPr>
      <w:rPr>
        <w:rFonts w:hint="default"/>
        <w:lang w:val="en-US" w:eastAsia="zh-CN" w:bidi="ar-SA"/>
      </w:rPr>
    </w:lvl>
    <w:lvl w:ilvl="3" w:tentative="0">
      <w:start w:val="0"/>
      <w:numFmt w:val="bullet"/>
      <w:lvlText w:val="•"/>
      <w:lvlJc w:val="left"/>
      <w:pPr>
        <w:ind w:left="4893" w:hanging="329"/>
      </w:pPr>
      <w:rPr>
        <w:rFonts w:hint="default"/>
        <w:lang w:val="en-US" w:eastAsia="zh-CN" w:bidi="ar-SA"/>
      </w:rPr>
    </w:lvl>
    <w:lvl w:ilvl="4" w:tentative="0">
      <w:start w:val="0"/>
      <w:numFmt w:val="bullet"/>
      <w:lvlText w:val="•"/>
      <w:lvlJc w:val="left"/>
      <w:pPr>
        <w:ind w:left="5758" w:hanging="329"/>
      </w:pPr>
      <w:rPr>
        <w:rFonts w:hint="default"/>
        <w:lang w:val="en-US" w:eastAsia="zh-CN" w:bidi="ar-SA"/>
      </w:rPr>
    </w:lvl>
    <w:lvl w:ilvl="5" w:tentative="0">
      <w:start w:val="0"/>
      <w:numFmt w:val="bullet"/>
      <w:lvlText w:val="•"/>
      <w:lvlJc w:val="left"/>
      <w:pPr>
        <w:ind w:left="6623" w:hanging="329"/>
      </w:pPr>
      <w:rPr>
        <w:rFonts w:hint="default"/>
        <w:lang w:val="en-US" w:eastAsia="zh-CN" w:bidi="ar-SA"/>
      </w:rPr>
    </w:lvl>
    <w:lvl w:ilvl="6" w:tentative="0">
      <w:start w:val="0"/>
      <w:numFmt w:val="bullet"/>
      <w:lvlText w:val="•"/>
      <w:lvlJc w:val="left"/>
      <w:pPr>
        <w:ind w:left="7487" w:hanging="329"/>
      </w:pPr>
      <w:rPr>
        <w:rFonts w:hint="default"/>
        <w:lang w:val="en-US" w:eastAsia="zh-CN" w:bidi="ar-SA"/>
      </w:rPr>
    </w:lvl>
    <w:lvl w:ilvl="7" w:tentative="0">
      <w:start w:val="0"/>
      <w:numFmt w:val="bullet"/>
      <w:lvlText w:val="•"/>
      <w:lvlJc w:val="left"/>
      <w:pPr>
        <w:ind w:left="8352" w:hanging="329"/>
      </w:pPr>
      <w:rPr>
        <w:rFonts w:hint="default"/>
        <w:lang w:val="en-US" w:eastAsia="zh-CN" w:bidi="ar-SA"/>
      </w:rPr>
    </w:lvl>
    <w:lvl w:ilvl="8" w:tentative="0">
      <w:start w:val="0"/>
      <w:numFmt w:val="bullet"/>
      <w:lvlText w:val="•"/>
      <w:lvlJc w:val="left"/>
      <w:pPr>
        <w:ind w:left="9217" w:hanging="329"/>
      </w:pPr>
      <w:rPr>
        <w:rFonts w:hint="default"/>
        <w:lang w:val="en-US" w:eastAsia="zh-CN" w:bidi="ar-SA"/>
      </w:rPr>
    </w:lvl>
  </w:abstractNum>
  <w:abstractNum w:abstractNumId="1">
    <w:nsid w:val="B5E306ED"/>
    <w:multiLevelType w:val="multilevel"/>
    <w:tmpl w:val="B5E306ED"/>
    <w:lvl w:ilvl="0" w:tentative="0">
      <w:start w:val="1"/>
      <w:numFmt w:val="decimal"/>
      <w:lvlText w:val="%1."/>
      <w:lvlJc w:val="left"/>
      <w:pPr>
        <w:ind w:left="2899" w:hanging="260"/>
        <w:jc w:val="left"/>
      </w:pPr>
      <w:rPr>
        <w:rFonts w:hint="default" w:ascii="Times New Roman" w:hAnsi="Times New Roman" w:eastAsia="Times New Roman" w:cs="Times New Roman"/>
        <w:w w:val="100"/>
        <w:sz w:val="24"/>
        <w:szCs w:val="24"/>
        <w:lang w:val="en-US" w:eastAsia="zh-CN" w:bidi="ar-SA"/>
      </w:rPr>
    </w:lvl>
    <w:lvl w:ilvl="1" w:tentative="0">
      <w:start w:val="0"/>
      <w:numFmt w:val="bullet"/>
      <w:lvlText w:val="•"/>
      <w:lvlJc w:val="left"/>
      <w:pPr>
        <w:ind w:left="3704" w:hanging="260"/>
      </w:pPr>
      <w:rPr>
        <w:rFonts w:hint="default"/>
        <w:lang w:val="en-US" w:eastAsia="zh-CN" w:bidi="ar-SA"/>
      </w:rPr>
    </w:lvl>
    <w:lvl w:ilvl="2" w:tentative="0">
      <w:start w:val="0"/>
      <w:numFmt w:val="bullet"/>
      <w:lvlText w:val="•"/>
      <w:lvlJc w:val="left"/>
      <w:pPr>
        <w:ind w:left="4509" w:hanging="260"/>
      </w:pPr>
      <w:rPr>
        <w:rFonts w:hint="default"/>
        <w:lang w:val="en-US" w:eastAsia="zh-CN" w:bidi="ar-SA"/>
      </w:rPr>
    </w:lvl>
    <w:lvl w:ilvl="3" w:tentative="0">
      <w:start w:val="0"/>
      <w:numFmt w:val="bullet"/>
      <w:lvlText w:val="•"/>
      <w:lvlJc w:val="left"/>
      <w:pPr>
        <w:ind w:left="5313" w:hanging="260"/>
      </w:pPr>
      <w:rPr>
        <w:rFonts w:hint="default"/>
        <w:lang w:val="en-US" w:eastAsia="zh-CN" w:bidi="ar-SA"/>
      </w:rPr>
    </w:lvl>
    <w:lvl w:ilvl="4" w:tentative="0">
      <w:start w:val="0"/>
      <w:numFmt w:val="bullet"/>
      <w:lvlText w:val="•"/>
      <w:lvlJc w:val="left"/>
      <w:pPr>
        <w:ind w:left="6118" w:hanging="260"/>
      </w:pPr>
      <w:rPr>
        <w:rFonts w:hint="default"/>
        <w:lang w:val="en-US" w:eastAsia="zh-CN" w:bidi="ar-SA"/>
      </w:rPr>
    </w:lvl>
    <w:lvl w:ilvl="5" w:tentative="0">
      <w:start w:val="0"/>
      <w:numFmt w:val="bullet"/>
      <w:lvlText w:val="•"/>
      <w:lvlJc w:val="left"/>
      <w:pPr>
        <w:ind w:left="6923" w:hanging="260"/>
      </w:pPr>
      <w:rPr>
        <w:rFonts w:hint="default"/>
        <w:lang w:val="en-US" w:eastAsia="zh-CN" w:bidi="ar-SA"/>
      </w:rPr>
    </w:lvl>
    <w:lvl w:ilvl="6" w:tentative="0">
      <w:start w:val="0"/>
      <w:numFmt w:val="bullet"/>
      <w:lvlText w:val="•"/>
      <w:lvlJc w:val="left"/>
      <w:pPr>
        <w:ind w:left="7727" w:hanging="260"/>
      </w:pPr>
      <w:rPr>
        <w:rFonts w:hint="default"/>
        <w:lang w:val="en-US" w:eastAsia="zh-CN" w:bidi="ar-SA"/>
      </w:rPr>
    </w:lvl>
    <w:lvl w:ilvl="7" w:tentative="0">
      <w:start w:val="0"/>
      <w:numFmt w:val="bullet"/>
      <w:lvlText w:val="•"/>
      <w:lvlJc w:val="left"/>
      <w:pPr>
        <w:ind w:left="8532" w:hanging="260"/>
      </w:pPr>
      <w:rPr>
        <w:rFonts w:hint="default"/>
        <w:lang w:val="en-US" w:eastAsia="zh-CN" w:bidi="ar-SA"/>
      </w:rPr>
    </w:lvl>
    <w:lvl w:ilvl="8" w:tentative="0">
      <w:start w:val="0"/>
      <w:numFmt w:val="bullet"/>
      <w:lvlText w:val="•"/>
      <w:lvlJc w:val="left"/>
      <w:pPr>
        <w:ind w:left="9337" w:hanging="260"/>
      </w:pPr>
      <w:rPr>
        <w:rFonts w:hint="default"/>
        <w:lang w:val="en-US" w:eastAsia="zh-CN" w:bidi="ar-SA"/>
      </w:rPr>
    </w:lvl>
  </w:abstractNum>
  <w:abstractNum w:abstractNumId="2">
    <w:nsid w:val="BF205925"/>
    <w:multiLevelType w:val="multilevel"/>
    <w:tmpl w:val="BF205925"/>
    <w:lvl w:ilvl="0" w:tentative="0">
      <w:start w:val="1"/>
      <w:numFmt w:val="decimal"/>
      <w:lvlText w:val="%1."/>
      <w:lvlJc w:val="left"/>
      <w:pPr>
        <w:ind w:left="2899" w:hanging="260"/>
        <w:jc w:val="left"/>
      </w:pPr>
      <w:rPr>
        <w:rFonts w:hint="default" w:ascii="Times New Roman" w:hAnsi="Times New Roman" w:eastAsia="Times New Roman" w:cs="Times New Roman"/>
        <w:w w:val="100"/>
        <w:sz w:val="24"/>
        <w:szCs w:val="24"/>
        <w:lang w:val="en-US" w:eastAsia="zh-CN" w:bidi="ar-SA"/>
      </w:rPr>
    </w:lvl>
    <w:lvl w:ilvl="1" w:tentative="0">
      <w:start w:val="0"/>
      <w:numFmt w:val="bullet"/>
      <w:lvlText w:val="•"/>
      <w:lvlJc w:val="left"/>
      <w:pPr>
        <w:ind w:left="3704" w:hanging="260"/>
      </w:pPr>
      <w:rPr>
        <w:rFonts w:hint="default"/>
        <w:lang w:val="en-US" w:eastAsia="zh-CN" w:bidi="ar-SA"/>
      </w:rPr>
    </w:lvl>
    <w:lvl w:ilvl="2" w:tentative="0">
      <w:start w:val="0"/>
      <w:numFmt w:val="bullet"/>
      <w:lvlText w:val="•"/>
      <w:lvlJc w:val="left"/>
      <w:pPr>
        <w:ind w:left="4509" w:hanging="260"/>
      </w:pPr>
      <w:rPr>
        <w:rFonts w:hint="default"/>
        <w:lang w:val="en-US" w:eastAsia="zh-CN" w:bidi="ar-SA"/>
      </w:rPr>
    </w:lvl>
    <w:lvl w:ilvl="3" w:tentative="0">
      <w:start w:val="0"/>
      <w:numFmt w:val="bullet"/>
      <w:lvlText w:val="•"/>
      <w:lvlJc w:val="left"/>
      <w:pPr>
        <w:ind w:left="5313" w:hanging="260"/>
      </w:pPr>
      <w:rPr>
        <w:rFonts w:hint="default"/>
        <w:lang w:val="en-US" w:eastAsia="zh-CN" w:bidi="ar-SA"/>
      </w:rPr>
    </w:lvl>
    <w:lvl w:ilvl="4" w:tentative="0">
      <w:start w:val="0"/>
      <w:numFmt w:val="bullet"/>
      <w:lvlText w:val="•"/>
      <w:lvlJc w:val="left"/>
      <w:pPr>
        <w:ind w:left="6118" w:hanging="260"/>
      </w:pPr>
      <w:rPr>
        <w:rFonts w:hint="default"/>
        <w:lang w:val="en-US" w:eastAsia="zh-CN" w:bidi="ar-SA"/>
      </w:rPr>
    </w:lvl>
    <w:lvl w:ilvl="5" w:tentative="0">
      <w:start w:val="0"/>
      <w:numFmt w:val="bullet"/>
      <w:lvlText w:val="•"/>
      <w:lvlJc w:val="left"/>
      <w:pPr>
        <w:ind w:left="6923" w:hanging="260"/>
      </w:pPr>
      <w:rPr>
        <w:rFonts w:hint="default"/>
        <w:lang w:val="en-US" w:eastAsia="zh-CN" w:bidi="ar-SA"/>
      </w:rPr>
    </w:lvl>
    <w:lvl w:ilvl="6" w:tentative="0">
      <w:start w:val="0"/>
      <w:numFmt w:val="bullet"/>
      <w:lvlText w:val="•"/>
      <w:lvlJc w:val="left"/>
      <w:pPr>
        <w:ind w:left="7727" w:hanging="260"/>
      </w:pPr>
      <w:rPr>
        <w:rFonts w:hint="default"/>
        <w:lang w:val="en-US" w:eastAsia="zh-CN" w:bidi="ar-SA"/>
      </w:rPr>
    </w:lvl>
    <w:lvl w:ilvl="7" w:tentative="0">
      <w:start w:val="0"/>
      <w:numFmt w:val="bullet"/>
      <w:lvlText w:val="•"/>
      <w:lvlJc w:val="left"/>
      <w:pPr>
        <w:ind w:left="8532" w:hanging="260"/>
      </w:pPr>
      <w:rPr>
        <w:rFonts w:hint="default"/>
        <w:lang w:val="en-US" w:eastAsia="zh-CN" w:bidi="ar-SA"/>
      </w:rPr>
    </w:lvl>
    <w:lvl w:ilvl="8" w:tentative="0">
      <w:start w:val="0"/>
      <w:numFmt w:val="bullet"/>
      <w:lvlText w:val="•"/>
      <w:lvlJc w:val="left"/>
      <w:pPr>
        <w:ind w:left="9337" w:hanging="260"/>
      </w:pPr>
      <w:rPr>
        <w:rFonts w:hint="default"/>
        <w:lang w:val="en-US" w:eastAsia="zh-CN" w:bidi="ar-SA"/>
      </w:rPr>
    </w:lvl>
  </w:abstractNum>
  <w:abstractNum w:abstractNumId="3">
    <w:nsid w:val="C8879AEF"/>
    <w:multiLevelType w:val="multilevel"/>
    <w:tmpl w:val="C8879AEF"/>
    <w:lvl w:ilvl="0" w:tentative="0">
      <w:start w:val="1"/>
      <w:numFmt w:val="decimal"/>
      <w:lvlText w:val="%1."/>
      <w:lvlJc w:val="left"/>
      <w:pPr>
        <w:ind w:left="2381" w:hanging="420"/>
        <w:jc w:val="left"/>
      </w:pPr>
      <w:rPr>
        <w:rFonts w:hint="default" w:ascii="Times New Roman" w:hAnsi="Times New Roman" w:eastAsia="Times New Roman" w:cs="Times New Roman"/>
        <w:spacing w:val="0"/>
        <w:w w:val="99"/>
        <w:sz w:val="32"/>
        <w:szCs w:val="32"/>
        <w:lang w:val="en-US" w:eastAsia="zh-CN" w:bidi="ar-SA"/>
      </w:rPr>
    </w:lvl>
    <w:lvl w:ilvl="1" w:tentative="0">
      <w:start w:val="0"/>
      <w:numFmt w:val="bullet"/>
      <w:lvlText w:val=""/>
      <w:lvlJc w:val="left"/>
      <w:pPr>
        <w:ind w:left="3421" w:hanging="560"/>
      </w:pPr>
      <w:rPr>
        <w:rFonts w:hint="default" w:ascii="Wingdings" w:hAnsi="Wingdings" w:eastAsia="Wingdings" w:cs="Wingdings"/>
        <w:w w:val="99"/>
        <w:sz w:val="28"/>
        <w:szCs w:val="28"/>
        <w:lang w:val="en-US" w:eastAsia="zh-CN" w:bidi="ar-SA"/>
      </w:rPr>
    </w:lvl>
    <w:lvl w:ilvl="2" w:tentative="0">
      <w:start w:val="0"/>
      <w:numFmt w:val="bullet"/>
      <w:lvlText w:val="•"/>
      <w:lvlJc w:val="left"/>
      <w:pPr>
        <w:ind w:left="2380" w:hanging="560"/>
      </w:pPr>
      <w:rPr>
        <w:rFonts w:hint="default"/>
        <w:lang w:val="en-US" w:eastAsia="zh-CN" w:bidi="ar-SA"/>
      </w:rPr>
    </w:lvl>
    <w:lvl w:ilvl="3" w:tentative="0">
      <w:start w:val="0"/>
      <w:numFmt w:val="bullet"/>
      <w:lvlText w:val="•"/>
      <w:lvlJc w:val="left"/>
      <w:pPr>
        <w:ind w:left="3420" w:hanging="560"/>
      </w:pPr>
      <w:rPr>
        <w:rFonts w:hint="default"/>
        <w:lang w:val="en-US" w:eastAsia="zh-CN" w:bidi="ar-SA"/>
      </w:rPr>
    </w:lvl>
    <w:lvl w:ilvl="4" w:tentative="0">
      <w:start w:val="0"/>
      <w:numFmt w:val="bullet"/>
      <w:lvlText w:val="•"/>
      <w:lvlJc w:val="left"/>
      <w:pPr>
        <w:ind w:left="4495" w:hanging="560"/>
      </w:pPr>
      <w:rPr>
        <w:rFonts w:hint="default"/>
        <w:lang w:val="en-US" w:eastAsia="zh-CN" w:bidi="ar-SA"/>
      </w:rPr>
    </w:lvl>
    <w:lvl w:ilvl="5" w:tentative="0">
      <w:start w:val="0"/>
      <w:numFmt w:val="bullet"/>
      <w:lvlText w:val="•"/>
      <w:lvlJc w:val="left"/>
      <w:pPr>
        <w:ind w:left="5570" w:hanging="560"/>
      </w:pPr>
      <w:rPr>
        <w:rFonts w:hint="default"/>
        <w:lang w:val="en-US" w:eastAsia="zh-CN" w:bidi="ar-SA"/>
      </w:rPr>
    </w:lvl>
    <w:lvl w:ilvl="6" w:tentative="0">
      <w:start w:val="0"/>
      <w:numFmt w:val="bullet"/>
      <w:lvlText w:val="•"/>
      <w:lvlJc w:val="left"/>
      <w:pPr>
        <w:ind w:left="6645" w:hanging="560"/>
      </w:pPr>
      <w:rPr>
        <w:rFonts w:hint="default"/>
        <w:lang w:val="en-US" w:eastAsia="zh-CN" w:bidi="ar-SA"/>
      </w:rPr>
    </w:lvl>
    <w:lvl w:ilvl="7" w:tentative="0">
      <w:start w:val="0"/>
      <w:numFmt w:val="bullet"/>
      <w:lvlText w:val="•"/>
      <w:lvlJc w:val="left"/>
      <w:pPr>
        <w:ind w:left="7720" w:hanging="560"/>
      </w:pPr>
      <w:rPr>
        <w:rFonts w:hint="default"/>
        <w:lang w:val="en-US" w:eastAsia="zh-CN" w:bidi="ar-SA"/>
      </w:rPr>
    </w:lvl>
    <w:lvl w:ilvl="8" w:tentative="0">
      <w:start w:val="0"/>
      <w:numFmt w:val="bullet"/>
      <w:lvlText w:val="•"/>
      <w:lvlJc w:val="left"/>
      <w:pPr>
        <w:ind w:left="8796" w:hanging="560"/>
      </w:pPr>
      <w:rPr>
        <w:rFonts w:hint="default"/>
        <w:lang w:val="en-US" w:eastAsia="zh-CN" w:bidi="ar-SA"/>
      </w:rPr>
    </w:lvl>
  </w:abstractNum>
  <w:abstractNum w:abstractNumId="4">
    <w:nsid w:val="CF092B84"/>
    <w:multiLevelType w:val="multilevel"/>
    <w:tmpl w:val="CF092B84"/>
    <w:lvl w:ilvl="0" w:tentative="0">
      <w:start w:val="1"/>
      <w:numFmt w:val="decimal"/>
      <w:lvlText w:val="%1."/>
      <w:lvlJc w:val="left"/>
      <w:pPr>
        <w:ind w:left="2899" w:hanging="260"/>
        <w:jc w:val="left"/>
      </w:pPr>
      <w:rPr>
        <w:rFonts w:hint="default" w:ascii="Times New Roman" w:hAnsi="Times New Roman" w:eastAsia="Times New Roman" w:cs="Times New Roman"/>
        <w:w w:val="100"/>
        <w:sz w:val="24"/>
        <w:szCs w:val="24"/>
        <w:lang w:val="en-US" w:eastAsia="zh-CN" w:bidi="ar-SA"/>
      </w:rPr>
    </w:lvl>
    <w:lvl w:ilvl="1" w:tentative="0">
      <w:start w:val="0"/>
      <w:numFmt w:val="bullet"/>
      <w:lvlText w:val="•"/>
      <w:lvlJc w:val="left"/>
      <w:pPr>
        <w:ind w:left="3704" w:hanging="260"/>
      </w:pPr>
      <w:rPr>
        <w:rFonts w:hint="default"/>
        <w:lang w:val="en-US" w:eastAsia="zh-CN" w:bidi="ar-SA"/>
      </w:rPr>
    </w:lvl>
    <w:lvl w:ilvl="2" w:tentative="0">
      <w:start w:val="0"/>
      <w:numFmt w:val="bullet"/>
      <w:lvlText w:val="•"/>
      <w:lvlJc w:val="left"/>
      <w:pPr>
        <w:ind w:left="4509" w:hanging="260"/>
      </w:pPr>
      <w:rPr>
        <w:rFonts w:hint="default"/>
        <w:lang w:val="en-US" w:eastAsia="zh-CN" w:bidi="ar-SA"/>
      </w:rPr>
    </w:lvl>
    <w:lvl w:ilvl="3" w:tentative="0">
      <w:start w:val="0"/>
      <w:numFmt w:val="bullet"/>
      <w:lvlText w:val="•"/>
      <w:lvlJc w:val="left"/>
      <w:pPr>
        <w:ind w:left="5313" w:hanging="260"/>
      </w:pPr>
      <w:rPr>
        <w:rFonts w:hint="default"/>
        <w:lang w:val="en-US" w:eastAsia="zh-CN" w:bidi="ar-SA"/>
      </w:rPr>
    </w:lvl>
    <w:lvl w:ilvl="4" w:tentative="0">
      <w:start w:val="0"/>
      <w:numFmt w:val="bullet"/>
      <w:lvlText w:val="•"/>
      <w:lvlJc w:val="left"/>
      <w:pPr>
        <w:ind w:left="6118" w:hanging="260"/>
      </w:pPr>
      <w:rPr>
        <w:rFonts w:hint="default"/>
        <w:lang w:val="en-US" w:eastAsia="zh-CN" w:bidi="ar-SA"/>
      </w:rPr>
    </w:lvl>
    <w:lvl w:ilvl="5" w:tentative="0">
      <w:start w:val="0"/>
      <w:numFmt w:val="bullet"/>
      <w:lvlText w:val="•"/>
      <w:lvlJc w:val="left"/>
      <w:pPr>
        <w:ind w:left="6923" w:hanging="260"/>
      </w:pPr>
      <w:rPr>
        <w:rFonts w:hint="default"/>
        <w:lang w:val="en-US" w:eastAsia="zh-CN" w:bidi="ar-SA"/>
      </w:rPr>
    </w:lvl>
    <w:lvl w:ilvl="6" w:tentative="0">
      <w:start w:val="0"/>
      <w:numFmt w:val="bullet"/>
      <w:lvlText w:val="•"/>
      <w:lvlJc w:val="left"/>
      <w:pPr>
        <w:ind w:left="7727" w:hanging="260"/>
      </w:pPr>
      <w:rPr>
        <w:rFonts w:hint="default"/>
        <w:lang w:val="en-US" w:eastAsia="zh-CN" w:bidi="ar-SA"/>
      </w:rPr>
    </w:lvl>
    <w:lvl w:ilvl="7" w:tentative="0">
      <w:start w:val="0"/>
      <w:numFmt w:val="bullet"/>
      <w:lvlText w:val="•"/>
      <w:lvlJc w:val="left"/>
      <w:pPr>
        <w:ind w:left="8532" w:hanging="260"/>
      </w:pPr>
      <w:rPr>
        <w:rFonts w:hint="default"/>
        <w:lang w:val="en-US" w:eastAsia="zh-CN" w:bidi="ar-SA"/>
      </w:rPr>
    </w:lvl>
    <w:lvl w:ilvl="8" w:tentative="0">
      <w:start w:val="0"/>
      <w:numFmt w:val="bullet"/>
      <w:lvlText w:val="•"/>
      <w:lvlJc w:val="left"/>
      <w:pPr>
        <w:ind w:left="9337" w:hanging="260"/>
      </w:pPr>
      <w:rPr>
        <w:rFonts w:hint="default"/>
        <w:lang w:val="en-US" w:eastAsia="zh-CN" w:bidi="ar-SA"/>
      </w:rPr>
    </w:lvl>
  </w:abstractNum>
  <w:abstractNum w:abstractNumId="5">
    <w:nsid w:val="D7F9FE59"/>
    <w:multiLevelType w:val="multilevel"/>
    <w:tmpl w:val="D7F9FE59"/>
    <w:lvl w:ilvl="0" w:tentative="0">
      <w:start w:val="1"/>
      <w:numFmt w:val="decimal"/>
      <w:lvlText w:val="%1."/>
      <w:lvlJc w:val="left"/>
      <w:pPr>
        <w:ind w:left="2381" w:hanging="420"/>
        <w:jc w:val="left"/>
      </w:pPr>
      <w:rPr>
        <w:rFonts w:hint="default" w:ascii="Times New Roman" w:hAnsi="Times New Roman" w:eastAsia="Times New Roman" w:cs="Times New Roman"/>
        <w:spacing w:val="0"/>
        <w:w w:val="99"/>
        <w:sz w:val="32"/>
        <w:szCs w:val="32"/>
        <w:lang w:val="en-US" w:eastAsia="zh-CN" w:bidi="ar-SA"/>
      </w:rPr>
    </w:lvl>
    <w:lvl w:ilvl="1" w:tentative="0">
      <w:start w:val="0"/>
      <w:numFmt w:val="bullet"/>
      <w:lvlText w:val="•"/>
      <w:lvlJc w:val="left"/>
      <w:pPr>
        <w:ind w:left="3236" w:hanging="420"/>
      </w:pPr>
      <w:rPr>
        <w:rFonts w:hint="default"/>
        <w:lang w:val="en-US" w:eastAsia="zh-CN" w:bidi="ar-SA"/>
      </w:rPr>
    </w:lvl>
    <w:lvl w:ilvl="2" w:tentative="0">
      <w:start w:val="0"/>
      <w:numFmt w:val="bullet"/>
      <w:lvlText w:val="•"/>
      <w:lvlJc w:val="left"/>
      <w:pPr>
        <w:ind w:left="4093" w:hanging="420"/>
      </w:pPr>
      <w:rPr>
        <w:rFonts w:hint="default"/>
        <w:lang w:val="en-US" w:eastAsia="zh-CN" w:bidi="ar-SA"/>
      </w:rPr>
    </w:lvl>
    <w:lvl w:ilvl="3" w:tentative="0">
      <w:start w:val="0"/>
      <w:numFmt w:val="bullet"/>
      <w:lvlText w:val="•"/>
      <w:lvlJc w:val="left"/>
      <w:pPr>
        <w:ind w:left="4949" w:hanging="420"/>
      </w:pPr>
      <w:rPr>
        <w:rFonts w:hint="default"/>
        <w:lang w:val="en-US" w:eastAsia="zh-CN" w:bidi="ar-SA"/>
      </w:rPr>
    </w:lvl>
    <w:lvl w:ilvl="4" w:tentative="0">
      <w:start w:val="0"/>
      <w:numFmt w:val="bullet"/>
      <w:lvlText w:val="•"/>
      <w:lvlJc w:val="left"/>
      <w:pPr>
        <w:ind w:left="5806" w:hanging="420"/>
      </w:pPr>
      <w:rPr>
        <w:rFonts w:hint="default"/>
        <w:lang w:val="en-US" w:eastAsia="zh-CN" w:bidi="ar-SA"/>
      </w:rPr>
    </w:lvl>
    <w:lvl w:ilvl="5" w:tentative="0">
      <w:start w:val="0"/>
      <w:numFmt w:val="bullet"/>
      <w:lvlText w:val="•"/>
      <w:lvlJc w:val="left"/>
      <w:pPr>
        <w:ind w:left="6663" w:hanging="420"/>
      </w:pPr>
      <w:rPr>
        <w:rFonts w:hint="default"/>
        <w:lang w:val="en-US" w:eastAsia="zh-CN" w:bidi="ar-SA"/>
      </w:rPr>
    </w:lvl>
    <w:lvl w:ilvl="6" w:tentative="0">
      <w:start w:val="0"/>
      <w:numFmt w:val="bullet"/>
      <w:lvlText w:val="•"/>
      <w:lvlJc w:val="left"/>
      <w:pPr>
        <w:ind w:left="7519" w:hanging="420"/>
      </w:pPr>
      <w:rPr>
        <w:rFonts w:hint="default"/>
        <w:lang w:val="en-US" w:eastAsia="zh-CN" w:bidi="ar-SA"/>
      </w:rPr>
    </w:lvl>
    <w:lvl w:ilvl="7" w:tentative="0">
      <w:start w:val="0"/>
      <w:numFmt w:val="bullet"/>
      <w:lvlText w:val="•"/>
      <w:lvlJc w:val="left"/>
      <w:pPr>
        <w:ind w:left="8376" w:hanging="420"/>
      </w:pPr>
      <w:rPr>
        <w:rFonts w:hint="default"/>
        <w:lang w:val="en-US" w:eastAsia="zh-CN" w:bidi="ar-SA"/>
      </w:rPr>
    </w:lvl>
    <w:lvl w:ilvl="8" w:tentative="0">
      <w:start w:val="0"/>
      <w:numFmt w:val="bullet"/>
      <w:lvlText w:val="•"/>
      <w:lvlJc w:val="left"/>
      <w:pPr>
        <w:ind w:left="9233" w:hanging="420"/>
      </w:pPr>
      <w:rPr>
        <w:rFonts w:hint="default"/>
        <w:lang w:val="en-US" w:eastAsia="zh-CN" w:bidi="ar-SA"/>
      </w:rPr>
    </w:lvl>
  </w:abstractNum>
  <w:abstractNum w:abstractNumId="6">
    <w:nsid w:val="DCBA6B53"/>
    <w:multiLevelType w:val="multilevel"/>
    <w:tmpl w:val="DCBA6B53"/>
    <w:lvl w:ilvl="0" w:tentative="0">
      <w:start w:val="1"/>
      <w:numFmt w:val="decimal"/>
      <w:lvlText w:val="%1."/>
      <w:lvlJc w:val="left"/>
      <w:pPr>
        <w:ind w:left="2381" w:hanging="420"/>
        <w:jc w:val="left"/>
      </w:pPr>
      <w:rPr>
        <w:rFonts w:hint="default" w:ascii="Times New Roman" w:hAnsi="Times New Roman" w:eastAsia="Times New Roman" w:cs="Times New Roman"/>
        <w:spacing w:val="0"/>
        <w:w w:val="99"/>
        <w:sz w:val="32"/>
        <w:szCs w:val="32"/>
        <w:lang w:val="en-US" w:eastAsia="zh-CN" w:bidi="ar-SA"/>
      </w:rPr>
    </w:lvl>
    <w:lvl w:ilvl="1" w:tentative="0">
      <w:start w:val="0"/>
      <w:numFmt w:val="bullet"/>
      <w:lvlText w:val=""/>
      <w:lvlJc w:val="left"/>
      <w:pPr>
        <w:ind w:left="2299" w:hanging="560"/>
      </w:pPr>
      <w:rPr>
        <w:rFonts w:hint="default" w:ascii="Wingdings" w:hAnsi="Wingdings" w:eastAsia="Wingdings" w:cs="Wingdings"/>
        <w:w w:val="99"/>
        <w:sz w:val="28"/>
        <w:szCs w:val="28"/>
        <w:lang w:val="en-US" w:eastAsia="zh-CN" w:bidi="ar-SA"/>
      </w:rPr>
    </w:lvl>
    <w:lvl w:ilvl="2" w:tentative="0">
      <w:start w:val="0"/>
      <w:numFmt w:val="bullet"/>
      <w:lvlText w:val="•"/>
      <w:lvlJc w:val="left"/>
      <w:pPr>
        <w:ind w:left="3331" w:hanging="560"/>
      </w:pPr>
      <w:rPr>
        <w:rFonts w:hint="default"/>
        <w:lang w:val="en-US" w:eastAsia="zh-CN" w:bidi="ar-SA"/>
      </w:rPr>
    </w:lvl>
    <w:lvl w:ilvl="3" w:tentative="0">
      <w:start w:val="0"/>
      <w:numFmt w:val="bullet"/>
      <w:lvlText w:val="•"/>
      <w:lvlJc w:val="left"/>
      <w:pPr>
        <w:ind w:left="4283" w:hanging="560"/>
      </w:pPr>
      <w:rPr>
        <w:rFonts w:hint="default"/>
        <w:lang w:val="en-US" w:eastAsia="zh-CN" w:bidi="ar-SA"/>
      </w:rPr>
    </w:lvl>
    <w:lvl w:ilvl="4" w:tentative="0">
      <w:start w:val="0"/>
      <w:numFmt w:val="bullet"/>
      <w:lvlText w:val="•"/>
      <w:lvlJc w:val="left"/>
      <w:pPr>
        <w:ind w:left="5235" w:hanging="560"/>
      </w:pPr>
      <w:rPr>
        <w:rFonts w:hint="default"/>
        <w:lang w:val="en-US" w:eastAsia="zh-CN" w:bidi="ar-SA"/>
      </w:rPr>
    </w:lvl>
    <w:lvl w:ilvl="5" w:tentative="0">
      <w:start w:val="0"/>
      <w:numFmt w:val="bullet"/>
      <w:lvlText w:val="•"/>
      <w:lvlJc w:val="left"/>
      <w:pPr>
        <w:ind w:left="6187" w:hanging="560"/>
      </w:pPr>
      <w:rPr>
        <w:rFonts w:hint="default"/>
        <w:lang w:val="en-US" w:eastAsia="zh-CN" w:bidi="ar-SA"/>
      </w:rPr>
    </w:lvl>
    <w:lvl w:ilvl="6" w:tentative="0">
      <w:start w:val="0"/>
      <w:numFmt w:val="bullet"/>
      <w:lvlText w:val="•"/>
      <w:lvlJc w:val="left"/>
      <w:pPr>
        <w:ind w:left="7139" w:hanging="560"/>
      </w:pPr>
      <w:rPr>
        <w:rFonts w:hint="default"/>
        <w:lang w:val="en-US" w:eastAsia="zh-CN" w:bidi="ar-SA"/>
      </w:rPr>
    </w:lvl>
    <w:lvl w:ilvl="7" w:tentative="0">
      <w:start w:val="0"/>
      <w:numFmt w:val="bullet"/>
      <w:lvlText w:val="•"/>
      <w:lvlJc w:val="left"/>
      <w:pPr>
        <w:ind w:left="8090" w:hanging="560"/>
      </w:pPr>
      <w:rPr>
        <w:rFonts w:hint="default"/>
        <w:lang w:val="en-US" w:eastAsia="zh-CN" w:bidi="ar-SA"/>
      </w:rPr>
    </w:lvl>
    <w:lvl w:ilvl="8" w:tentative="0">
      <w:start w:val="0"/>
      <w:numFmt w:val="bullet"/>
      <w:lvlText w:val="•"/>
      <w:lvlJc w:val="left"/>
      <w:pPr>
        <w:ind w:left="9042" w:hanging="560"/>
      </w:pPr>
      <w:rPr>
        <w:rFonts w:hint="default"/>
        <w:lang w:val="en-US" w:eastAsia="zh-CN" w:bidi="ar-SA"/>
      </w:rPr>
    </w:lvl>
  </w:abstractNum>
  <w:abstractNum w:abstractNumId="7">
    <w:nsid w:val="F4B5D9F5"/>
    <w:multiLevelType w:val="multilevel"/>
    <w:tmpl w:val="F4B5D9F5"/>
    <w:lvl w:ilvl="0" w:tentative="0">
      <w:start w:val="1"/>
      <w:numFmt w:val="decimal"/>
      <w:lvlText w:val="%1."/>
      <w:lvlJc w:val="left"/>
      <w:pPr>
        <w:ind w:left="2381" w:hanging="420"/>
        <w:jc w:val="left"/>
      </w:pPr>
      <w:rPr>
        <w:rFonts w:hint="default" w:ascii="Times New Roman" w:hAnsi="Times New Roman" w:eastAsia="Times New Roman" w:cs="Times New Roman"/>
        <w:spacing w:val="0"/>
        <w:w w:val="99"/>
        <w:sz w:val="32"/>
        <w:szCs w:val="32"/>
        <w:lang w:val="en-US" w:eastAsia="zh-CN" w:bidi="ar-SA"/>
      </w:rPr>
    </w:lvl>
    <w:lvl w:ilvl="1" w:tentative="0">
      <w:start w:val="0"/>
      <w:numFmt w:val="bullet"/>
      <w:lvlText w:val="•"/>
      <w:lvlJc w:val="left"/>
      <w:pPr>
        <w:ind w:left="3236" w:hanging="420"/>
      </w:pPr>
      <w:rPr>
        <w:rFonts w:hint="default"/>
        <w:lang w:val="en-US" w:eastAsia="zh-CN" w:bidi="ar-SA"/>
      </w:rPr>
    </w:lvl>
    <w:lvl w:ilvl="2" w:tentative="0">
      <w:start w:val="0"/>
      <w:numFmt w:val="bullet"/>
      <w:lvlText w:val="•"/>
      <w:lvlJc w:val="left"/>
      <w:pPr>
        <w:ind w:left="4093" w:hanging="420"/>
      </w:pPr>
      <w:rPr>
        <w:rFonts w:hint="default"/>
        <w:lang w:val="en-US" w:eastAsia="zh-CN" w:bidi="ar-SA"/>
      </w:rPr>
    </w:lvl>
    <w:lvl w:ilvl="3" w:tentative="0">
      <w:start w:val="0"/>
      <w:numFmt w:val="bullet"/>
      <w:lvlText w:val="•"/>
      <w:lvlJc w:val="left"/>
      <w:pPr>
        <w:ind w:left="4949" w:hanging="420"/>
      </w:pPr>
      <w:rPr>
        <w:rFonts w:hint="default"/>
        <w:lang w:val="en-US" w:eastAsia="zh-CN" w:bidi="ar-SA"/>
      </w:rPr>
    </w:lvl>
    <w:lvl w:ilvl="4" w:tentative="0">
      <w:start w:val="0"/>
      <w:numFmt w:val="bullet"/>
      <w:lvlText w:val="•"/>
      <w:lvlJc w:val="left"/>
      <w:pPr>
        <w:ind w:left="5806" w:hanging="420"/>
      </w:pPr>
      <w:rPr>
        <w:rFonts w:hint="default"/>
        <w:lang w:val="en-US" w:eastAsia="zh-CN" w:bidi="ar-SA"/>
      </w:rPr>
    </w:lvl>
    <w:lvl w:ilvl="5" w:tentative="0">
      <w:start w:val="0"/>
      <w:numFmt w:val="bullet"/>
      <w:lvlText w:val="•"/>
      <w:lvlJc w:val="left"/>
      <w:pPr>
        <w:ind w:left="6663" w:hanging="420"/>
      </w:pPr>
      <w:rPr>
        <w:rFonts w:hint="default"/>
        <w:lang w:val="en-US" w:eastAsia="zh-CN" w:bidi="ar-SA"/>
      </w:rPr>
    </w:lvl>
    <w:lvl w:ilvl="6" w:tentative="0">
      <w:start w:val="0"/>
      <w:numFmt w:val="bullet"/>
      <w:lvlText w:val="•"/>
      <w:lvlJc w:val="left"/>
      <w:pPr>
        <w:ind w:left="7519" w:hanging="420"/>
      </w:pPr>
      <w:rPr>
        <w:rFonts w:hint="default"/>
        <w:lang w:val="en-US" w:eastAsia="zh-CN" w:bidi="ar-SA"/>
      </w:rPr>
    </w:lvl>
    <w:lvl w:ilvl="7" w:tentative="0">
      <w:start w:val="0"/>
      <w:numFmt w:val="bullet"/>
      <w:lvlText w:val="•"/>
      <w:lvlJc w:val="left"/>
      <w:pPr>
        <w:ind w:left="8376" w:hanging="420"/>
      </w:pPr>
      <w:rPr>
        <w:rFonts w:hint="default"/>
        <w:lang w:val="en-US" w:eastAsia="zh-CN" w:bidi="ar-SA"/>
      </w:rPr>
    </w:lvl>
    <w:lvl w:ilvl="8" w:tentative="0">
      <w:start w:val="0"/>
      <w:numFmt w:val="bullet"/>
      <w:lvlText w:val="•"/>
      <w:lvlJc w:val="left"/>
      <w:pPr>
        <w:ind w:left="9233" w:hanging="420"/>
      </w:pPr>
      <w:rPr>
        <w:rFonts w:hint="default"/>
        <w:lang w:val="en-US" w:eastAsia="zh-CN" w:bidi="ar-SA"/>
      </w:rPr>
    </w:lvl>
  </w:abstractNum>
  <w:abstractNum w:abstractNumId="8">
    <w:nsid w:val="0053208E"/>
    <w:multiLevelType w:val="multilevel"/>
    <w:tmpl w:val="0053208E"/>
    <w:lvl w:ilvl="0" w:tentative="0">
      <w:start w:val="1"/>
      <w:numFmt w:val="decimal"/>
      <w:lvlText w:val="%1."/>
      <w:lvlJc w:val="left"/>
      <w:pPr>
        <w:ind w:left="2940" w:hanging="300"/>
        <w:jc w:val="left"/>
      </w:pPr>
      <w:rPr>
        <w:rFonts w:hint="default" w:ascii="Times New Roman" w:hAnsi="Times New Roman" w:eastAsia="Times New Roman" w:cs="Times New Roman"/>
        <w:w w:val="100"/>
        <w:sz w:val="24"/>
        <w:szCs w:val="24"/>
        <w:lang w:val="en-US" w:eastAsia="zh-CN" w:bidi="ar-SA"/>
      </w:rPr>
    </w:lvl>
    <w:lvl w:ilvl="1" w:tentative="0">
      <w:start w:val="0"/>
      <w:numFmt w:val="bullet"/>
      <w:lvlText w:val="•"/>
      <w:lvlJc w:val="left"/>
      <w:pPr>
        <w:ind w:left="3740" w:hanging="300"/>
      </w:pPr>
      <w:rPr>
        <w:rFonts w:hint="default"/>
        <w:lang w:val="en-US" w:eastAsia="zh-CN" w:bidi="ar-SA"/>
      </w:rPr>
    </w:lvl>
    <w:lvl w:ilvl="2" w:tentative="0">
      <w:start w:val="0"/>
      <w:numFmt w:val="bullet"/>
      <w:lvlText w:val="•"/>
      <w:lvlJc w:val="left"/>
      <w:pPr>
        <w:ind w:left="4541" w:hanging="300"/>
      </w:pPr>
      <w:rPr>
        <w:rFonts w:hint="default"/>
        <w:lang w:val="en-US" w:eastAsia="zh-CN" w:bidi="ar-SA"/>
      </w:rPr>
    </w:lvl>
    <w:lvl w:ilvl="3" w:tentative="0">
      <w:start w:val="0"/>
      <w:numFmt w:val="bullet"/>
      <w:lvlText w:val="•"/>
      <w:lvlJc w:val="left"/>
      <w:pPr>
        <w:ind w:left="5341" w:hanging="300"/>
      </w:pPr>
      <w:rPr>
        <w:rFonts w:hint="default"/>
        <w:lang w:val="en-US" w:eastAsia="zh-CN" w:bidi="ar-SA"/>
      </w:rPr>
    </w:lvl>
    <w:lvl w:ilvl="4" w:tentative="0">
      <w:start w:val="0"/>
      <w:numFmt w:val="bullet"/>
      <w:lvlText w:val="•"/>
      <w:lvlJc w:val="left"/>
      <w:pPr>
        <w:ind w:left="6142" w:hanging="300"/>
      </w:pPr>
      <w:rPr>
        <w:rFonts w:hint="default"/>
        <w:lang w:val="en-US" w:eastAsia="zh-CN" w:bidi="ar-SA"/>
      </w:rPr>
    </w:lvl>
    <w:lvl w:ilvl="5" w:tentative="0">
      <w:start w:val="0"/>
      <w:numFmt w:val="bullet"/>
      <w:lvlText w:val="•"/>
      <w:lvlJc w:val="left"/>
      <w:pPr>
        <w:ind w:left="6943" w:hanging="300"/>
      </w:pPr>
      <w:rPr>
        <w:rFonts w:hint="default"/>
        <w:lang w:val="en-US" w:eastAsia="zh-CN" w:bidi="ar-SA"/>
      </w:rPr>
    </w:lvl>
    <w:lvl w:ilvl="6" w:tentative="0">
      <w:start w:val="0"/>
      <w:numFmt w:val="bullet"/>
      <w:lvlText w:val="•"/>
      <w:lvlJc w:val="left"/>
      <w:pPr>
        <w:ind w:left="7743" w:hanging="300"/>
      </w:pPr>
      <w:rPr>
        <w:rFonts w:hint="default"/>
        <w:lang w:val="en-US" w:eastAsia="zh-CN" w:bidi="ar-SA"/>
      </w:rPr>
    </w:lvl>
    <w:lvl w:ilvl="7" w:tentative="0">
      <w:start w:val="0"/>
      <w:numFmt w:val="bullet"/>
      <w:lvlText w:val="•"/>
      <w:lvlJc w:val="left"/>
      <w:pPr>
        <w:ind w:left="8544" w:hanging="300"/>
      </w:pPr>
      <w:rPr>
        <w:rFonts w:hint="default"/>
        <w:lang w:val="en-US" w:eastAsia="zh-CN" w:bidi="ar-SA"/>
      </w:rPr>
    </w:lvl>
    <w:lvl w:ilvl="8" w:tentative="0">
      <w:start w:val="0"/>
      <w:numFmt w:val="bullet"/>
      <w:lvlText w:val="•"/>
      <w:lvlJc w:val="left"/>
      <w:pPr>
        <w:ind w:left="9345" w:hanging="300"/>
      </w:pPr>
      <w:rPr>
        <w:rFonts w:hint="default"/>
        <w:lang w:val="en-US" w:eastAsia="zh-CN" w:bidi="ar-SA"/>
      </w:rPr>
    </w:lvl>
  </w:abstractNum>
  <w:abstractNum w:abstractNumId="9">
    <w:nsid w:val="0248C179"/>
    <w:multiLevelType w:val="multilevel"/>
    <w:tmpl w:val="0248C179"/>
    <w:lvl w:ilvl="0" w:tentative="0">
      <w:start w:val="1"/>
      <w:numFmt w:val="decimal"/>
      <w:lvlText w:val="%1."/>
      <w:lvlJc w:val="left"/>
      <w:pPr>
        <w:ind w:left="2940" w:hanging="300"/>
        <w:jc w:val="left"/>
      </w:pPr>
      <w:rPr>
        <w:rFonts w:hint="default" w:ascii="Times New Roman" w:hAnsi="Times New Roman" w:eastAsia="Times New Roman" w:cs="Times New Roman"/>
        <w:w w:val="100"/>
        <w:sz w:val="24"/>
        <w:szCs w:val="24"/>
        <w:lang w:val="en-US" w:eastAsia="zh-CN" w:bidi="ar-SA"/>
      </w:rPr>
    </w:lvl>
    <w:lvl w:ilvl="1" w:tentative="0">
      <w:start w:val="0"/>
      <w:numFmt w:val="bullet"/>
      <w:lvlText w:val="•"/>
      <w:lvlJc w:val="left"/>
      <w:pPr>
        <w:ind w:left="3740" w:hanging="300"/>
      </w:pPr>
      <w:rPr>
        <w:rFonts w:hint="default"/>
        <w:lang w:val="en-US" w:eastAsia="zh-CN" w:bidi="ar-SA"/>
      </w:rPr>
    </w:lvl>
    <w:lvl w:ilvl="2" w:tentative="0">
      <w:start w:val="0"/>
      <w:numFmt w:val="bullet"/>
      <w:lvlText w:val="•"/>
      <w:lvlJc w:val="left"/>
      <w:pPr>
        <w:ind w:left="4541" w:hanging="300"/>
      </w:pPr>
      <w:rPr>
        <w:rFonts w:hint="default"/>
        <w:lang w:val="en-US" w:eastAsia="zh-CN" w:bidi="ar-SA"/>
      </w:rPr>
    </w:lvl>
    <w:lvl w:ilvl="3" w:tentative="0">
      <w:start w:val="0"/>
      <w:numFmt w:val="bullet"/>
      <w:lvlText w:val="•"/>
      <w:lvlJc w:val="left"/>
      <w:pPr>
        <w:ind w:left="5341" w:hanging="300"/>
      </w:pPr>
      <w:rPr>
        <w:rFonts w:hint="default"/>
        <w:lang w:val="en-US" w:eastAsia="zh-CN" w:bidi="ar-SA"/>
      </w:rPr>
    </w:lvl>
    <w:lvl w:ilvl="4" w:tentative="0">
      <w:start w:val="0"/>
      <w:numFmt w:val="bullet"/>
      <w:lvlText w:val="•"/>
      <w:lvlJc w:val="left"/>
      <w:pPr>
        <w:ind w:left="6142" w:hanging="300"/>
      </w:pPr>
      <w:rPr>
        <w:rFonts w:hint="default"/>
        <w:lang w:val="en-US" w:eastAsia="zh-CN" w:bidi="ar-SA"/>
      </w:rPr>
    </w:lvl>
    <w:lvl w:ilvl="5" w:tentative="0">
      <w:start w:val="0"/>
      <w:numFmt w:val="bullet"/>
      <w:lvlText w:val="•"/>
      <w:lvlJc w:val="left"/>
      <w:pPr>
        <w:ind w:left="6943" w:hanging="300"/>
      </w:pPr>
      <w:rPr>
        <w:rFonts w:hint="default"/>
        <w:lang w:val="en-US" w:eastAsia="zh-CN" w:bidi="ar-SA"/>
      </w:rPr>
    </w:lvl>
    <w:lvl w:ilvl="6" w:tentative="0">
      <w:start w:val="0"/>
      <w:numFmt w:val="bullet"/>
      <w:lvlText w:val="•"/>
      <w:lvlJc w:val="left"/>
      <w:pPr>
        <w:ind w:left="7743" w:hanging="300"/>
      </w:pPr>
      <w:rPr>
        <w:rFonts w:hint="default"/>
        <w:lang w:val="en-US" w:eastAsia="zh-CN" w:bidi="ar-SA"/>
      </w:rPr>
    </w:lvl>
    <w:lvl w:ilvl="7" w:tentative="0">
      <w:start w:val="0"/>
      <w:numFmt w:val="bullet"/>
      <w:lvlText w:val="•"/>
      <w:lvlJc w:val="left"/>
      <w:pPr>
        <w:ind w:left="8544" w:hanging="300"/>
      </w:pPr>
      <w:rPr>
        <w:rFonts w:hint="default"/>
        <w:lang w:val="en-US" w:eastAsia="zh-CN" w:bidi="ar-SA"/>
      </w:rPr>
    </w:lvl>
    <w:lvl w:ilvl="8" w:tentative="0">
      <w:start w:val="0"/>
      <w:numFmt w:val="bullet"/>
      <w:lvlText w:val="•"/>
      <w:lvlJc w:val="left"/>
      <w:pPr>
        <w:ind w:left="9345" w:hanging="300"/>
      </w:pPr>
      <w:rPr>
        <w:rFonts w:hint="default"/>
        <w:lang w:val="en-US" w:eastAsia="zh-CN" w:bidi="ar-SA"/>
      </w:rPr>
    </w:lvl>
  </w:abstractNum>
  <w:abstractNum w:abstractNumId="10">
    <w:nsid w:val="03D62ECE"/>
    <w:multiLevelType w:val="multilevel"/>
    <w:tmpl w:val="03D62ECE"/>
    <w:lvl w:ilvl="0" w:tentative="0">
      <w:start w:val="1"/>
      <w:numFmt w:val="decimal"/>
      <w:lvlText w:val="%1."/>
      <w:lvlJc w:val="left"/>
      <w:pPr>
        <w:ind w:left="2899" w:hanging="260"/>
        <w:jc w:val="left"/>
      </w:pPr>
      <w:rPr>
        <w:rFonts w:hint="default" w:ascii="Times New Roman" w:hAnsi="Times New Roman" w:eastAsia="Times New Roman" w:cs="Times New Roman"/>
        <w:w w:val="100"/>
        <w:sz w:val="24"/>
        <w:szCs w:val="24"/>
        <w:lang w:val="en-US" w:eastAsia="zh-CN" w:bidi="ar-SA"/>
      </w:rPr>
    </w:lvl>
    <w:lvl w:ilvl="1" w:tentative="0">
      <w:start w:val="0"/>
      <w:numFmt w:val="bullet"/>
      <w:lvlText w:val="•"/>
      <w:lvlJc w:val="left"/>
      <w:pPr>
        <w:ind w:left="3704" w:hanging="260"/>
      </w:pPr>
      <w:rPr>
        <w:rFonts w:hint="default"/>
        <w:lang w:val="en-US" w:eastAsia="zh-CN" w:bidi="ar-SA"/>
      </w:rPr>
    </w:lvl>
    <w:lvl w:ilvl="2" w:tentative="0">
      <w:start w:val="0"/>
      <w:numFmt w:val="bullet"/>
      <w:lvlText w:val="•"/>
      <w:lvlJc w:val="left"/>
      <w:pPr>
        <w:ind w:left="4509" w:hanging="260"/>
      </w:pPr>
      <w:rPr>
        <w:rFonts w:hint="default"/>
        <w:lang w:val="en-US" w:eastAsia="zh-CN" w:bidi="ar-SA"/>
      </w:rPr>
    </w:lvl>
    <w:lvl w:ilvl="3" w:tentative="0">
      <w:start w:val="0"/>
      <w:numFmt w:val="bullet"/>
      <w:lvlText w:val="•"/>
      <w:lvlJc w:val="left"/>
      <w:pPr>
        <w:ind w:left="5313" w:hanging="260"/>
      </w:pPr>
      <w:rPr>
        <w:rFonts w:hint="default"/>
        <w:lang w:val="en-US" w:eastAsia="zh-CN" w:bidi="ar-SA"/>
      </w:rPr>
    </w:lvl>
    <w:lvl w:ilvl="4" w:tentative="0">
      <w:start w:val="0"/>
      <w:numFmt w:val="bullet"/>
      <w:lvlText w:val="•"/>
      <w:lvlJc w:val="left"/>
      <w:pPr>
        <w:ind w:left="6118" w:hanging="260"/>
      </w:pPr>
      <w:rPr>
        <w:rFonts w:hint="default"/>
        <w:lang w:val="en-US" w:eastAsia="zh-CN" w:bidi="ar-SA"/>
      </w:rPr>
    </w:lvl>
    <w:lvl w:ilvl="5" w:tentative="0">
      <w:start w:val="0"/>
      <w:numFmt w:val="bullet"/>
      <w:lvlText w:val="•"/>
      <w:lvlJc w:val="left"/>
      <w:pPr>
        <w:ind w:left="6923" w:hanging="260"/>
      </w:pPr>
      <w:rPr>
        <w:rFonts w:hint="default"/>
        <w:lang w:val="en-US" w:eastAsia="zh-CN" w:bidi="ar-SA"/>
      </w:rPr>
    </w:lvl>
    <w:lvl w:ilvl="6" w:tentative="0">
      <w:start w:val="0"/>
      <w:numFmt w:val="bullet"/>
      <w:lvlText w:val="•"/>
      <w:lvlJc w:val="left"/>
      <w:pPr>
        <w:ind w:left="7727" w:hanging="260"/>
      </w:pPr>
      <w:rPr>
        <w:rFonts w:hint="default"/>
        <w:lang w:val="en-US" w:eastAsia="zh-CN" w:bidi="ar-SA"/>
      </w:rPr>
    </w:lvl>
    <w:lvl w:ilvl="7" w:tentative="0">
      <w:start w:val="0"/>
      <w:numFmt w:val="bullet"/>
      <w:lvlText w:val="•"/>
      <w:lvlJc w:val="left"/>
      <w:pPr>
        <w:ind w:left="8532" w:hanging="260"/>
      </w:pPr>
      <w:rPr>
        <w:rFonts w:hint="default"/>
        <w:lang w:val="en-US" w:eastAsia="zh-CN" w:bidi="ar-SA"/>
      </w:rPr>
    </w:lvl>
    <w:lvl w:ilvl="8" w:tentative="0">
      <w:start w:val="0"/>
      <w:numFmt w:val="bullet"/>
      <w:lvlText w:val="•"/>
      <w:lvlJc w:val="left"/>
      <w:pPr>
        <w:ind w:left="9337" w:hanging="260"/>
      </w:pPr>
      <w:rPr>
        <w:rFonts w:hint="default"/>
        <w:lang w:val="en-US" w:eastAsia="zh-CN" w:bidi="ar-SA"/>
      </w:rPr>
    </w:lvl>
  </w:abstractNum>
  <w:abstractNum w:abstractNumId="11">
    <w:nsid w:val="2470EC97"/>
    <w:multiLevelType w:val="multilevel"/>
    <w:tmpl w:val="2470EC97"/>
    <w:lvl w:ilvl="0" w:tentative="0">
      <w:start w:val="1"/>
      <w:numFmt w:val="decimal"/>
      <w:lvlText w:val="%1."/>
      <w:lvlJc w:val="left"/>
      <w:pPr>
        <w:ind w:left="2381" w:hanging="420"/>
        <w:jc w:val="left"/>
      </w:pPr>
      <w:rPr>
        <w:rFonts w:hint="default" w:ascii="Times New Roman" w:hAnsi="Times New Roman" w:eastAsia="Times New Roman" w:cs="Times New Roman"/>
        <w:spacing w:val="0"/>
        <w:w w:val="99"/>
        <w:sz w:val="32"/>
        <w:szCs w:val="32"/>
        <w:lang w:val="en-US" w:eastAsia="zh-CN" w:bidi="ar-SA"/>
      </w:rPr>
    </w:lvl>
    <w:lvl w:ilvl="1" w:tentative="0">
      <w:start w:val="0"/>
      <w:numFmt w:val="bullet"/>
      <w:lvlText w:val=""/>
      <w:lvlJc w:val="left"/>
      <w:pPr>
        <w:ind w:left="2299" w:hanging="558"/>
      </w:pPr>
      <w:rPr>
        <w:rFonts w:hint="default" w:ascii="Wingdings" w:hAnsi="Wingdings" w:eastAsia="Wingdings" w:cs="Wingdings"/>
        <w:w w:val="99"/>
        <w:sz w:val="28"/>
        <w:szCs w:val="28"/>
        <w:lang w:val="en-US" w:eastAsia="zh-CN" w:bidi="ar-SA"/>
      </w:rPr>
    </w:lvl>
    <w:lvl w:ilvl="2" w:tentative="0">
      <w:start w:val="0"/>
      <w:numFmt w:val="bullet"/>
      <w:lvlText w:val="•"/>
      <w:lvlJc w:val="left"/>
      <w:pPr>
        <w:ind w:left="3331" w:hanging="558"/>
      </w:pPr>
      <w:rPr>
        <w:rFonts w:hint="default"/>
        <w:lang w:val="en-US" w:eastAsia="zh-CN" w:bidi="ar-SA"/>
      </w:rPr>
    </w:lvl>
    <w:lvl w:ilvl="3" w:tentative="0">
      <w:start w:val="0"/>
      <w:numFmt w:val="bullet"/>
      <w:lvlText w:val="•"/>
      <w:lvlJc w:val="left"/>
      <w:pPr>
        <w:ind w:left="4283" w:hanging="558"/>
      </w:pPr>
      <w:rPr>
        <w:rFonts w:hint="default"/>
        <w:lang w:val="en-US" w:eastAsia="zh-CN" w:bidi="ar-SA"/>
      </w:rPr>
    </w:lvl>
    <w:lvl w:ilvl="4" w:tentative="0">
      <w:start w:val="0"/>
      <w:numFmt w:val="bullet"/>
      <w:lvlText w:val="•"/>
      <w:lvlJc w:val="left"/>
      <w:pPr>
        <w:ind w:left="5235" w:hanging="558"/>
      </w:pPr>
      <w:rPr>
        <w:rFonts w:hint="default"/>
        <w:lang w:val="en-US" w:eastAsia="zh-CN" w:bidi="ar-SA"/>
      </w:rPr>
    </w:lvl>
    <w:lvl w:ilvl="5" w:tentative="0">
      <w:start w:val="0"/>
      <w:numFmt w:val="bullet"/>
      <w:lvlText w:val="•"/>
      <w:lvlJc w:val="left"/>
      <w:pPr>
        <w:ind w:left="6187" w:hanging="558"/>
      </w:pPr>
      <w:rPr>
        <w:rFonts w:hint="default"/>
        <w:lang w:val="en-US" w:eastAsia="zh-CN" w:bidi="ar-SA"/>
      </w:rPr>
    </w:lvl>
    <w:lvl w:ilvl="6" w:tentative="0">
      <w:start w:val="0"/>
      <w:numFmt w:val="bullet"/>
      <w:lvlText w:val="•"/>
      <w:lvlJc w:val="left"/>
      <w:pPr>
        <w:ind w:left="7139" w:hanging="558"/>
      </w:pPr>
      <w:rPr>
        <w:rFonts w:hint="default"/>
        <w:lang w:val="en-US" w:eastAsia="zh-CN" w:bidi="ar-SA"/>
      </w:rPr>
    </w:lvl>
    <w:lvl w:ilvl="7" w:tentative="0">
      <w:start w:val="0"/>
      <w:numFmt w:val="bullet"/>
      <w:lvlText w:val="•"/>
      <w:lvlJc w:val="left"/>
      <w:pPr>
        <w:ind w:left="8090" w:hanging="558"/>
      </w:pPr>
      <w:rPr>
        <w:rFonts w:hint="default"/>
        <w:lang w:val="en-US" w:eastAsia="zh-CN" w:bidi="ar-SA"/>
      </w:rPr>
    </w:lvl>
    <w:lvl w:ilvl="8" w:tentative="0">
      <w:start w:val="0"/>
      <w:numFmt w:val="bullet"/>
      <w:lvlText w:val="•"/>
      <w:lvlJc w:val="left"/>
      <w:pPr>
        <w:ind w:left="9042" w:hanging="558"/>
      </w:pPr>
      <w:rPr>
        <w:rFonts w:hint="default"/>
        <w:lang w:val="en-US" w:eastAsia="zh-CN" w:bidi="ar-SA"/>
      </w:rPr>
    </w:lvl>
  </w:abstractNum>
  <w:abstractNum w:abstractNumId="12">
    <w:nsid w:val="25B654F3"/>
    <w:multiLevelType w:val="multilevel"/>
    <w:tmpl w:val="25B654F3"/>
    <w:lvl w:ilvl="0" w:tentative="0">
      <w:start w:val="1"/>
      <w:numFmt w:val="decimal"/>
      <w:lvlText w:val="%1."/>
      <w:lvlJc w:val="left"/>
      <w:pPr>
        <w:ind w:left="2899" w:hanging="260"/>
        <w:jc w:val="left"/>
      </w:pPr>
      <w:rPr>
        <w:rFonts w:hint="default" w:ascii="Times New Roman" w:hAnsi="Times New Roman" w:eastAsia="Times New Roman" w:cs="Times New Roman"/>
        <w:w w:val="100"/>
        <w:sz w:val="24"/>
        <w:szCs w:val="24"/>
        <w:lang w:val="en-US" w:eastAsia="zh-CN" w:bidi="ar-SA"/>
      </w:rPr>
    </w:lvl>
    <w:lvl w:ilvl="1" w:tentative="0">
      <w:start w:val="0"/>
      <w:numFmt w:val="bullet"/>
      <w:lvlText w:val="•"/>
      <w:lvlJc w:val="left"/>
      <w:pPr>
        <w:ind w:left="3704" w:hanging="260"/>
      </w:pPr>
      <w:rPr>
        <w:rFonts w:hint="default"/>
        <w:lang w:val="en-US" w:eastAsia="zh-CN" w:bidi="ar-SA"/>
      </w:rPr>
    </w:lvl>
    <w:lvl w:ilvl="2" w:tentative="0">
      <w:start w:val="0"/>
      <w:numFmt w:val="bullet"/>
      <w:lvlText w:val="•"/>
      <w:lvlJc w:val="left"/>
      <w:pPr>
        <w:ind w:left="4509" w:hanging="260"/>
      </w:pPr>
      <w:rPr>
        <w:rFonts w:hint="default"/>
        <w:lang w:val="en-US" w:eastAsia="zh-CN" w:bidi="ar-SA"/>
      </w:rPr>
    </w:lvl>
    <w:lvl w:ilvl="3" w:tentative="0">
      <w:start w:val="0"/>
      <w:numFmt w:val="bullet"/>
      <w:lvlText w:val="•"/>
      <w:lvlJc w:val="left"/>
      <w:pPr>
        <w:ind w:left="5313" w:hanging="260"/>
      </w:pPr>
      <w:rPr>
        <w:rFonts w:hint="default"/>
        <w:lang w:val="en-US" w:eastAsia="zh-CN" w:bidi="ar-SA"/>
      </w:rPr>
    </w:lvl>
    <w:lvl w:ilvl="4" w:tentative="0">
      <w:start w:val="0"/>
      <w:numFmt w:val="bullet"/>
      <w:lvlText w:val="•"/>
      <w:lvlJc w:val="left"/>
      <w:pPr>
        <w:ind w:left="6118" w:hanging="260"/>
      </w:pPr>
      <w:rPr>
        <w:rFonts w:hint="default"/>
        <w:lang w:val="en-US" w:eastAsia="zh-CN" w:bidi="ar-SA"/>
      </w:rPr>
    </w:lvl>
    <w:lvl w:ilvl="5" w:tentative="0">
      <w:start w:val="0"/>
      <w:numFmt w:val="bullet"/>
      <w:lvlText w:val="•"/>
      <w:lvlJc w:val="left"/>
      <w:pPr>
        <w:ind w:left="6923" w:hanging="260"/>
      </w:pPr>
      <w:rPr>
        <w:rFonts w:hint="default"/>
        <w:lang w:val="en-US" w:eastAsia="zh-CN" w:bidi="ar-SA"/>
      </w:rPr>
    </w:lvl>
    <w:lvl w:ilvl="6" w:tentative="0">
      <w:start w:val="0"/>
      <w:numFmt w:val="bullet"/>
      <w:lvlText w:val="•"/>
      <w:lvlJc w:val="left"/>
      <w:pPr>
        <w:ind w:left="7727" w:hanging="260"/>
      </w:pPr>
      <w:rPr>
        <w:rFonts w:hint="default"/>
        <w:lang w:val="en-US" w:eastAsia="zh-CN" w:bidi="ar-SA"/>
      </w:rPr>
    </w:lvl>
    <w:lvl w:ilvl="7" w:tentative="0">
      <w:start w:val="0"/>
      <w:numFmt w:val="bullet"/>
      <w:lvlText w:val="•"/>
      <w:lvlJc w:val="left"/>
      <w:pPr>
        <w:ind w:left="8532" w:hanging="260"/>
      </w:pPr>
      <w:rPr>
        <w:rFonts w:hint="default"/>
        <w:lang w:val="en-US" w:eastAsia="zh-CN" w:bidi="ar-SA"/>
      </w:rPr>
    </w:lvl>
    <w:lvl w:ilvl="8" w:tentative="0">
      <w:start w:val="0"/>
      <w:numFmt w:val="bullet"/>
      <w:lvlText w:val="•"/>
      <w:lvlJc w:val="left"/>
      <w:pPr>
        <w:ind w:left="9337" w:hanging="260"/>
      </w:pPr>
      <w:rPr>
        <w:rFonts w:hint="default"/>
        <w:lang w:val="en-US" w:eastAsia="zh-CN" w:bidi="ar-SA"/>
      </w:rPr>
    </w:lvl>
  </w:abstractNum>
  <w:abstractNum w:abstractNumId="13">
    <w:nsid w:val="2A8F537B"/>
    <w:multiLevelType w:val="multilevel"/>
    <w:tmpl w:val="2A8F537B"/>
    <w:lvl w:ilvl="0" w:tentative="0">
      <w:start w:val="1"/>
      <w:numFmt w:val="decimal"/>
      <w:lvlText w:val="%1."/>
      <w:lvlJc w:val="left"/>
      <w:pPr>
        <w:ind w:left="2381" w:hanging="420"/>
        <w:jc w:val="left"/>
      </w:pPr>
      <w:rPr>
        <w:rFonts w:hint="default" w:ascii="Times New Roman" w:hAnsi="Times New Roman" w:eastAsia="Times New Roman" w:cs="Times New Roman"/>
        <w:spacing w:val="0"/>
        <w:w w:val="99"/>
        <w:sz w:val="32"/>
        <w:szCs w:val="32"/>
        <w:lang w:val="en-US" w:eastAsia="zh-CN" w:bidi="ar-SA"/>
      </w:rPr>
    </w:lvl>
    <w:lvl w:ilvl="1" w:tentative="0">
      <w:start w:val="0"/>
      <w:numFmt w:val="bullet"/>
      <w:lvlText w:val="•"/>
      <w:lvlJc w:val="left"/>
      <w:pPr>
        <w:ind w:left="3236" w:hanging="420"/>
      </w:pPr>
      <w:rPr>
        <w:rFonts w:hint="default"/>
        <w:lang w:val="en-US" w:eastAsia="zh-CN" w:bidi="ar-SA"/>
      </w:rPr>
    </w:lvl>
    <w:lvl w:ilvl="2" w:tentative="0">
      <w:start w:val="0"/>
      <w:numFmt w:val="bullet"/>
      <w:lvlText w:val="•"/>
      <w:lvlJc w:val="left"/>
      <w:pPr>
        <w:ind w:left="4093" w:hanging="420"/>
      </w:pPr>
      <w:rPr>
        <w:rFonts w:hint="default"/>
        <w:lang w:val="en-US" w:eastAsia="zh-CN" w:bidi="ar-SA"/>
      </w:rPr>
    </w:lvl>
    <w:lvl w:ilvl="3" w:tentative="0">
      <w:start w:val="0"/>
      <w:numFmt w:val="bullet"/>
      <w:lvlText w:val="•"/>
      <w:lvlJc w:val="left"/>
      <w:pPr>
        <w:ind w:left="4949" w:hanging="420"/>
      </w:pPr>
      <w:rPr>
        <w:rFonts w:hint="default"/>
        <w:lang w:val="en-US" w:eastAsia="zh-CN" w:bidi="ar-SA"/>
      </w:rPr>
    </w:lvl>
    <w:lvl w:ilvl="4" w:tentative="0">
      <w:start w:val="0"/>
      <w:numFmt w:val="bullet"/>
      <w:lvlText w:val="•"/>
      <w:lvlJc w:val="left"/>
      <w:pPr>
        <w:ind w:left="5806" w:hanging="420"/>
      </w:pPr>
      <w:rPr>
        <w:rFonts w:hint="default"/>
        <w:lang w:val="en-US" w:eastAsia="zh-CN" w:bidi="ar-SA"/>
      </w:rPr>
    </w:lvl>
    <w:lvl w:ilvl="5" w:tentative="0">
      <w:start w:val="0"/>
      <w:numFmt w:val="bullet"/>
      <w:lvlText w:val="•"/>
      <w:lvlJc w:val="left"/>
      <w:pPr>
        <w:ind w:left="6663" w:hanging="420"/>
      </w:pPr>
      <w:rPr>
        <w:rFonts w:hint="default"/>
        <w:lang w:val="en-US" w:eastAsia="zh-CN" w:bidi="ar-SA"/>
      </w:rPr>
    </w:lvl>
    <w:lvl w:ilvl="6" w:tentative="0">
      <w:start w:val="0"/>
      <w:numFmt w:val="bullet"/>
      <w:lvlText w:val="•"/>
      <w:lvlJc w:val="left"/>
      <w:pPr>
        <w:ind w:left="7519" w:hanging="420"/>
      </w:pPr>
      <w:rPr>
        <w:rFonts w:hint="default"/>
        <w:lang w:val="en-US" w:eastAsia="zh-CN" w:bidi="ar-SA"/>
      </w:rPr>
    </w:lvl>
    <w:lvl w:ilvl="7" w:tentative="0">
      <w:start w:val="0"/>
      <w:numFmt w:val="bullet"/>
      <w:lvlText w:val="•"/>
      <w:lvlJc w:val="left"/>
      <w:pPr>
        <w:ind w:left="8376" w:hanging="420"/>
      </w:pPr>
      <w:rPr>
        <w:rFonts w:hint="default"/>
        <w:lang w:val="en-US" w:eastAsia="zh-CN" w:bidi="ar-SA"/>
      </w:rPr>
    </w:lvl>
    <w:lvl w:ilvl="8" w:tentative="0">
      <w:start w:val="0"/>
      <w:numFmt w:val="bullet"/>
      <w:lvlText w:val="•"/>
      <w:lvlJc w:val="left"/>
      <w:pPr>
        <w:ind w:left="9233" w:hanging="420"/>
      </w:pPr>
      <w:rPr>
        <w:rFonts w:hint="default"/>
        <w:lang w:val="en-US" w:eastAsia="zh-CN" w:bidi="ar-SA"/>
      </w:rPr>
    </w:lvl>
  </w:abstractNum>
  <w:abstractNum w:abstractNumId="14">
    <w:nsid w:val="4D4DC07F"/>
    <w:multiLevelType w:val="multilevel"/>
    <w:tmpl w:val="4D4DC07F"/>
    <w:lvl w:ilvl="0" w:tentative="0">
      <w:start w:val="1"/>
      <w:numFmt w:val="decimal"/>
      <w:lvlText w:val="%1."/>
      <w:lvlJc w:val="left"/>
      <w:pPr>
        <w:ind w:left="2381" w:hanging="420"/>
        <w:jc w:val="left"/>
      </w:pPr>
      <w:rPr>
        <w:rFonts w:hint="default" w:ascii="Times New Roman" w:hAnsi="Times New Roman" w:eastAsia="Times New Roman" w:cs="Times New Roman"/>
        <w:spacing w:val="0"/>
        <w:w w:val="99"/>
        <w:sz w:val="32"/>
        <w:szCs w:val="32"/>
        <w:lang w:val="en-US" w:eastAsia="zh-CN" w:bidi="ar-SA"/>
      </w:rPr>
    </w:lvl>
    <w:lvl w:ilvl="1" w:tentative="0">
      <w:start w:val="0"/>
      <w:numFmt w:val="bullet"/>
      <w:lvlText w:val="•"/>
      <w:lvlJc w:val="left"/>
      <w:pPr>
        <w:ind w:left="3236" w:hanging="420"/>
      </w:pPr>
      <w:rPr>
        <w:rFonts w:hint="default"/>
        <w:lang w:val="en-US" w:eastAsia="zh-CN" w:bidi="ar-SA"/>
      </w:rPr>
    </w:lvl>
    <w:lvl w:ilvl="2" w:tentative="0">
      <w:start w:val="0"/>
      <w:numFmt w:val="bullet"/>
      <w:lvlText w:val="•"/>
      <w:lvlJc w:val="left"/>
      <w:pPr>
        <w:ind w:left="4093" w:hanging="420"/>
      </w:pPr>
      <w:rPr>
        <w:rFonts w:hint="default"/>
        <w:lang w:val="en-US" w:eastAsia="zh-CN" w:bidi="ar-SA"/>
      </w:rPr>
    </w:lvl>
    <w:lvl w:ilvl="3" w:tentative="0">
      <w:start w:val="0"/>
      <w:numFmt w:val="bullet"/>
      <w:lvlText w:val="•"/>
      <w:lvlJc w:val="left"/>
      <w:pPr>
        <w:ind w:left="4949" w:hanging="420"/>
      </w:pPr>
      <w:rPr>
        <w:rFonts w:hint="default"/>
        <w:lang w:val="en-US" w:eastAsia="zh-CN" w:bidi="ar-SA"/>
      </w:rPr>
    </w:lvl>
    <w:lvl w:ilvl="4" w:tentative="0">
      <w:start w:val="0"/>
      <w:numFmt w:val="bullet"/>
      <w:lvlText w:val="•"/>
      <w:lvlJc w:val="left"/>
      <w:pPr>
        <w:ind w:left="5806" w:hanging="420"/>
      </w:pPr>
      <w:rPr>
        <w:rFonts w:hint="default"/>
        <w:lang w:val="en-US" w:eastAsia="zh-CN" w:bidi="ar-SA"/>
      </w:rPr>
    </w:lvl>
    <w:lvl w:ilvl="5" w:tentative="0">
      <w:start w:val="0"/>
      <w:numFmt w:val="bullet"/>
      <w:lvlText w:val="•"/>
      <w:lvlJc w:val="left"/>
      <w:pPr>
        <w:ind w:left="6663" w:hanging="420"/>
      </w:pPr>
      <w:rPr>
        <w:rFonts w:hint="default"/>
        <w:lang w:val="en-US" w:eastAsia="zh-CN" w:bidi="ar-SA"/>
      </w:rPr>
    </w:lvl>
    <w:lvl w:ilvl="6" w:tentative="0">
      <w:start w:val="0"/>
      <w:numFmt w:val="bullet"/>
      <w:lvlText w:val="•"/>
      <w:lvlJc w:val="left"/>
      <w:pPr>
        <w:ind w:left="7519" w:hanging="420"/>
      </w:pPr>
      <w:rPr>
        <w:rFonts w:hint="default"/>
        <w:lang w:val="en-US" w:eastAsia="zh-CN" w:bidi="ar-SA"/>
      </w:rPr>
    </w:lvl>
    <w:lvl w:ilvl="7" w:tentative="0">
      <w:start w:val="0"/>
      <w:numFmt w:val="bullet"/>
      <w:lvlText w:val="•"/>
      <w:lvlJc w:val="left"/>
      <w:pPr>
        <w:ind w:left="8376" w:hanging="420"/>
      </w:pPr>
      <w:rPr>
        <w:rFonts w:hint="default"/>
        <w:lang w:val="en-US" w:eastAsia="zh-CN" w:bidi="ar-SA"/>
      </w:rPr>
    </w:lvl>
    <w:lvl w:ilvl="8" w:tentative="0">
      <w:start w:val="0"/>
      <w:numFmt w:val="bullet"/>
      <w:lvlText w:val="•"/>
      <w:lvlJc w:val="left"/>
      <w:pPr>
        <w:ind w:left="9233" w:hanging="420"/>
      </w:pPr>
      <w:rPr>
        <w:rFonts w:hint="default"/>
        <w:lang w:val="en-US" w:eastAsia="zh-CN" w:bidi="ar-SA"/>
      </w:rPr>
    </w:lvl>
  </w:abstractNum>
  <w:abstractNum w:abstractNumId="15">
    <w:nsid w:val="59ADCABA"/>
    <w:multiLevelType w:val="multilevel"/>
    <w:tmpl w:val="59ADCABA"/>
    <w:lvl w:ilvl="0" w:tentative="0">
      <w:start w:val="1"/>
      <w:numFmt w:val="decimal"/>
      <w:lvlText w:val="%1."/>
      <w:lvlJc w:val="left"/>
      <w:pPr>
        <w:ind w:left="2899" w:hanging="260"/>
        <w:jc w:val="left"/>
      </w:pPr>
      <w:rPr>
        <w:rFonts w:hint="default" w:ascii="Times New Roman" w:hAnsi="Times New Roman" w:eastAsia="Times New Roman" w:cs="Times New Roman"/>
        <w:w w:val="100"/>
        <w:sz w:val="24"/>
        <w:szCs w:val="24"/>
        <w:lang w:val="en-US" w:eastAsia="zh-CN" w:bidi="ar-SA"/>
      </w:rPr>
    </w:lvl>
    <w:lvl w:ilvl="1" w:tentative="0">
      <w:start w:val="0"/>
      <w:numFmt w:val="bullet"/>
      <w:lvlText w:val="•"/>
      <w:lvlJc w:val="left"/>
      <w:pPr>
        <w:ind w:left="3704" w:hanging="260"/>
      </w:pPr>
      <w:rPr>
        <w:rFonts w:hint="default"/>
        <w:lang w:val="en-US" w:eastAsia="zh-CN" w:bidi="ar-SA"/>
      </w:rPr>
    </w:lvl>
    <w:lvl w:ilvl="2" w:tentative="0">
      <w:start w:val="0"/>
      <w:numFmt w:val="bullet"/>
      <w:lvlText w:val="•"/>
      <w:lvlJc w:val="left"/>
      <w:pPr>
        <w:ind w:left="4509" w:hanging="260"/>
      </w:pPr>
      <w:rPr>
        <w:rFonts w:hint="default"/>
        <w:lang w:val="en-US" w:eastAsia="zh-CN" w:bidi="ar-SA"/>
      </w:rPr>
    </w:lvl>
    <w:lvl w:ilvl="3" w:tentative="0">
      <w:start w:val="0"/>
      <w:numFmt w:val="bullet"/>
      <w:lvlText w:val="•"/>
      <w:lvlJc w:val="left"/>
      <w:pPr>
        <w:ind w:left="5313" w:hanging="260"/>
      </w:pPr>
      <w:rPr>
        <w:rFonts w:hint="default"/>
        <w:lang w:val="en-US" w:eastAsia="zh-CN" w:bidi="ar-SA"/>
      </w:rPr>
    </w:lvl>
    <w:lvl w:ilvl="4" w:tentative="0">
      <w:start w:val="0"/>
      <w:numFmt w:val="bullet"/>
      <w:lvlText w:val="•"/>
      <w:lvlJc w:val="left"/>
      <w:pPr>
        <w:ind w:left="6118" w:hanging="260"/>
      </w:pPr>
      <w:rPr>
        <w:rFonts w:hint="default"/>
        <w:lang w:val="en-US" w:eastAsia="zh-CN" w:bidi="ar-SA"/>
      </w:rPr>
    </w:lvl>
    <w:lvl w:ilvl="5" w:tentative="0">
      <w:start w:val="0"/>
      <w:numFmt w:val="bullet"/>
      <w:lvlText w:val="•"/>
      <w:lvlJc w:val="left"/>
      <w:pPr>
        <w:ind w:left="6923" w:hanging="260"/>
      </w:pPr>
      <w:rPr>
        <w:rFonts w:hint="default"/>
        <w:lang w:val="en-US" w:eastAsia="zh-CN" w:bidi="ar-SA"/>
      </w:rPr>
    </w:lvl>
    <w:lvl w:ilvl="6" w:tentative="0">
      <w:start w:val="0"/>
      <w:numFmt w:val="bullet"/>
      <w:lvlText w:val="•"/>
      <w:lvlJc w:val="left"/>
      <w:pPr>
        <w:ind w:left="7727" w:hanging="260"/>
      </w:pPr>
      <w:rPr>
        <w:rFonts w:hint="default"/>
        <w:lang w:val="en-US" w:eastAsia="zh-CN" w:bidi="ar-SA"/>
      </w:rPr>
    </w:lvl>
    <w:lvl w:ilvl="7" w:tentative="0">
      <w:start w:val="0"/>
      <w:numFmt w:val="bullet"/>
      <w:lvlText w:val="•"/>
      <w:lvlJc w:val="left"/>
      <w:pPr>
        <w:ind w:left="8532" w:hanging="260"/>
      </w:pPr>
      <w:rPr>
        <w:rFonts w:hint="default"/>
        <w:lang w:val="en-US" w:eastAsia="zh-CN" w:bidi="ar-SA"/>
      </w:rPr>
    </w:lvl>
    <w:lvl w:ilvl="8" w:tentative="0">
      <w:start w:val="0"/>
      <w:numFmt w:val="bullet"/>
      <w:lvlText w:val="•"/>
      <w:lvlJc w:val="left"/>
      <w:pPr>
        <w:ind w:left="9337" w:hanging="260"/>
      </w:pPr>
      <w:rPr>
        <w:rFonts w:hint="default"/>
        <w:lang w:val="en-US" w:eastAsia="zh-CN" w:bidi="ar-SA"/>
      </w:rPr>
    </w:lvl>
  </w:abstractNum>
  <w:abstractNum w:abstractNumId="16">
    <w:nsid w:val="5A241D34"/>
    <w:multiLevelType w:val="multilevel"/>
    <w:tmpl w:val="5A241D34"/>
    <w:lvl w:ilvl="0" w:tentative="0">
      <w:start w:val="1"/>
      <w:numFmt w:val="decimal"/>
      <w:lvlText w:val="%1."/>
      <w:lvlJc w:val="left"/>
      <w:pPr>
        <w:ind w:left="2381" w:hanging="420"/>
        <w:jc w:val="left"/>
      </w:pPr>
      <w:rPr>
        <w:rFonts w:hint="default" w:ascii="Times New Roman" w:hAnsi="Times New Roman" w:eastAsia="Times New Roman" w:cs="Times New Roman"/>
        <w:spacing w:val="0"/>
        <w:w w:val="99"/>
        <w:sz w:val="32"/>
        <w:szCs w:val="32"/>
        <w:lang w:val="en-US" w:eastAsia="zh-CN" w:bidi="ar-SA"/>
      </w:rPr>
    </w:lvl>
    <w:lvl w:ilvl="1" w:tentative="0">
      <w:start w:val="0"/>
      <w:numFmt w:val="bullet"/>
      <w:lvlText w:val="•"/>
      <w:lvlJc w:val="left"/>
      <w:pPr>
        <w:ind w:left="3236" w:hanging="420"/>
      </w:pPr>
      <w:rPr>
        <w:rFonts w:hint="default"/>
        <w:lang w:val="en-US" w:eastAsia="zh-CN" w:bidi="ar-SA"/>
      </w:rPr>
    </w:lvl>
    <w:lvl w:ilvl="2" w:tentative="0">
      <w:start w:val="0"/>
      <w:numFmt w:val="bullet"/>
      <w:lvlText w:val="•"/>
      <w:lvlJc w:val="left"/>
      <w:pPr>
        <w:ind w:left="4093" w:hanging="420"/>
      </w:pPr>
      <w:rPr>
        <w:rFonts w:hint="default"/>
        <w:lang w:val="en-US" w:eastAsia="zh-CN" w:bidi="ar-SA"/>
      </w:rPr>
    </w:lvl>
    <w:lvl w:ilvl="3" w:tentative="0">
      <w:start w:val="0"/>
      <w:numFmt w:val="bullet"/>
      <w:lvlText w:val="•"/>
      <w:lvlJc w:val="left"/>
      <w:pPr>
        <w:ind w:left="4949" w:hanging="420"/>
      </w:pPr>
      <w:rPr>
        <w:rFonts w:hint="default"/>
        <w:lang w:val="en-US" w:eastAsia="zh-CN" w:bidi="ar-SA"/>
      </w:rPr>
    </w:lvl>
    <w:lvl w:ilvl="4" w:tentative="0">
      <w:start w:val="0"/>
      <w:numFmt w:val="bullet"/>
      <w:lvlText w:val="•"/>
      <w:lvlJc w:val="left"/>
      <w:pPr>
        <w:ind w:left="5806" w:hanging="420"/>
      </w:pPr>
      <w:rPr>
        <w:rFonts w:hint="default"/>
        <w:lang w:val="en-US" w:eastAsia="zh-CN" w:bidi="ar-SA"/>
      </w:rPr>
    </w:lvl>
    <w:lvl w:ilvl="5" w:tentative="0">
      <w:start w:val="0"/>
      <w:numFmt w:val="bullet"/>
      <w:lvlText w:val="•"/>
      <w:lvlJc w:val="left"/>
      <w:pPr>
        <w:ind w:left="6663" w:hanging="420"/>
      </w:pPr>
      <w:rPr>
        <w:rFonts w:hint="default"/>
        <w:lang w:val="en-US" w:eastAsia="zh-CN" w:bidi="ar-SA"/>
      </w:rPr>
    </w:lvl>
    <w:lvl w:ilvl="6" w:tentative="0">
      <w:start w:val="0"/>
      <w:numFmt w:val="bullet"/>
      <w:lvlText w:val="•"/>
      <w:lvlJc w:val="left"/>
      <w:pPr>
        <w:ind w:left="7519" w:hanging="420"/>
      </w:pPr>
      <w:rPr>
        <w:rFonts w:hint="default"/>
        <w:lang w:val="en-US" w:eastAsia="zh-CN" w:bidi="ar-SA"/>
      </w:rPr>
    </w:lvl>
    <w:lvl w:ilvl="7" w:tentative="0">
      <w:start w:val="0"/>
      <w:numFmt w:val="bullet"/>
      <w:lvlText w:val="•"/>
      <w:lvlJc w:val="left"/>
      <w:pPr>
        <w:ind w:left="8376" w:hanging="420"/>
      </w:pPr>
      <w:rPr>
        <w:rFonts w:hint="default"/>
        <w:lang w:val="en-US" w:eastAsia="zh-CN" w:bidi="ar-SA"/>
      </w:rPr>
    </w:lvl>
    <w:lvl w:ilvl="8" w:tentative="0">
      <w:start w:val="0"/>
      <w:numFmt w:val="bullet"/>
      <w:lvlText w:val="•"/>
      <w:lvlJc w:val="left"/>
      <w:pPr>
        <w:ind w:left="9233" w:hanging="420"/>
      </w:pPr>
      <w:rPr>
        <w:rFonts w:hint="default"/>
        <w:lang w:val="en-US" w:eastAsia="zh-CN" w:bidi="ar-SA"/>
      </w:rPr>
    </w:lvl>
  </w:abstractNum>
  <w:abstractNum w:abstractNumId="17">
    <w:nsid w:val="72183CF9"/>
    <w:multiLevelType w:val="multilevel"/>
    <w:tmpl w:val="72183CF9"/>
    <w:lvl w:ilvl="0" w:tentative="0">
      <w:start w:val="1"/>
      <w:numFmt w:val="decimal"/>
      <w:lvlText w:val="%1."/>
      <w:lvlJc w:val="left"/>
      <w:pPr>
        <w:ind w:left="2899" w:hanging="260"/>
        <w:jc w:val="left"/>
      </w:pPr>
      <w:rPr>
        <w:rFonts w:hint="default" w:ascii="Times New Roman" w:hAnsi="Times New Roman" w:eastAsia="Times New Roman" w:cs="Times New Roman"/>
        <w:w w:val="100"/>
        <w:sz w:val="24"/>
        <w:szCs w:val="24"/>
        <w:lang w:val="en-US" w:eastAsia="zh-CN" w:bidi="ar-SA"/>
      </w:rPr>
    </w:lvl>
    <w:lvl w:ilvl="1" w:tentative="0">
      <w:start w:val="0"/>
      <w:numFmt w:val="bullet"/>
      <w:lvlText w:val="•"/>
      <w:lvlJc w:val="left"/>
      <w:pPr>
        <w:ind w:left="3704" w:hanging="260"/>
      </w:pPr>
      <w:rPr>
        <w:rFonts w:hint="default"/>
        <w:lang w:val="en-US" w:eastAsia="zh-CN" w:bidi="ar-SA"/>
      </w:rPr>
    </w:lvl>
    <w:lvl w:ilvl="2" w:tentative="0">
      <w:start w:val="0"/>
      <w:numFmt w:val="bullet"/>
      <w:lvlText w:val="•"/>
      <w:lvlJc w:val="left"/>
      <w:pPr>
        <w:ind w:left="4509" w:hanging="260"/>
      </w:pPr>
      <w:rPr>
        <w:rFonts w:hint="default"/>
        <w:lang w:val="en-US" w:eastAsia="zh-CN" w:bidi="ar-SA"/>
      </w:rPr>
    </w:lvl>
    <w:lvl w:ilvl="3" w:tentative="0">
      <w:start w:val="0"/>
      <w:numFmt w:val="bullet"/>
      <w:lvlText w:val="•"/>
      <w:lvlJc w:val="left"/>
      <w:pPr>
        <w:ind w:left="5313" w:hanging="260"/>
      </w:pPr>
      <w:rPr>
        <w:rFonts w:hint="default"/>
        <w:lang w:val="en-US" w:eastAsia="zh-CN" w:bidi="ar-SA"/>
      </w:rPr>
    </w:lvl>
    <w:lvl w:ilvl="4" w:tentative="0">
      <w:start w:val="0"/>
      <w:numFmt w:val="bullet"/>
      <w:lvlText w:val="•"/>
      <w:lvlJc w:val="left"/>
      <w:pPr>
        <w:ind w:left="6118" w:hanging="260"/>
      </w:pPr>
      <w:rPr>
        <w:rFonts w:hint="default"/>
        <w:lang w:val="en-US" w:eastAsia="zh-CN" w:bidi="ar-SA"/>
      </w:rPr>
    </w:lvl>
    <w:lvl w:ilvl="5" w:tentative="0">
      <w:start w:val="0"/>
      <w:numFmt w:val="bullet"/>
      <w:lvlText w:val="•"/>
      <w:lvlJc w:val="left"/>
      <w:pPr>
        <w:ind w:left="6923" w:hanging="260"/>
      </w:pPr>
      <w:rPr>
        <w:rFonts w:hint="default"/>
        <w:lang w:val="en-US" w:eastAsia="zh-CN" w:bidi="ar-SA"/>
      </w:rPr>
    </w:lvl>
    <w:lvl w:ilvl="6" w:tentative="0">
      <w:start w:val="0"/>
      <w:numFmt w:val="bullet"/>
      <w:lvlText w:val="•"/>
      <w:lvlJc w:val="left"/>
      <w:pPr>
        <w:ind w:left="7727" w:hanging="260"/>
      </w:pPr>
      <w:rPr>
        <w:rFonts w:hint="default"/>
        <w:lang w:val="en-US" w:eastAsia="zh-CN" w:bidi="ar-SA"/>
      </w:rPr>
    </w:lvl>
    <w:lvl w:ilvl="7" w:tentative="0">
      <w:start w:val="0"/>
      <w:numFmt w:val="bullet"/>
      <w:lvlText w:val="•"/>
      <w:lvlJc w:val="left"/>
      <w:pPr>
        <w:ind w:left="8532" w:hanging="260"/>
      </w:pPr>
      <w:rPr>
        <w:rFonts w:hint="default"/>
        <w:lang w:val="en-US" w:eastAsia="zh-CN" w:bidi="ar-SA"/>
      </w:rPr>
    </w:lvl>
    <w:lvl w:ilvl="8" w:tentative="0">
      <w:start w:val="0"/>
      <w:numFmt w:val="bullet"/>
      <w:lvlText w:val="•"/>
      <w:lvlJc w:val="left"/>
      <w:pPr>
        <w:ind w:left="9337" w:hanging="260"/>
      </w:pPr>
      <w:rPr>
        <w:rFonts w:hint="default"/>
        <w:lang w:val="en-US" w:eastAsia="zh-CN" w:bidi="ar-SA"/>
      </w:rPr>
    </w:lvl>
  </w:abstractNum>
  <w:num w:numId="1">
    <w:abstractNumId w:val="8"/>
  </w:num>
  <w:num w:numId="2">
    <w:abstractNumId w:val="4"/>
  </w:num>
  <w:num w:numId="3">
    <w:abstractNumId w:val="15"/>
  </w:num>
  <w:num w:numId="4">
    <w:abstractNumId w:val="2"/>
  </w:num>
  <w:num w:numId="5">
    <w:abstractNumId w:val="1"/>
  </w:num>
  <w:num w:numId="6">
    <w:abstractNumId w:val="10"/>
  </w:num>
  <w:num w:numId="7">
    <w:abstractNumId w:val="12"/>
  </w:num>
  <w:num w:numId="8">
    <w:abstractNumId w:val="17"/>
  </w:num>
  <w:num w:numId="9">
    <w:abstractNumId w:val="9"/>
  </w:num>
  <w:num w:numId="10">
    <w:abstractNumId w:val="0"/>
  </w:num>
  <w:num w:numId="11">
    <w:abstractNumId w:val="13"/>
  </w:num>
  <w:num w:numId="12">
    <w:abstractNumId w:val="16"/>
  </w:num>
  <w:num w:numId="13">
    <w:abstractNumId w:val="3"/>
  </w:num>
  <w:num w:numId="14">
    <w:abstractNumId w:val="14"/>
  </w:num>
  <w:num w:numId="15">
    <w:abstractNumId w:val="7"/>
  </w:num>
  <w:num w:numId="16">
    <w:abstractNumId w:val="11"/>
  </w:num>
  <w:num w:numId="17">
    <w:abstractNumId w:val="6"/>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B0372"/>
    <w:rsid w:val="1B553CE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仿宋" w:hAnsi="仿宋" w:eastAsia="仿宋" w:cs="仿宋"/>
      <w:sz w:val="22"/>
      <w:szCs w:val="22"/>
      <w:lang w:val="en-US" w:eastAsia="zh-CN" w:bidi="ar-SA"/>
    </w:rPr>
  </w:style>
  <w:style w:type="paragraph" w:styleId="2">
    <w:name w:val="heading 1"/>
    <w:basedOn w:val="1"/>
    <w:next w:val="1"/>
    <w:qFormat/>
    <w:uiPriority w:val="1"/>
    <w:pPr>
      <w:spacing w:before="27"/>
      <w:ind w:left="1320"/>
      <w:outlineLvl w:val="1"/>
    </w:pPr>
    <w:rPr>
      <w:rFonts w:ascii="仿宋" w:hAnsi="仿宋" w:eastAsia="仿宋" w:cs="仿宋"/>
      <w:b/>
      <w:bCs/>
      <w:sz w:val="32"/>
      <w:szCs w:val="32"/>
      <w:lang w:val="en-US" w:eastAsia="zh-CN" w:bidi="ar-SA"/>
    </w:rPr>
  </w:style>
  <w:style w:type="paragraph" w:styleId="3">
    <w:name w:val="heading 2"/>
    <w:basedOn w:val="1"/>
    <w:next w:val="1"/>
    <w:qFormat/>
    <w:uiPriority w:val="1"/>
    <w:pPr>
      <w:spacing w:before="233"/>
      <w:ind w:left="2381" w:hanging="421"/>
      <w:outlineLvl w:val="2"/>
    </w:pPr>
    <w:rPr>
      <w:rFonts w:ascii="楷体" w:hAnsi="楷体" w:eastAsia="楷体" w:cs="楷体"/>
      <w:sz w:val="32"/>
      <w:szCs w:val="32"/>
      <w:lang w:val="en-US" w:eastAsia="zh-CN" w:bidi="ar-SA"/>
    </w:rPr>
  </w:style>
  <w:style w:type="character" w:default="1" w:styleId="10">
    <w:name w:val="Default Paragraph Font"/>
    <w:semiHidden/>
    <w:unhideWhenUsed/>
    <w:uiPriority w:val="1"/>
  </w:style>
  <w:style w:type="table" w:default="1" w:styleId="9">
    <w:name w:val="Normal Table"/>
    <w:semiHidden/>
    <w:uiPriority w:val="0"/>
    <w:tblPr>
      <w:tblCellMar>
        <w:top w:w="0" w:type="dxa"/>
        <w:left w:w="108" w:type="dxa"/>
        <w:bottom w:w="0" w:type="dxa"/>
        <w:right w:w="108" w:type="dxa"/>
      </w:tblCellMar>
    </w:tblPr>
  </w:style>
  <w:style w:type="paragraph" w:styleId="4">
    <w:name w:val="Body Text"/>
    <w:basedOn w:val="1"/>
    <w:qFormat/>
    <w:uiPriority w:val="1"/>
    <w:pPr>
      <w:ind w:left="1320"/>
    </w:pPr>
    <w:rPr>
      <w:rFonts w:ascii="仿宋" w:hAnsi="仿宋" w:eastAsia="仿宋" w:cs="仿宋"/>
      <w:sz w:val="28"/>
      <w:szCs w:val="28"/>
      <w:lang w:val="en-US" w:eastAsia="zh-CN" w:bidi="ar-SA"/>
    </w:rPr>
  </w:style>
  <w:style w:type="paragraph" w:styleId="5">
    <w:name w:val="toc 3"/>
    <w:basedOn w:val="1"/>
    <w:next w:val="1"/>
    <w:qFormat/>
    <w:uiPriority w:val="1"/>
    <w:pPr>
      <w:spacing w:before="5"/>
      <w:ind w:left="2899" w:hanging="260"/>
    </w:pPr>
    <w:rPr>
      <w:rFonts w:ascii="仿宋" w:hAnsi="仿宋" w:eastAsia="仿宋" w:cs="仿宋"/>
      <w:sz w:val="24"/>
      <w:szCs w:val="24"/>
      <w:lang w:val="en-US" w:eastAsia="zh-CN" w:bidi="ar-SA"/>
    </w:rPr>
  </w:style>
  <w:style w:type="paragraph" w:styleId="6">
    <w:name w:val="toc 1"/>
    <w:basedOn w:val="1"/>
    <w:next w:val="1"/>
    <w:qFormat/>
    <w:uiPriority w:val="1"/>
    <w:pPr>
      <w:spacing w:before="4"/>
      <w:ind w:left="1320"/>
    </w:pPr>
    <w:rPr>
      <w:rFonts w:ascii="仿宋" w:hAnsi="仿宋" w:eastAsia="仿宋" w:cs="仿宋"/>
      <w:sz w:val="24"/>
      <w:szCs w:val="24"/>
      <w:lang w:val="en-US" w:eastAsia="zh-CN" w:bidi="ar-SA"/>
    </w:rPr>
  </w:style>
  <w:style w:type="paragraph" w:styleId="7">
    <w:name w:val="toc 2"/>
    <w:basedOn w:val="1"/>
    <w:next w:val="1"/>
    <w:qFormat/>
    <w:uiPriority w:val="1"/>
    <w:pPr>
      <w:spacing w:before="4"/>
      <w:ind w:left="1879"/>
    </w:pPr>
    <w:rPr>
      <w:rFonts w:ascii="仿宋" w:hAnsi="仿宋" w:eastAsia="仿宋" w:cs="仿宋"/>
      <w:sz w:val="24"/>
      <w:szCs w:val="24"/>
      <w:lang w:val="en-US" w:eastAsia="zh-CN" w:bidi="ar-SA"/>
    </w:rPr>
  </w:style>
  <w:style w:type="paragraph" w:styleId="8">
    <w:name w:val="Title"/>
    <w:basedOn w:val="1"/>
    <w:qFormat/>
    <w:uiPriority w:val="1"/>
    <w:pPr>
      <w:spacing w:before="49"/>
      <w:ind w:right="41"/>
      <w:jc w:val="center"/>
    </w:pPr>
    <w:rPr>
      <w:rFonts w:ascii="楷体" w:hAnsi="楷体" w:eastAsia="楷体" w:cs="楷体"/>
      <w:sz w:val="36"/>
      <w:szCs w:val="36"/>
      <w:lang w:val="en-US" w:eastAsia="zh-CN" w:bidi="ar-SA"/>
    </w:rPr>
  </w:style>
  <w:style w:type="table" w:customStyle="1" w:styleId="11">
    <w:name w:val="Table Normal"/>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ind w:left="3421" w:hanging="560"/>
    </w:pPr>
    <w:rPr>
      <w:rFonts w:ascii="仿宋" w:hAnsi="仿宋" w:eastAsia="仿宋" w:cs="仿宋"/>
      <w:lang w:val="en-US" w:eastAsia="zh-CN" w:bidi="ar-SA"/>
    </w:rPr>
  </w:style>
  <w:style w:type="paragraph" w:customStyle="1" w:styleId="13">
    <w:name w:val="Table Paragraph"/>
    <w:basedOn w:val="1"/>
    <w:qFormat/>
    <w:uiPriority w:val="1"/>
    <w:rPr>
      <w:rFonts w:ascii="仿宋" w:hAnsi="仿宋" w:eastAsia="仿宋" w:cs="仿宋"/>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Office_11.1.0.10214_F1E327BC-269C-435d-A152-05C5408002CA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2020-12-18T02:51:00Z</dcterms:created>
  <dc:creator>len</dc:creator>
  <cp:lastModifiedBy>领</cp:lastModifiedBy>
  <dcterms:modified xsi:type="dcterms:W3CDTF">2020-12-23T00:23:27Z</dcterms:modified>
  <dc:title>数据资产管理实践白皮书</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2019-06-04T00:00:00Z</vt:filetime>
  </property>
  <property fmtid="{D5CDD505-2E9C-101B-9397-08002B2CF9AE}" pid="3" name="Creator">
    <vt:lpwstr>Adobe Illustrator CC 22.0 (Windows)</vt:lpwstr>
  </property>
  <property fmtid="{D5CDD505-2E9C-101B-9397-08002B2CF9AE}" pid="4" name="LastSaved">
    <vt:filetime>2020-12-18T00:00:00Z</vt:filetime>
  </property>
  <property fmtid="{D5CDD505-2E9C-101B-9397-08002B2CF9AE}" pid="5" name="KSOProductBuildVer">
    <vt:lpwstr>2052-11.1.0.10214</vt:lpwstr>
  </property>
</Properties>
</file>