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32E9" w14:textId="104B52F4" w:rsidR="00CD088B" w:rsidRDefault="00CD088B" w:rsidP="00B95F45">
      <w:pPr>
        <w:pStyle w:val="Heading1"/>
        <w:jc w:val="center"/>
        <w:rPr>
          <w:rStyle w:val="Emphasis"/>
          <w:i w:val="0"/>
          <w:iCs w:val="0"/>
        </w:rPr>
      </w:pPr>
      <w:r w:rsidRPr="005C48D8">
        <w:rPr>
          <w:rStyle w:val="Emphasis"/>
          <w:i w:val="0"/>
          <w:iCs w:val="0"/>
        </w:rPr>
        <w:t>Study protocol</w:t>
      </w:r>
    </w:p>
    <w:p w14:paraId="61096FD3" w14:textId="77777777" w:rsidR="00F26F64" w:rsidRDefault="00F26F64" w:rsidP="00F26F64">
      <w:pPr>
        <w:pStyle w:val="Heading2"/>
      </w:pPr>
      <w:r>
        <w:t>Title</w:t>
      </w:r>
    </w:p>
    <w:p w14:paraId="4213CCEA" w14:textId="77777777" w:rsidR="00F26F64" w:rsidRDefault="00F26F64" w:rsidP="00F26F64">
      <w:pPr>
        <w:pStyle w:val="NormalWeb"/>
      </w:pPr>
      <w:r>
        <w:rPr>
          <w:rStyle w:val="Strong"/>
          <w:rFonts w:eastAsiaTheme="majorEastAsia"/>
        </w:rPr>
        <w:t>LLM-human collaboration for personalized exercise prescription in digital chronic disease management: a randomized controlled trial</w:t>
      </w:r>
    </w:p>
    <w:p w14:paraId="0CA90FFE" w14:textId="77777777" w:rsidR="00F26F64" w:rsidRDefault="00F26F64" w:rsidP="00F26F64">
      <w:pPr>
        <w:pStyle w:val="Heading2"/>
      </w:pPr>
      <w:r>
        <w:t>Protocol information</w:t>
      </w:r>
    </w:p>
    <w:p w14:paraId="4CD734BA" w14:textId="01C599F6" w:rsidR="00F26F64" w:rsidRDefault="00F26F64" w:rsidP="00F26F64">
      <w:pPr>
        <w:pStyle w:val="NormalWeb"/>
      </w:pPr>
      <w:r>
        <w:rPr>
          <w:rStyle w:val="Strong"/>
          <w:rFonts w:eastAsiaTheme="majorEastAsia"/>
        </w:rPr>
        <w:t>Protocol version:</w:t>
      </w:r>
      <w:r>
        <w:t xml:space="preserve"> Version 1.0</w:t>
      </w:r>
      <w:r>
        <w:br/>
      </w:r>
      <w:r>
        <w:rPr>
          <w:rStyle w:val="Strong"/>
          <w:rFonts w:eastAsiaTheme="majorEastAsia"/>
        </w:rPr>
        <w:t>Protocol date:</w:t>
      </w:r>
      <w:r>
        <w:t xml:space="preserve"> </w:t>
      </w:r>
      <w:r w:rsidR="00347B5A">
        <w:rPr>
          <w:rFonts w:hint="eastAsia"/>
        </w:rPr>
        <w:t>February</w:t>
      </w:r>
      <w:r>
        <w:t xml:space="preserve"> 1, 2026</w:t>
      </w:r>
      <w:r>
        <w:br/>
      </w:r>
      <w:r>
        <w:rPr>
          <w:rStyle w:val="Strong"/>
          <w:rFonts w:eastAsiaTheme="majorEastAsia"/>
        </w:rPr>
        <w:t>Trial registration:</w:t>
      </w:r>
      <w:r>
        <w:t xml:space="preserve"> Chinese Clinical Trial Registry, ChiCTR2600118939</w:t>
      </w:r>
      <w:r>
        <w:br/>
      </w:r>
      <w:r>
        <w:rPr>
          <w:rStyle w:val="Strong"/>
          <w:rFonts w:eastAsiaTheme="majorEastAsia"/>
        </w:rPr>
        <w:t>Study design:</w:t>
      </w:r>
      <w:r>
        <w:t xml:space="preserve"> Single-blind, prospective, randomized controlled trial</w:t>
      </w:r>
      <w:r>
        <w:br/>
      </w:r>
      <w:r>
        <w:rPr>
          <w:rStyle w:val="Strong"/>
          <w:rFonts w:eastAsiaTheme="majorEastAsia"/>
        </w:rPr>
        <w:t>Study setting:</w:t>
      </w:r>
      <w:r>
        <w:t xml:space="preserve"> WeChat-based online chronic disease management communities operated by Ping An Healthcare and Technology Company Limited, Shenzhen, China</w:t>
      </w:r>
      <w:r>
        <w:br/>
      </w:r>
      <w:r>
        <w:rPr>
          <w:rStyle w:val="Strong"/>
          <w:rFonts w:eastAsiaTheme="majorEastAsia"/>
        </w:rPr>
        <w:t>Investigators:</w:t>
      </w:r>
      <w:r>
        <w:t xml:space="preserve"> Chenxi Li, Shuang Qiu, Guangqiang Lai, Jianlong Li, Nan Yin,</w:t>
      </w:r>
      <w:r w:rsidR="00D2055E" w:rsidRPr="00D2055E">
        <w:t xml:space="preserve"> Ge Zhang</w:t>
      </w:r>
      <w:r w:rsidR="00D2055E">
        <w:rPr>
          <w:rFonts w:ascii="SimSun" w:eastAsia="SimSun" w:hAnsi="SimSun" w:cs="SimSun"/>
        </w:rPr>
        <w:t>,</w:t>
      </w:r>
      <w:r>
        <w:t xml:space="preserve"> Siyang Gao, Guangxin Jiang</w:t>
      </w:r>
      <w:r>
        <w:br/>
      </w:r>
      <w:r>
        <w:rPr>
          <w:rStyle w:val="Strong"/>
          <w:rFonts w:eastAsiaTheme="majorEastAsia"/>
        </w:rPr>
        <w:t>Co-corresponding authors:</w:t>
      </w:r>
      <w:r>
        <w:t xml:space="preserve"> Siyang Gao and Guangxin Jiang</w:t>
      </w:r>
    </w:p>
    <w:p w14:paraId="060D1E94" w14:textId="77777777" w:rsidR="00F26F64" w:rsidRDefault="00F26F64" w:rsidP="00F26F64">
      <w:pPr>
        <w:pStyle w:val="Heading2"/>
      </w:pPr>
      <w:r>
        <w:t>Signature page</w:t>
      </w:r>
    </w:p>
    <w:p w14:paraId="405AD7E0" w14:textId="77777777" w:rsidR="00F26F64" w:rsidRDefault="00F26F64" w:rsidP="00F26F64">
      <w:pPr>
        <w:pStyle w:val="NormalWeb"/>
      </w:pPr>
      <w:r>
        <w:t>I confirm that this protocol represents the current version of the study protocol for the randomized controlled trial registered as ChiCTR2600118939.</w:t>
      </w:r>
    </w:p>
    <w:tbl>
      <w:tblPr>
        <w:tblStyle w:val="TableGrid"/>
        <w:tblW w:w="0" w:type="auto"/>
        <w:jc w:val="center"/>
        <w:tblLook w:val="04A0" w:firstRow="1" w:lastRow="0" w:firstColumn="1" w:lastColumn="0" w:noHBand="0" w:noVBand="1"/>
      </w:tblPr>
      <w:tblGrid>
        <w:gridCol w:w="1817"/>
        <w:gridCol w:w="2836"/>
        <w:gridCol w:w="1261"/>
        <w:gridCol w:w="1653"/>
      </w:tblGrid>
      <w:tr w:rsidR="00FD74D6" w14:paraId="7CD06085" w14:textId="77777777" w:rsidTr="00763FB9">
        <w:trPr>
          <w:jc w:val="center"/>
        </w:trPr>
        <w:tc>
          <w:tcPr>
            <w:tcW w:w="0" w:type="auto"/>
            <w:hideMark/>
          </w:tcPr>
          <w:p w14:paraId="78188A7B" w14:textId="77777777" w:rsidR="00F26F64" w:rsidRDefault="00F26F64">
            <w:pPr>
              <w:jc w:val="center"/>
              <w:rPr>
                <w:b/>
                <w:bCs/>
              </w:rPr>
            </w:pPr>
            <w:r>
              <w:rPr>
                <w:b/>
                <w:bCs/>
              </w:rPr>
              <w:t>Name</w:t>
            </w:r>
          </w:p>
        </w:tc>
        <w:tc>
          <w:tcPr>
            <w:tcW w:w="0" w:type="auto"/>
            <w:hideMark/>
          </w:tcPr>
          <w:p w14:paraId="60859647" w14:textId="77777777" w:rsidR="00F26F64" w:rsidRDefault="00F26F64">
            <w:pPr>
              <w:jc w:val="center"/>
              <w:rPr>
                <w:b/>
                <w:bCs/>
              </w:rPr>
            </w:pPr>
            <w:r>
              <w:rPr>
                <w:b/>
                <w:bCs/>
              </w:rPr>
              <w:t>Role</w:t>
            </w:r>
          </w:p>
        </w:tc>
        <w:tc>
          <w:tcPr>
            <w:tcW w:w="0" w:type="auto"/>
            <w:hideMark/>
          </w:tcPr>
          <w:p w14:paraId="7FE31CE6" w14:textId="77777777" w:rsidR="00F26F64" w:rsidRDefault="00F26F64">
            <w:pPr>
              <w:jc w:val="center"/>
              <w:rPr>
                <w:b/>
                <w:bCs/>
              </w:rPr>
            </w:pPr>
            <w:r>
              <w:rPr>
                <w:b/>
                <w:bCs/>
              </w:rPr>
              <w:t>Signature</w:t>
            </w:r>
          </w:p>
        </w:tc>
        <w:tc>
          <w:tcPr>
            <w:tcW w:w="0" w:type="auto"/>
            <w:hideMark/>
          </w:tcPr>
          <w:p w14:paraId="46D88E1A" w14:textId="77777777" w:rsidR="00F26F64" w:rsidRDefault="00F26F64">
            <w:pPr>
              <w:jc w:val="center"/>
              <w:rPr>
                <w:b/>
                <w:bCs/>
              </w:rPr>
            </w:pPr>
            <w:r>
              <w:rPr>
                <w:b/>
                <w:bCs/>
              </w:rPr>
              <w:t>Date</w:t>
            </w:r>
          </w:p>
        </w:tc>
      </w:tr>
      <w:tr w:rsidR="00FD74D6" w14:paraId="5565B98D" w14:textId="77777777" w:rsidTr="00763FB9">
        <w:trPr>
          <w:jc w:val="center"/>
        </w:trPr>
        <w:tc>
          <w:tcPr>
            <w:tcW w:w="0" w:type="auto"/>
            <w:hideMark/>
          </w:tcPr>
          <w:p w14:paraId="6113CFCA" w14:textId="55C6484E" w:rsidR="00F0646F" w:rsidRDefault="00F0646F" w:rsidP="00F0646F">
            <w:r>
              <w:t>Chenxi Li</w:t>
            </w:r>
          </w:p>
        </w:tc>
        <w:tc>
          <w:tcPr>
            <w:tcW w:w="0" w:type="auto"/>
            <w:hideMark/>
          </w:tcPr>
          <w:p w14:paraId="501773CA" w14:textId="0B89B770" w:rsidR="00F0646F" w:rsidRDefault="00F0646F" w:rsidP="00F0646F">
            <w:r>
              <w:rPr>
                <w:rFonts w:hint="eastAsia"/>
              </w:rPr>
              <w:t>Contributing author</w:t>
            </w:r>
          </w:p>
        </w:tc>
        <w:tc>
          <w:tcPr>
            <w:tcW w:w="0" w:type="auto"/>
            <w:hideMark/>
          </w:tcPr>
          <w:p w14:paraId="2EC1EC71" w14:textId="7297B310" w:rsidR="00F0646F" w:rsidRDefault="009D265E" w:rsidP="00F0646F">
            <w:r>
              <w:rPr>
                <w:rFonts w:hint="eastAsia"/>
                <w:noProof/>
              </w:rPr>
              <w:drawing>
                <wp:inline distT="0" distB="0" distL="0" distR="0" wp14:anchorId="40BD503E" wp14:editId="56BB046E">
                  <wp:extent cx="514350" cy="159965"/>
                  <wp:effectExtent l="0" t="0" r="0" b="5715"/>
                  <wp:docPr id="2056299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99507" name="Picture 20562995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9814" cy="254965"/>
                          </a:xfrm>
                          <a:prstGeom prst="rect">
                            <a:avLst/>
                          </a:prstGeom>
                        </pic:spPr>
                      </pic:pic>
                    </a:graphicData>
                  </a:graphic>
                </wp:inline>
              </w:drawing>
            </w:r>
          </w:p>
        </w:tc>
        <w:tc>
          <w:tcPr>
            <w:tcW w:w="0" w:type="auto"/>
            <w:hideMark/>
          </w:tcPr>
          <w:p w14:paraId="60987FA5" w14:textId="1425D0B7" w:rsidR="00F0646F" w:rsidRDefault="00F0646F" w:rsidP="00F0646F">
            <w:pPr>
              <w:rPr>
                <w:sz w:val="20"/>
                <w:szCs w:val="20"/>
              </w:rPr>
            </w:pPr>
            <w:r w:rsidRPr="00F0646F">
              <w:rPr>
                <w:sz w:val="20"/>
                <w:szCs w:val="20"/>
              </w:rPr>
              <w:t xml:space="preserve">February </w:t>
            </w:r>
            <w:r w:rsidR="00984D7A">
              <w:rPr>
                <w:rFonts w:hint="eastAsia"/>
                <w:sz w:val="20"/>
                <w:szCs w:val="20"/>
              </w:rPr>
              <w:t>1</w:t>
            </w:r>
            <w:r w:rsidRPr="00F0646F">
              <w:rPr>
                <w:sz w:val="20"/>
                <w:szCs w:val="20"/>
              </w:rPr>
              <w:t>, 2026</w:t>
            </w:r>
          </w:p>
        </w:tc>
      </w:tr>
      <w:tr w:rsidR="00FD74D6" w14:paraId="1978B7B4" w14:textId="77777777" w:rsidTr="00763FB9">
        <w:trPr>
          <w:jc w:val="center"/>
        </w:trPr>
        <w:tc>
          <w:tcPr>
            <w:tcW w:w="0" w:type="auto"/>
            <w:hideMark/>
          </w:tcPr>
          <w:p w14:paraId="3A8C438B" w14:textId="2D16B3D1" w:rsidR="00F0646F" w:rsidRDefault="00F0646F" w:rsidP="00F0646F">
            <w:r w:rsidRPr="006C631B">
              <w:t>Shuang Qiu</w:t>
            </w:r>
          </w:p>
        </w:tc>
        <w:tc>
          <w:tcPr>
            <w:tcW w:w="0" w:type="auto"/>
            <w:hideMark/>
          </w:tcPr>
          <w:p w14:paraId="320805DC" w14:textId="4371E4DA" w:rsidR="00F0646F" w:rsidRDefault="00F0646F" w:rsidP="00F0646F">
            <w:r w:rsidRPr="001728B5">
              <w:rPr>
                <w:rFonts w:hint="eastAsia"/>
              </w:rPr>
              <w:t>Contributing author</w:t>
            </w:r>
          </w:p>
        </w:tc>
        <w:tc>
          <w:tcPr>
            <w:tcW w:w="0" w:type="auto"/>
            <w:hideMark/>
          </w:tcPr>
          <w:p w14:paraId="78D5A501" w14:textId="2EE595A0" w:rsidR="00F0646F" w:rsidRDefault="00201DEF" w:rsidP="00F0646F">
            <w:r w:rsidRPr="00201DEF">
              <w:rPr>
                <w:noProof/>
              </w:rPr>
              <w:drawing>
                <wp:inline distT="0" distB="0" distL="0" distR="0" wp14:anchorId="38A9E12F" wp14:editId="49CBBEDE">
                  <wp:extent cx="514350" cy="193935"/>
                  <wp:effectExtent l="0" t="0" r="0" b="0"/>
                  <wp:docPr id="6193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70446" name=""/>
                          <pic:cNvPicPr/>
                        </pic:nvPicPr>
                        <pic:blipFill>
                          <a:blip r:embed="rId6"/>
                          <a:stretch>
                            <a:fillRect/>
                          </a:stretch>
                        </pic:blipFill>
                        <pic:spPr>
                          <a:xfrm>
                            <a:off x="0" y="0"/>
                            <a:ext cx="567303" cy="213901"/>
                          </a:xfrm>
                          <a:prstGeom prst="rect">
                            <a:avLst/>
                          </a:prstGeom>
                        </pic:spPr>
                      </pic:pic>
                    </a:graphicData>
                  </a:graphic>
                </wp:inline>
              </w:drawing>
            </w:r>
          </w:p>
        </w:tc>
        <w:tc>
          <w:tcPr>
            <w:tcW w:w="0" w:type="auto"/>
            <w:hideMark/>
          </w:tcPr>
          <w:p w14:paraId="372820A2" w14:textId="43D80A2D" w:rsidR="00F0646F" w:rsidRDefault="00F0646F" w:rsidP="00F0646F">
            <w:pPr>
              <w:rPr>
                <w:sz w:val="20"/>
                <w:szCs w:val="20"/>
              </w:rPr>
            </w:pPr>
            <w:r w:rsidRPr="00F0646F">
              <w:rPr>
                <w:sz w:val="20"/>
                <w:szCs w:val="20"/>
              </w:rPr>
              <w:t xml:space="preserve">February </w:t>
            </w:r>
            <w:r w:rsidR="00984D7A">
              <w:rPr>
                <w:rFonts w:hint="eastAsia"/>
                <w:sz w:val="20"/>
                <w:szCs w:val="20"/>
              </w:rPr>
              <w:t>2</w:t>
            </w:r>
            <w:r w:rsidRPr="00F0646F">
              <w:rPr>
                <w:sz w:val="20"/>
                <w:szCs w:val="20"/>
              </w:rPr>
              <w:t>, 2026</w:t>
            </w:r>
          </w:p>
        </w:tc>
      </w:tr>
      <w:tr w:rsidR="00FD74D6" w14:paraId="1906F819" w14:textId="77777777" w:rsidTr="00763FB9">
        <w:trPr>
          <w:jc w:val="center"/>
        </w:trPr>
        <w:tc>
          <w:tcPr>
            <w:tcW w:w="0" w:type="auto"/>
            <w:hideMark/>
          </w:tcPr>
          <w:p w14:paraId="472C277E" w14:textId="73871CE6" w:rsidR="009D207E" w:rsidRDefault="009D207E" w:rsidP="009D207E">
            <w:r>
              <w:t>Guangqiang Lai</w:t>
            </w:r>
          </w:p>
        </w:tc>
        <w:tc>
          <w:tcPr>
            <w:tcW w:w="0" w:type="auto"/>
            <w:hideMark/>
          </w:tcPr>
          <w:p w14:paraId="03F3E1F9" w14:textId="60A2B09F" w:rsidR="009D207E" w:rsidRDefault="009D207E" w:rsidP="009D207E">
            <w:r w:rsidRPr="001728B5">
              <w:rPr>
                <w:rFonts w:hint="eastAsia"/>
              </w:rPr>
              <w:t>Contributing author</w:t>
            </w:r>
          </w:p>
        </w:tc>
        <w:tc>
          <w:tcPr>
            <w:tcW w:w="0" w:type="auto"/>
            <w:hideMark/>
          </w:tcPr>
          <w:p w14:paraId="3E30AEBA" w14:textId="7374C682" w:rsidR="009D207E" w:rsidRDefault="003F497B" w:rsidP="009D207E">
            <w:r w:rsidRPr="003F497B">
              <w:rPr>
                <w:noProof/>
              </w:rPr>
              <w:drawing>
                <wp:inline distT="0" distB="0" distL="0" distR="0" wp14:anchorId="61F06E99" wp14:editId="714C68A5">
                  <wp:extent cx="344170" cy="174034"/>
                  <wp:effectExtent l="0" t="0" r="0" b="3810"/>
                  <wp:docPr id="4325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6775" name=""/>
                          <pic:cNvPicPr/>
                        </pic:nvPicPr>
                        <pic:blipFill>
                          <a:blip r:embed="rId7"/>
                          <a:stretch>
                            <a:fillRect/>
                          </a:stretch>
                        </pic:blipFill>
                        <pic:spPr>
                          <a:xfrm>
                            <a:off x="0" y="0"/>
                            <a:ext cx="420020" cy="212389"/>
                          </a:xfrm>
                          <a:prstGeom prst="rect">
                            <a:avLst/>
                          </a:prstGeom>
                        </pic:spPr>
                      </pic:pic>
                    </a:graphicData>
                  </a:graphic>
                </wp:inline>
              </w:drawing>
            </w:r>
          </w:p>
        </w:tc>
        <w:tc>
          <w:tcPr>
            <w:tcW w:w="0" w:type="auto"/>
            <w:hideMark/>
          </w:tcPr>
          <w:p w14:paraId="6CABE1EB" w14:textId="5B8D856E" w:rsidR="009D207E" w:rsidRDefault="00F0646F" w:rsidP="009D207E">
            <w:pPr>
              <w:rPr>
                <w:sz w:val="20"/>
                <w:szCs w:val="20"/>
              </w:rPr>
            </w:pPr>
            <w:r w:rsidRPr="00F0646F">
              <w:rPr>
                <w:sz w:val="20"/>
                <w:szCs w:val="20"/>
              </w:rPr>
              <w:t xml:space="preserve">February </w:t>
            </w:r>
            <w:r w:rsidR="00984D7A">
              <w:rPr>
                <w:rFonts w:hint="eastAsia"/>
                <w:sz w:val="20"/>
                <w:szCs w:val="20"/>
              </w:rPr>
              <w:t>1</w:t>
            </w:r>
            <w:r w:rsidRPr="00F0646F">
              <w:rPr>
                <w:sz w:val="20"/>
                <w:szCs w:val="20"/>
              </w:rPr>
              <w:t>, 2026</w:t>
            </w:r>
          </w:p>
        </w:tc>
      </w:tr>
      <w:tr w:rsidR="00FD74D6" w14:paraId="5972819A" w14:textId="77777777" w:rsidTr="00763FB9">
        <w:trPr>
          <w:jc w:val="center"/>
        </w:trPr>
        <w:tc>
          <w:tcPr>
            <w:tcW w:w="0" w:type="auto"/>
          </w:tcPr>
          <w:p w14:paraId="7E346E70" w14:textId="518049AB" w:rsidR="0021071B" w:rsidRDefault="0021071B" w:rsidP="0021071B">
            <w:r w:rsidRPr="008565C3">
              <w:t>Jianlong Li</w:t>
            </w:r>
          </w:p>
        </w:tc>
        <w:tc>
          <w:tcPr>
            <w:tcW w:w="0" w:type="auto"/>
          </w:tcPr>
          <w:p w14:paraId="3C7DCB54" w14:textId="39AD969F" w:rsidR="0021071B" w:rsidRDefault="0021071B" w:rsidP="0021071B">
            <w:r w:rsidRPr="001728B5">
              <w:rPr>
                <w:rFonts w:hint="eastAsia"/>
              </w:rPr>
              <w:t>Contributing author</w:t>
            </w:r>
          </w:p>
        </w:tc>
        <w:tc>
          <w:tcPr>
            <w:tcW w:w="0" w:type="auto"/>
          </w:tcPr>
          <w:p w14:paraId="40EE2D1B" w14:textId="59E39C17" w:rsidR="0021071B" w:rsidRDefault="007A5AF5" w:rsidP="0021071B">
            <w:r>
              <w:rPr>
                <w:noProof/>
              </w:rPr>
              <w:drawing>
                <wp:inline distT="0" distB="0" distL="0" distR="0" wp14:anchorId="0BE80C21" wp14:editId="20A01F31">
                  <wp:extent cx="277671" cy="135365"/>
                  <wp:effectExtent l="0" t="0" r="1905" b="4445"/>
                  <wp:docPr id="316429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9711" name="Picture 316429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703" cy="193881"/>
                          </a:xfrm>
                          <a:prstGeom prst="rect">
                            <a:avLst/>
                          </a:prstGeom>
                        </pic:spPr>
                      </pic:pic>
                    </a:graphicData>
                  </a:graphic>
                </wp:inline>
              </w:drawing>
            </w:r>
          </w:p>
        </w:tc>
        <w:tc>
          <w:tcPr>
            <w:tcW w:w="0" w:type="auto"/>
          </w:tcPr>
          <w:p w14:paraId="0C454B9D" w14:textId="270F3572" w:rsidR="0021071B" w:rsidRDefault="0021071B" w:rsidP="0021071B">
            <w:pPr>
              <w:rPr>
                <w:sz w:val="20"/>
                <w:szCs w:val="20"/>
              </w:rPr>
            </w:pPr>
            <w:r w:rsidRPr="00F0646F">
              <w:rPr>
                <w:sz w:val="20"/>
                <w:szCs w:val="20"/>
              </w:rPr>
              <w:t>February 3, 2026</w:t>
            </w:r>
          </w:p>
        </w:tc>
      </w:tr>
      <w:tr w:rsidR="00FD74D6" w14:paraId="22C0E12E" w14:textId="77777777" w:rsidTr="00763FB9">
        <w:trPr>
          <w:jc w:val="center"/>
        </w:trPr>
        <w:tc>
          <w:tcPr>
            <w:tcW w:w="0" w:type="auto"/>
          </w:tcPr>
          <w:p w14:paraId="18E2DA4C" w14:textId="21252E25" w:rsidR="0021071B" w:rsidRDefault="0021071B" w:rsidP="0021071B">
            <w:r w:rsidRPr="003E220E">
              <w:t>Nan Yin</w:t>
            </w:r>
          </w:p>
        </w:tc>
        <w:tc>
          <w:tcPr>
            <w:tcW w:w="0" w:type="auto"/>
          </w:tcPr>
          <w:p w14:paraId="51DD57EC" w14:textId="41284768" w:rsidR="0021071B" w:rsidRDefault="0021071B" w:rsidP="0021071B">
            <w:r w:rsidRPr="001728B5">
              <w:rPr>
                <w:rFonts w:hint="eastAsia"/>
              </w:rPr>
              <w:t>Contributing author</w:t>
            </w:r>
          </w:p>
        </w:tc>
        <w:tc>
          <w:tcPr>
            <w:tcW w:w="0" w:type="auto"/>
          </w:tcPr>
          <w:p w14:paraId="3382C90F" w14:textId="2203F446" w:rsidR="0021071B" w:rsidRDefault="00844A2F" w:rsidP="0021071B">
            <w:r>
              <w:rPr>
                <w:rFonts w:hint="eastAsia"/>
                <w:noProof/>
              </w:rPr>
              <w:drawing>
                <wp:inline distT="0" distB="0" distL="0" distR="0" wp14:anchorId="0CBEE6AB" wp14:editId="1BE973E7">
                  <wp:extent cx="332510" cy="142240"/>
                  <wp:effectExtent l="0" t="0" r="0" b="0"/>
                  <wp:docPr id="104826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68697" name="Picture 10482686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641" cy="207318"/>
                          </a:xfrm>
                          <a:prstGeom prst="rect">
                            <a:avLst/>
                          </a:prstGeom>
                        </pic:spPr>
                      </pic:pic>
                    </a:graphicData>
                  </a:graphic>
                </wp:inline>
              </w:drawing>
            </w:r>
          </w:p>
        </w:tc>
        <w:tc>
          <w:tcPr>
            <w:tcW w:w="0" w:type="auto"/>
          </w:tcPr>
          <w:p w14:paraId="3B681380" w14:textId="6AB0F642" w:rsidR="0021071B" w:rsidRDefault="0021071B" w:rsidP="0021071B">
            <w:pPr>
              <w:rPr>
                <w:sz w:val="20"/>
                <w:szCs w:val="20"/>
              </w:rPr>
            </w:pPr>
            <w:r w:rsidRPr="00F0646F">
              <w:rPr>
                <w:sz w:val="20"/>
                <w:szCs w:val="20"/>
              </w:rPr>
              <w:t xml:space="preserve">February </w:t>
            </w:r>
            <w:r w:rsidR="00984D7A">
              <w:rPr>
                <w:rFonts w:hint="eastAsia"/>
                <w:sz w:val="20"/>
                <w:szCs w:val="20"/>
              </w:rPr>
              <w:t>2</w:t>
            </w:r>
            <w:r w:rsidRPr="00F0646F">
              <w:rPr>
                <w:sz w:val="20"/>
                <w:szCs w:val="20"/>
              </w:rPr>
              <w:t>, 2026</w:t>
            </w:r>
          </w:p>
        </w:tc>
      </w:tr>
      <w:tr w:rsidR="00FD74D6" w14:paraId="7E189DB2" w14:textId="77777777" w:rsidTr="00763FB9">
        <w:trPr>
          <w:jc w:val="center"/>
        </w:trPr>
        <w:tc>
          <w:tcPr>
            <w:tcW w:w="0" w:type="auto"/>
            <w:hideMark/>
          </w:tcPr>
          <w:p w14:paraId="3B6896FF" w14:textId="2FA34334" w:rsidR="00756C69" w:rsidRDefault="00756C69" w:rsidP="00756C69">
            <w:r>
              <w:t>Siyang Gao</w:t>
            </w:r>
          </w:p>
        </w:tc>
        <w:tc>
          <w:tcPr>
            <w:tcW w:w="0" w:type="auto"/>
            <w:hideMark/>
          </w:tcPr>
          <w:p w14:paraId="36758C27" w14:textId="14C52415" w:rsidR="00756C69" w:rsidRDefault="00756C69" w:rsidP="00756C69">
            <w:r>
              <w:t>Co-corresponding author</w:t>
            </w:r>
          </w:p>
        </w:tc>
        <w:tc>
          <w:tcPr>
            <w:tcW w:w="0" w:type="auto"/>
            <w:hideMark/>
          </w:tcPr>
          <w:p w14:paraId="568E9400" w14:textId="791F8EFE" w:rsidR="00756C69" w:rsidRDefault="00FD74D6" w:rsidP="00756C69">
            <w:r>
              <w:rPr>
                <w:noProof/>
              </w:rPr>
              <w:drawing>
                <wp:inline distT="0" distB="0" distL="0" distR="0" wp14:anchorId="4ABD8DF9" wp14:editId="1DCEC674">
                  <wp:extent cx="344170" cy="118731"/>
                  <wp:effectExtent l="0" t="0" r="0" b="0"/>
                  <wp:docPr id="27803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8803" name="Picture 2780388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169" cy="165303"/>
                          </a:xfrm>
                          <a:prstGeom prst="rect">
                            <a:avLst/>
                          </a:prstGeom>
                        </pic:spPr>
                      </pic:pic>
                    </a:graphicData>
                  </a:graphic>
                </wp:inline>
              </w:drawing>
            </w:r>
          </w:p>
        </w:tc>
        <w:tc>
          <w:tcPr>
            <w:tcW w:w="0" w:type="auto"/>
            <w:hideMark/>
          </w:tcPr>
          <w:p w14:paraId="36D0AA0E" w14:textId="55FAE55D" w:rsidR="00756C69" w:rsidRDefault="00756C69" w:rsidP="00756C69">
            <w:pPr>
              <w:rPr>
                <w:sz w:val="20"/>
                <w:szCs w:val="20"/>
              </w:rPr>
            </w:pPr>
            <w:r w:rsidRPr="00F0646F">
              <w:rPr>
                <w:sz w:val="20"/>
                <w:szCs w:val="20"/>
              </w:rPr>
              <w:t>February 3, 2026</w:t>
            </w:r>
          </w:p>
        </w:tc>
      </w:tr>
      <w:tr w:rsidR="00FD74D6" w14:paraId="395A7B6B" w14:textId="77777777" w:rsidTr="00763FB9">
        <w:trPr>
          <w:jc w:val="center"/>
        </w:trPr>
        <w:tc>
          <w:tcPr>
            <w:tcW w:w="0" w:type="auto"/>
            <w:hideMark/>
          </w:tcPr>
          <w:p w14:paraId="1166A1DD" w14:textId="522704B5" w:rsidR="00756C69" w:rsidRDefault="00756C69" w:rsidP="00756C69">
            <w:r>
              <w:t>Guangxin Jiang</w:t>
            </w:r>
          </w:p>
        </w:tc>
        <w:tc>
          <w:tcPr>
            <w:tcW w:w="0" w:type="auto"/>
            <w:hideMark/>
          </w:tcPr>
          <w:p w14:paraId="295C59DA" w14:textId="01CA6673" w:rsidR="00756C69" w:rsidRDefault="00756C69" w:rsidP="00756C69">
            <w:r>
              <w:t>Co-corresponding author</w:t>
            </w:r>
          </w:p>
        </w:tc>
        <w:tc>
          <w:tcPr>
            <w:tcW w:w="0" w:type="auto"/>
            <w:hideMark/>
          </w:tcPr>
          <w:p w14:paraId="56EFCD5F" w14:textId="38C89695" w:rsidR="00756C69" w:rsidRDefault="00756C69" w:rsidP="00756C69">
            <w:r>
              <w:rPr>
                <w:noProof/>
              </w:rPr>
              <w:drawing>
                <wp:inline distT="0" distB="0" distL="0" distR="0" wp14:anchorId="0245A83A" wp14:editId="1B1C0A95">
                  <wp:extent cx="344695" cy="153695"/>
                  <wp:effectExtent l="0" t="0" r="0" b="0"/>
                  <wp:docPr id="76869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90437" name="Picture 7686904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263" cy="210576"/>
                          </a:xfrm>
                          <a:prstGeom prst="rect">
                            <a:avLst/>
                          </a:prstGeom>
                        </pic:spPr>
                      </pic:pic>
                    </a:graphicData>
                  </a:graphic>
                </wp:inline>
              </w:drawing>
            </w:r>
          </w:p>
        </w:tc>
        <w:tc>
          <w:tcPr>
            <w:tcW w:w="0" w:type="auto"/>
            <w:hideMark/>
          </w:tcPr>
          <w:p w14:paraId="48A692CC" w14:textId="153DFC0D" w:rsidR="00756C69" w:rsidRDefault="00756C69" w:rsidP="00756C69">
            <w:pPr>
              <w:rPr>
                <w:sz w:val="20"/>
                <w:szCs w:val="20"/>
              </w:rPr>
            </w:pPr>
            <w:r w:rsidRPr="00F0646F">
              <w:rPr>
                <w:sz w:val="20"/>
                <w:szCs w:val="20"/>
              </w:rPr>
              <w:t>February 3, 2026</w:t>
            </w:r>
          </w:p>
        </w:tc>
      </w:tr>
    </w:tbl>
    <w:p w14:paraId="5F3D9382" w14:textId="77777777" w:rsidR="00F26F64" w:rsidRDefault="00F26F64" w:rsidP="00F26F64">
      <w:pPr>
        <w:pStyle w:val="Heading2"/>
        <w:rPr>
          <w:sz w:val="36"/>
          <w:szCs w:val="36"/>
        </w:rPr>
      </w:pPr>
      <w:r>
        <w:t>Protocol synopsis</w:t>
      </w:r>
    </w:p>
    <w:tbl>
      <w:tblPr>
        <w:tblStyle w:val="TableGrid"/>
        <w:tblW w:w="0" w:type="auto"/>
        <w:tblLook w:val="04A0" w:firstRow="1" w:lastRow="0" w:firstColumn="1" w:lastColumn="0" w:noHBand="0" w:noVBand="1"/>
      </w:tblPr>
      <w:tblGrid>
        <w:gridCol w:w="2235"/>
        <w:gridCol w:w="7115"/>
      </w:tblGrid>
      <w:tr w:rsidR="00F26F64" w14:paraId="3C60C906" w14:textId="77777777" w:rsidTr="00E5689B">
        <w:tc>
          <w:tcPr>
            <w:tcW w:w="0" w:type="auto"/>
            <w:hideMark/>
          </w:tcPr>
          <w:p w14:paraId="5850C1AF" w14:textId="77777777" w:rsidR="00F26F64" w:rsidRDefault="00F26F64">
            <w:pPr>
              <w:jc w:val="center"/>
              <w:rPr>
                <w:b/>
                <w:bCs/>
              </w:rPr>
            </w:pPr>
            <w:r>
              <w:rPr>
                <w:b/>
                <w:bCs/>
              </w:rPr>
              <w:t>Item</w:t>
            </w:r>
          </w:p>
        </w:tc>
        <w:tc>
          <w:tcPr>
            <w:tcW w:w="0" w:type="auto"/>
            <w:hideMark/>
          </w:tcPr>
          <w:p w14:paraId="2D234026" w14:textId="77777777" w:rsidR="00F26F64" w:rsidRDefault="00F26F64">
            <w:pPr>
              <w:jc w:val="center"/>
              <w:rPr>
                <w:b/>
                <w:bCs/>
              </w:rPr>
            </w:pPr>
            <w:r>
              <w:rPr>
                <w:b/>
                <w:bCs/>
              </w:rPr>
              <w:t>Description</w:t>
            </w:r>
          </w:p>
        </w:tc>
      </w:tr>
      <w:tr w:rsidR="00F26F64" w14:paraId="44BA26BA" w14:textId="77777777" w:rsidTr="00E5689B">
        <w:tc>
          <w:tcPr>
            <w:tcW w:w="0" w:type="auto"/>
            <w:hideMark/>
          </w:tcPr>
          <w:p w14:paraId="680CAF23" w14:textId="77777777" w:rsidR="00F26F64" w:rsidRDefault="00F26F64" w:rsidP="00E70974">
            <w:pPr>
              <w:jc w:val="both"/>
            </w:pPr>
            <w:r>
              <w:t>Clinical problem</w:t>
            </w:r>
          </w:p>
        </w:tc>
        <w:tc>
          <w:tcPr>
            <w:tcW w:w="0" w:type="auto"/>
            <w:hideMark/>
          </w:tcPr>
          <w:p w14:paraId="49A7C840" w14:textId="77777777" w:rsidR="00F26F64" w:rsidRDefault="00F26F64" w:rsidP="00E70974">
            <w:pPr>
              <w:jc w:val="both"/>
            </w:pPr>
            <w:r>
              <w:t>Chronic diseases such as obesity and type 2 diabetes require sustained lifestyle support, but routine digital care often lacks the workforce capacity to deliver frequent, individualized exercise feedback safely and consistently.</w:t>
            </w:r>
          </w:p>
        </w:tc>
      </w:tr>
      <w:tr w:rsidR="00F26F64" w14:paraId="2B9FB5F4" w14:textId="77777777" w:rsidTr="00E5689B">
        <w:tc>
          <w:tcPr>
            <w:tcW w:w="0" w:type="auto"/>
            <w:hideMark/>
          </w:tcPr>
          <w:p w14:paraId="346C817E" w14:textId="77777777" w:rsidR="00F26F64" w:rsidRDefault="00F26F64" w:rsidP="00E70974">
            <w:pPr>
              <w:jc w:val="both"/>
            </w:pPr>
            <w:r>
              <w:lastRenderedPageBreak/>
              <w:t>Intervention</w:t>
            </w:r>
          </w:p>
        </w:tc>
        <w:tc>
          <w:tcPr>
            <w:tcW w:w="0" w:type="auto"/>
            <w:hideMark/>
          </w:tcPr>
          <w:p w14:paraId="41B08309" w14:textId="77777777" w:rsidR="00F26F64" w:rsidRDefault="00F26F64" w:rsidP="00E70974">
            <w:pPr>
              <w:jc w:val="both"/>
            </w:pPr>
            <w:r>
              <w:t>EPS-human collaboration. EPS generated individualized exercise feedback drafts from participant profiles and exercise records. Professional health managers reviewed and modified all drafts before delivery.</w:t>
            </w:r>
          </w:p>
        </w:tc>
      </w:tr>
      <w:tr w:rsidR="00F26F64" w14:paraId="7415C79A" w14:textId="77777777" w:rsidTr="00E5689B">
        <w:tc>
          <w:tcPr>
            <w:tcW w:w="0" w:type="auto"/>
            <w:hideMark/>
          </w:tcPr>
          <w:p w14:paraId="291428A2" w14:textId="77777777" w:rsidR="00F26F64" w:rsidRDefault="00F26F64" w:rsidP="00E70974">
            <w:pPr>
              <w:jc w:val="both"/>
            </w:pPr>
            <w:r>
              <w:t>Control</w:t>
            </w:r>
          </w:p>
        </w:tc>
        <w:tc>
          <w:tcPr>
            <w:tcW w:w="0" w:type="auto"/>
            <w:hideMark/>
          </w:tcPr>
          <w:p w14:paraId="0567A446" w14:textId="77777777" w:rsidR="00F26F64" w:rsidRDefault="00F26F64" w:rsidP="00E70974">
            <w:pPr>
              <w:jc w:val="both"/>
            </w:pPr>
            <w:r>
              <w:t>Human coaching. Professional health managers wrote exercise feedback manually within the same WeChat-based workflow and service scope.</w:t>
            </w:r>
          </w:p>
        </w:tc>
      </w:tr>
      <w:tr w:rsidR="00F26F64" w14:paraId="3E629B6F" w14:textId="77777777" w:rsidTr="00E5689B">
        <w:tc>
          <w:tcPr>
            <w:tcW w:w="0" w:type="auto"/>
            <w:hideMark/>
          </w:tcPr>
          <w:p w14:paraId="0297454D" w14:textId="77777777" w:rsidR="00F26F64" w:rsidRDefault="00F26F64" w:rsidP="00E70974">
            <w:pPr>
              <w:jc w:val="both"/>
            </w:pPr>
            <w:r>
              <w:t>Study population</w:t>
            </w:r>
          </w:p>
        </w:tc>
        <w:tc>
          <w:tcPr>
            <w:tcW w:w="0" w:type="auto"/>
            <w:hideMark/>
          </w:tcPr>
          <w:p w14:paraId="004A5319" w14:textId="77777777" w:rsidR="00F26F64" w:rsidRDefault="00F26F64" w:rsidP="00E70974">
            <w:pPr>
              <w:jc w:val="both"/>
            </w:pPr>
            <w:r>
              <w:t>Participants enrolled through WeChat-based chronic disease management communities. Two cohorts were studied: a weight-loss cohort and an exploratory glycemic-control cohort.</w:t>
            </w:r>
          </w:p>
        </w:tc>
      </w:tr>
      <w:tr w:rsidR="00F26F64" w14:paraId="63A4432C" w14:textId="77777777" w:rsidTr="00E5689B">
        <w:tc>
          <w:tcPr>
            <w:tcW w:w="0" w:type="auto"/>
            <w:hideMark/>
          </w:tcPr>
          <w:p w14:paraId="67F1C862" w14:textId="77777777" w:rsidR="00F26F64" w:rsidRDefault="00F26F64" w:rsidP="00E70974">
            <w:pPr>
              <w:jc w:val="both"/>
            </w:pPr>
            <w:r>
              <w:t>Randomization</w:t>
            </w:r>
          </w:p>
        </w:tc>
        <w:tc>
          <w:tcPr>
            <w:tcW w:w="0" w:type="auto"/>
            <w:hideMark/>
          </w:tcPr>
          <w:p w14:paraId="41A14A18" w14:textId="77777777" w:rsidR="00F26F64" w:rsidRDefault="00F26F64" w:rsidP="00E70974">
            <w:pPr>
              <w:jc w:val="both"/>
            </w:pPr>
            <w:r>
              <w:t>Participants were randomized 1:1 to the Human arm or EPS-human arm within each cohort. Thirty-six health managers were separately randomized 1:1 to work exclusively in one arm.</w:t>
            </w:r>
          </w:p>
        </w:tc>
      </w:tr>
      <w:tr w:rsidR="00F26F64" w14:paraId="1326EB5B" w14:textId="77777777" w:rsidTr="00E5689B">
        <w:tc>
          <w:tcPr>
            <w:tcW w:w="0" w:type="auto"/>
            <w:hideMark/>
          </w:tcPr>
          <w:p w14:paraId="2FB1E1A0" w14:textId="77777777" w:rsidR="00F26F64" w:rsidRDefault="00F26F64" w:rsidP="00E70974">
            <w:pPr>
              <w:jc w:val="both"/>
            </w:pPr>
            <w:r>
              <w:t>Masking</w:t>
            </w:r>
          </w:p>
        </w:tc>
        <w:tc>
          <w:tcPr>
            <w:tcW w:w="0" w:type="auto"/>
            <w:hideMark/>
          </w:tcPr>
          <w:p w14:paraId="56298D84" w14:textId="77777777" w:rsidR="00F26F64" w:rsidRDefault="00F26F64" w:rsidP="00E70974">
            <w:pPr>
              <w:jc w:val="both"/>
            </w:pPr>
            <w:r>
              <w:t>Participants were not informed of their assigned arm. Analysts used anonymized group codes until primary analysis scripts and results were finalized. Health managers were necessarily unmasked.</w:t>
            </w:r>
          </w:p>
        </w:tc>
      </w:tr>
      <w:tr w:rsidR="00F26F64" w14:paraId="43105660" w14:textId="77777777" w:rsidTr="00E5689B">
        <w:tc>
          <w:tcPr>
            <w:tcW w:w="0" w:type="auto"/>
            <w:hideMark/>
          </w:tcPr>
          <w:p w14:paraId="571FB2D6" w14:textId="77777777" w:rsidR="00F26F64" w:rsidRDefault="00F26F64" w:rsidP="00E70974">
            <w:pPr>
              <w:jc w:val="both"/>
            </w:pPr>
            <w:r>
              <w:t>Intervention duration</w:t>
            </w:r>
          </w:p>
        </w:tc>
        <w:tc>
          <w:tcPr>
            <w:tcW w:w="0" w:type="auto"/>
            <w:hideMark/>
          </w:tcPr>
          <w:p w14:paraId="761C9F18" w14:textId="77777777" w:rsidR="00F26F64" w:rsidRDefault="00F26F64" w:rsidP="00E70974">
            <w:pPr>
              <w:jc w:val="both"/>
            </w:pPr>
            <w:r>
              <w:t>21 days.</w:t>
            </w:r>
          </w:p>
        </w:tc>
      </w:tr>
      <w:tr w:rsidR="00F26F64" w14:paraId="3B0AA219" w14:textId="77777777" w:rsidTr="00E5689B">
        <w:tc>
          <w:tcPr>
            <w:tcW w:w="0" w:type="auto"/>
            <w:hideMark/>
          </w:tcPr>
          <w:p w14:paraId="64CE880D" w14:textId="77777777" w:rsidR="00F26F64" w:rsidRDefault="00F26F64" w:rsidP="00E70974">
            <w:pPr>
              <w:jc w:val="both"/>
            </w:pPr>
            <w:r>
              <w:t>Primary outcome, weight-loss cohort</w:t>
            </w:r>
          </w:p>
        </w:tc>
        <w:tc>
          <w:tcPr>
            <w:tcW w:w="0" w:type="auto"/>
            <w:hideMark/>
          </w:tcPr>
          <w:p w14:paraId="62463921" w14:textId="77777777" w:rsidR="00F26F64" w:rsidRDefault="00F26F64" w:rsidP="00E70974">
            <w:pPr>
              <w:jc w:val="both"/>
            </w:pPr>
            <w:r>
              <w:t>Absolute change in body weight, in kg, from baseline day 0 to day 21.</w:t>
            </w:r>
          </w:p>
        </w:tc>
      </w:tr>
      <w:tr w:rsidR="00F26F64" w14:paraId="091E79C6" w14:textId="77777777" w:rsidTr="00E5689B">
        <w:tc>
          <w:tcPr>
            <w:tcW w:w="0" w:type="auto"/>
            <w:hideMark/>
          </w:tcPr>
          <w:p w14:paraId="21F95D45" w14:textId="77777777" w:rsidR="00F26F64" w:rsidRDefault="00F26F64" w:rsidP="00E70974">
            <w:pPr>
              <w:jc w:val="both"/>
            </w:pPr>
            <w:r>
              <w:t>Secondary outcomes, weight-loss cohort</w:t>
            </w:r>
          </w:p>
        </w:tc>
        <w:tc>
          <w:tcPr>
            <w:tcW w:w="0" w:type="auto"/>
            <w:hideMark/>
          </w:tcPr>
          <w:p w14:paraId="767BDEC7" w14:textId="77777777" w:rsidR="00F26F64" w:rsidRDefault="00F26F64" w:rsidP="00E70974">
            <w:pPr>
              <w:jc w:val="both"/>
            </w:pPr>
            <w:r>
              <w:t>Percent change in body weight and proportion achieving at least 2% weight loss from baseline.</w:t>
            </w:r>
          </w:p>
        </w:tc>
      </w:tr>
      <w:tr w:rsidR="00F26F64" w14:paraId="4EA72187" w14:textId="77777777" w:rsidTr="00E5689B">
        <w:tc>
          <w:tcPr>
            <w:tcW w:w="0" w:type="auto"/>
            <w:hideMark/>
          </w:tcPr>
          <w:p w14:paraId="71324F9B" w14:textId="77777777" w:rsidR="00F26F64" w:rsidRDefault="00F26F64" w:rsidP="00E70974">
            <w:pPr>
              <w:jc w:val="both"/>
            </w:pPr>
            <w:r>
              <w:t>Primary outcome, glycemic-control cohort</w:t>
            </w:r>
          </w:p>
        </w:tc>
        <w:tc>
          <w:tcPr>
            <w:tcW w:w="0" w:type="auto"/>
            <w:hideMark/>
          </w:tcPr>
          <w:p w14:paraId="3224F3BB" w14:textId="77777777" w:rsidR="00F26F64" w:rsidRDefault="00F26F64" w:rsidP="00E70974">
            <w:pPr>
              <w:jc w:val="both"/>
            </w:pPr>
            <w:r>
              <w:t>Absolute change in fasting glucose, in mmol/L, from baseline to day 21.</w:t>
            </w:r>
          </w:p>
        </w:tc>
      </w:tr>
      <w:tr w:rsidR="00F26F64" w14:paraId="4C0FBF59" w14:textId="77777777" w:rsidTr="00E5689B">
        <w:tc>
          <w:tcPr>
            <w:tcW w:w="0" w:type="auto"/>
            <w:hideMark/>
          </w:tcPr>
          <w:p w14:paraId="7CBE14A7" w14:textId="77777777" w:rsidR="00F26F64" w:rsidRDefault="00F26F64" w:rsidP="00E70974">
            <w:pPr>
              <w:jc w:val="both"/>
            </w:pPr>
            <w:r>
              <w:t>Secondary outcome, glycemic-control cohort</w:t>
            </w:r>
          </w:p>
        </w:tc>
        <w:tc>
          <w:tcPr>
            <w:tcW w:w="0" w:type="auto"/>
            <w:hideMark/>
          </w:tcPr>
          <w:p w14:paraId="232B37FE" w14:textId="77777777" w:rsidR="00F26F64" w:rsidRDefault="00F26F64" w:rsidP="00E70974">
            <w:pPr>
              <w:jc w:val="both"/>
            </w:pPr>
            <w:r>
              <w:t>Percent change in fasting glucose from baseline.</w:t>
            </w:r>
          </w:p>
        </w:tc>
      </w:tr>
      <w:tr w:rsidR="00F26F64" w14:paraId="722476F8" w14:textId="77777777" w:rsidTr="00E5689B">
        <w:tc>
          <w:tcPr>
            <w:tcW w:w="0" w:type="auto"/>
            <w:hideMark/>
          </w:tcPr>
          <w:p w14:paraId="132C9C64" w14:textId="77777777" w:rsidR="00F26F64" w:rsidRDefault="00F26F64" w:rsidP="00E70974">
            <w:pPr>
              <w:jc w:val="both"/>
            </w:pPr>
            <w:r>
              <w:t>Operational outcomes</w:t>
            </w:r>
          </w:p>
        </w:tc>
        <w:tc>
          <w:tcPr>
            <w:tcW w:w="0" w:type="auto"/>
            <w:hideMark/>
          </w:tcPr>
          <w:p w14:paraId="317860C0" w14:textId="77777777" w:rsidR="00F26F64" w:rsidRDefault="00F26F64" w:rsidP="00E70974">
            <w:pPr>
              <w:jc w:val="both"/>
            </w:pPr>
            <w:r>
              <w:t>Number of exercise feedback instances, response latency, human edits to EPS drafts and message-level feedback content.</w:t>
            </w:r>
          </w:p>
        </w:tc>
      </w:tr>
      <w:tr w:rsidR="00F26F64" w14:paraId="56C18A2D" w14:textId="77777777" w:rsidTr="00E5689B">
        <w:tc>
          <w:tcPr>
            <w:tcW w:w="0" w:type="auto"/>
            <w:hideMark/>
          </w:tcPr>
          <w:p w14:paraId="7BF50465" w14:textId="77777777" w:rsidR="00F26F64" w:rsidRDefault="00F26F64" w:rsidP="00E70974">
            <w:pPr>
              <w:jc w:val="both"/>
            </w:pPr>
            <w:r>
              <w:t>Participant-reported outcomes</w:t>
            </w:r>
          </w:p>
        </w:tc>
        <w:tc>
          <w:tcPr>
            <w:tcW w:w="0" w:type="auto"/>
            <w:hideMark/>
          </w:tcPr>
          <w:p w14:paraId="01B6A416" w14:textId="77777777" w:rsidR="00F26F64" w:rsidRDefault="00F26F64" w:rsidP="00E70974">
            <w:pPr>
              <w:jc w:val="both"/>
            </w:pPr>
            <w:r>
              <w:t>Satisfaction, perceived emotional stability and tone consistency, and perceived agreement and affirmation style of exercise feedback.</w:t>
            </w:r>
          </w:p>
        </w:tc>
      </w:tr>
      <w:tr w:rsidR="00F26F64" w14:paraId="598E7C19" w14:textId="77777777" w:rsidTr="00E5689B">
        <w:tc>
          <w:tcPr>
            <w:tcW w:w="0" w:type="auto"/>
            <w:hideMark/>
          </w:tcPr>
          <w:p w14:paraId="59DEC44E" w14:textId="77777777" w:rsidR="00F26F64" w:rsidRDefault="00F26F64" w:rsidP="00E70974">
            <w:pPr>
              <w:jc w:val="both"/>
            </w:pPr>
            <w:r>
              <w:t>Safety oversight</w:t>
            </w:r>
          </w:p>
        </w:tc>
        <w:tc>
          <w:tcPr>
            <w:tcW w:w="0" w:type="auto"/>
            <w:hideMark/>
          </w:tcPr>
          <w:p w14:paraId="521DBAA7" w14:textId="77777777" w:rsidR="00F26F64" w:rsidRDefault="00F26F64" w:rsidP="00E70974">
            <w:pPr>
              <w:jc w:val="both"/>
            </w:pPr>
            <w:r>
              <w:t>Mandatory human review of all EPS drafts before delivery. Unsafe, inconsistent, non-actionable or clinically inappropriate drafts were withheld or revised.</w:t>
            </w:r>
          </w:p>
        </w:tc>
      </w:tr>
      <w:tr w:rsidR="00F26F64" w14:paraId="7EB92217" w14:textId="77777777" w:rsidTr="00E5689B">
        <w:tc>
          <w:tcPr>
            <w:tcW w:w="0" w:type="auto"/>
            <w:hideMark/>
          </w:tcPr>
          <w:p w14:paraId="4A3BA658" w14:textId="77777777" w:rsidR="00F26F64" w:rsidRDefault="00F26F64" w:rsidP="00E70974">
            <w:pPr>
              <w:jc w:val="both"/>
            </w:pPr>
            <w:r>
              <w:t>Statistical analysis plan</w:t>
            </w:r>
          </w:p>
        </w:tc>
        <w:tc>
          <w:tcPr>
            <w:tcW w:w="0" w:type="auto"/>
            <w:hideMark/>
          </w:tcPr>
          <w:p w14:paraId="6D6960F2" w14:textId="77777777" w:rsidR="00F26F64" w:rsidRDefault="00F26F64" w:rsidP="00E70974">
            <w:pPr>
              <w:jc w:val="both"/>
            </w:pPr>
            <w:r>
              <w:t xml:space="preserve">Included in this protocol. Analysis code and synthetic example data are available in the public GitHub repository at </w:t>
            </w:r>
            <w:hyperlink r:id="rId12" w:history="1">
              <w:r>
                <w:rPr>
                  <w:rStyle w:val="Hyperlink"/>
                </w:rPr>
                <w:t>https://github.com/ling112211/Exercise-Prescription-System</w:t>
              </w:r>
            </w:hyperlink>
            <w:r>
              <w:t>.</w:t>
            </w:r>
          </w:p>
        </w:tc>
      </w:tr>
    </w:tbl>
    <w:p w14:paraId="1F5DC810" w14:textId="77777777" w:rsidR="00F26F64" w:rsidRDefault="00F26F64" w:rsidP="00F26F64">
      <w:pPr>
        <w:pStyle w:val="Heading1"/>
      </w:pPr>
      <w:r>
        <w:lastRenderedPageBreak/>
        <w:t>1. Background and rationale</w:t>
      </w:r>
    </w:p>
    <w:p w14:paraId="6BD0E374" w14:textId="77777777" w:rsidR="00F26F64" w:rsidRDefault="00F26F64" w:rsidP="00145757">
      <w:pPr>
        <w:pStyle w:val="NormalWeb"/>
        <w:jc w:val="both"/>
      </w:pPr>
      <w:r>
        <w:t>Obesity and type 2 diabetes are common chronic diseases that require sustained behavior change. Lifestyle interventions, including exercise guidance, dietary support and behavioral feedback, are central components of chronic disease management. However, routine digital care faces a practical implementation barrier. High-quality exercise coaching is labor-intensive, must be individualized to each participant’s health status and physical capacity, and needs to be delivered frequently enough to sustain motivation and adherence.</w:t>
      </w:r>
    </w:p>
    <w:p w14:paraId="47B2CA95" w14:textId="77777777" w:rsidR="00F26F64" w:rsidRDefault="00F26F64" w:rsidP="00145757">
      <w:pPr>
        <w:pStyle w:val="NormalWeb"/>
        <w:jc w:val="both"/>
      </w:pPr>
      <w:r>
        <w:t>Large language models may help address this implementation gap by drafting individualized feedback from free-text participant inputs. However, exercise prescription is a safety-critical domain. Inappropriate intensity progression, failure to account for symptoms or comorbidities, or hallucinated participant data could cause harm. Therefore, this study used a supervised LLM-human collaboration workflow. EPS generated individualized exercise feedback drafts, while qualified professional health managers reviewed and modified all drafts before delivery.</w:t>
      </w:r>
    </w:p>
    <w:p w14:paraId="3112901E" w14:textId="77777777" w:rsidR="00F26F64" w:rsidRDefault="00F26F64" w:rsidP="00145757">
      <w:pPr>
        <w:pStyle w:val="NormalWeb"/>
        <w:jc w:val="both"/>
      </w:pPr>
      <w:r>
        <w:t>The study was designed to evaluate whether EPS-human collaboration could improve clinical outcomes, participant experience and operational scalability compared with human coaching alone in real-world digital chronic disease management.</w:t>
      </w:r>
    </w:p>
    <w:p w14:paraId="302FAE82" w14:textId="77777777" w:rsidR="00F26F64" w:rsidRDefault="00F26F64" w:rsidP="00F26F64">
      <w:pPr>
        <w:pStyle w:val="Heading1"/>
      </w:pPr>
      <w:r>
        <w:t>2. Objectives and hypotheses</w:t>
      </w:r>
    </w:p>
    <w:p w14:paraId="30468260" w14:textId="77777777" w:rsidR="00F26F64" w:rsidRDefault="00F26F64" w:rsidP="00F26F64">
      <w:pPr>
        <w:pStyle w:val="Heading2"/>
      </w:pPr>
      <w:r>
        <w:t>2.1 Primary objective</w:t>
      </w:r>
    </w:p>
    <w:p w14:paraId="1C046BDA" w14:textId="77777777" w:rsidR="00F26F64" w:rsidRDefault="00F26F64" w:rsidP="0045027E">
      <w:pPr>
        <w:pStyle w:val="NormalWeb"/>
        <w:jc w:val="both"/>
      </w:pPr>
      <w:r>
        <w:t>The primary objective was to evaluate whether EPS-human collaboration improved the primary clinical outcome compared with human coaching alone in the weight-loss cohort.</w:t>
      </w:r>
    </w:p>
    <w:p w14:paraId="70AA4EE7" w14:textId="77777777" w:rsidR="00F26F64" w:rsidRDefault="00F26F64" w:rsidP="00F26F64">
      <w:pPr>
        <w:pStyle w:val="Heading2"/>
      </w:pPr>
      <w:r>
        <w:t>2.2 Secondary objectives</w:t>
      </w:r>
    </w:p>
    <w:p w14:paraId="50A1E369" w14:textId="77777777" w:rsidR="00F26F64" w:rsidRDefault="00F26F64" w:rsidP="0045027E">
      <w:pPr>
        <w:pStyle w:val="NormalWeb"/>
        <w:jc w:val="both"/>
      </w:pPr>
      <w:r>
        <w:t>The secondary objectives were:</w:t>
      </w:r>
    </w:p>
    <w:p w14:paraId="6D9E17C5" w14:textId="77777777" w:rsidR="00F26F64" w:rsidRDefault="00F26F64" w:rsidP="0045027E">
      <w:pPr>
        <w:pStyle w:val="NormalWeb"/>
        <w:numPr>
          <w:ilvl w:val="0"/>
          <w:numId w:val="1"/>
        </w:numPr>
        <w:jc w:val="both"/>
      </w:pPr>
      <w:r>
        <w:t>To evaluate whether EPS-human collaboration improved secondary weight-loss outcomes, including percent weight loss and the proportion of participants achieving at least 2% weight loss.</w:t>
      </w:r>
    </w:p>
    <w:p w14:paraId="6502DE98" w14:textId="77777777" w:rsidR="00F26F64" w:rsidRDefault="00F26F64" w:rsidP="0045027E">
      <w:pPr>
        <w:pStyle w:val="NormalWeb"/>
        <w:numPr>
          <w:ilvl w:val="0"/>
          <w:numId w:val="1"/>
        </w:numPr>
        <w:jc w:val="both"/>
      </w:pPr>
      <w:r>
        <w:lastRenderedPageBreak/>
        <w:t>To explore whether EPS-human collaboration improved fasting glucose outcomes in a separate glycemic-control cohort.</w:t>
      </w:r>
    </w:p>
    <w:p w14:paraId="3A225AFD" w14:textId="77777777" w:rsidR="00F26F64" w:rsidRDefault="00F26F64" w:rsidP="0045027E">
      <w:pPr>
        <w:pStyle w:val="NormalWeb"/>
        <w:numPr>
          <w:ilvl w:val="0"/>
          <w:numId w:val="1"/>
        </w:numPr>
        <w:jc w:val="both"/>
      </w:pPr>
      <w:r>
        <w:t>To assess whether EPS-human collaboration improved operational delivery, including feedback frequency and response latency.</w:t>
      </w:r>
    </w:p>
    <w:p w14:paraId="530979B8" w14:textId="77777777" w:rsidR="00F26F64" w:rsidRDefault="00F26F64" w:rsidP="0045027E">
      <w:pPr>
        <w:pStyle w:val="NormalWeb"/>
        <w:numPr>
          <w:ilvl w:val="0"/>
          <w:numId w:val="1"/>
        </w:numPr>
        <w:jc w:val="both"/>
      </w:pPr>
      <w:r>
        <w:t>To assess participant-reported satisfaction, perceived emotional stability and encouragement-related qualities of exercise feedback.</w:t>
      </w:r>
    </w:p>
    <w:p w14:paraId="2D8F7192" w14:textId="77777777" w:rsidR="00F26F64" w:rsidRDefault="00F26F64" w:rsidP="0045027E">
      <w:pPr>
        <w:pStyle w:val="NormalWeb"/>
        <w:numPr>
          <w:ilvl w:val="0"/>
          <w:numId w:val="1"/>
        </w:numPr>
        <w:jc w:val="both"/>
      </w:pPr>
      <w:r>
        <w:t>To characterize the safety oversight process by documenting human edits to EPS-generated drafts and any adverse events attributable to exercise feedback.</w:t>
      </w:r>
    </w:p>
    <w:p w14:paraId="7304ACD4" w14:textId="77777777" w:rsidR="00F26F64" w:rsidRDefault="00F26F64" w:rsidP="00AB659C">
      <w:pPr>
        <w:pStyle w:val="NormalWeb"/>
        <w:numPr>
          <w:ilvl w:val="0"/>
          <w:numId w:val="1"/>
        </w:numPr>
        <w:jc w:val="both"/>
      </w:pPr>
      <w:r>
        <w:t>To evaluate whether the clinical effect in the weight-loss cohort could be explained by feedback frequency alone.</w:t>
      </w:r>
    </w:p>
    <w:p w14:paraId="1567231A" w14:textId="77777777" w:rsidR="00F26F64" w:rsidRDefault="00F26F64" w:rsidP="00F26F64">
      <w:pPr>
        <w:pStyle w:val="Heading2"/>
      </w:pPr>
      <w:r>
        <w:t>2.3 Hypotheses</w:t>
      </w:r>
    </w:p>
    <w:p w14:paraId="30BA4715" w14:textId="77777777" w:rsidR="00F26F64" w:rsidRDefault="00F26F64" w:rsidP="00D054E9">
      <w:pPr>
        <w:pStyle w:val="NormalWeb"/>
        <w:jc w:val="both"/>
      </w:pPr>
      <w:r>
        <w:t>The main hypothesis was that EPS-human collaboration would produce greater absolute weight loss over 21 days than human coaching alone in the weight-loss cohort.</w:t>
      </w:r>
    </w:p>
    <w:p w14:paraId="7545B1AA" w14:textId="77777777" w:rsidR="00F26F64" w:rsidRDefault="00F26F64" w:rsidP="00D054E9">
      <w:pPr>
        <w:pStyle w:val="NormalWeb"/>
        <w:jc w:val="both"/>
      </w:pPr>
      <w:r>
        <w:t>Secondary hypotheses were that EPS-human collaboration would increase percent weight loss, increase the proportion of participants achieving at least 2% weight loss, increase feedback frequency, reduce response latency and improve participant-reported experience. The glycemic-control cohort was exploratory and was used to generate preliminary evidence for future adequately powered trials.</w:t>
      </w:r>
    </w:p>
    <w:p w14:paraId="0DBDBA13" w14:textId="77777777" w:rsidR="00F26F64" w:rsidRDefault="00F26F64" w:rsidP="00F26F64">
      <w:pPr>
        <w:pStyle w:val="Heading1"/>
      </w:pPr>
      <w:r>
        <w:t>3. Study design</w:t>
      </w:r>
    </w:p>
    <w:p w14:paraId="4298335C" w14:textId="77777777" w:rsidR="00F26F64" w:rsidRDefault="00F26F64" w:rsidP="0037301C">
      <w:pPr>
        <w:pStyle w:val="NormalWeb"/>
        <w:jc w:val="both"/>
      </w:pPr>
      <w:r>
        <w:t>This was a single-blind, prospective, randomized controlled trial embedded in WeChat-based online chronic disease management communities. The trial included two cohorts:</w:t>
      </w:r>
    </w:p>
    <w:p w14:paraId="63F71CB2" w14:textId="77777777" w:rsidR="00F26F64" w:rsidRDefault="00F26F64" w:rsidP="0037301C">
      <w:pPr>
        <w:pStyle w:val="NormalWeb"/>
        <w:numPr>
          <w:ilvl w:val="0"/>
          <w:numId w:val="2"/>
        </w:numPr>
        <w:jc w:val="both"/>
      </w:pPr>
      <w:r>
        <w:t>A weight-loss cohort.</w:t>
      </w:r>
    </w:p>
    <w:p w14:paraId="1A14D56C" w14:textId="77777777" w:rsidR="00F26F64" w:rsidRDefault="00F26F64" w:rsidP="0037301C">
      <w:pPr>
        <w:pStyle w:val="NormalWeb"/>
        <w:numPr>
          <w:ilvl w:val="0"/>
          <w:numId w:val="2"/>
        </w:numPr>
        <w:jc w:val="both"/>
      </w:pPr>
      <w:r>
        <w:t>An exploratory glycemic-control cohort.</w:t>
      </w:r>
    </w:p>
    <w:p w14:paraId="2C4C5445" w14:textId="77777777" w:rsidR="00F26F64" w:rsidRDefault="00F26F64" w:rsidP="0037301C">
      <w:pPr>
        <w:pStyle w:val="NormalWeb"/>
        <w:jc w:val="both"/>
      </w:pPr>
      <w:r>
        <w:t>Within each cohort, participants were randomized in a 1:1 ratio to the Human arm or EPS-human arm. Both arms received the same standardized 21-day chronic disease management program within each cohort. The only between-arm difference within a cohort was how exercise feedback was drafted.</w:t>
      </w:r>
    </w:p>
    <w:p w14:paraId="0749B236" w14:textId="77777777" w:rsidR="00F26F64" w:rsidRDefault="00F26F64" w:rsidP="0037301C">
      <w:pPr>
        <w:pStyle w:val="NormalWeb"/>
        <w:jc w:val="both"/>
      </w:pPr>
      <w:r>
        <w:t>In the Human arm, health managers wrote exercise feedback manually. In the EPS-human arm, EPS generated exercise feedback drafts, and professional health managers reviewed and modified drafts as needed before delivery.</w:t>
      </w:r>
    </w:p>
    <w:p w14:paraId="31467E9C" w14:textId="77777777" w:rsidR="00F26F64" w:rsidRDefault="00F26F64" w:rsidP="00F26F64">
      <w:pPr>
        <w:pStyle w:val="Heading1"/>
      </w:pPr>
      <w:r>
        <w:t>4. Study setting</w:t>
      </w:r>
    </w:p>
    <w:p w14:paraId="7873FAF7" w14:textId="77777777" w:rsidR="00F26F64" w:rsidRDefault="00F26F64" w:rsidP="0014544F">
      <w:pPr>
        <w:pStyle w:val="NormalWeb"/>
        <w:jc w:val="both"/>
      </w:pPr>
      <w:r>
        <w:t xml:space="preserve">The trial was conducted in WeChat-based online chronic disease management communities operated by Ping An Healthcare and Technology Company Limited. All participating health </w:t>
      </w:r>
      <w:r>
        <w:lastRenderedPageBreak/>
        <w:t>managers were based in Shenzhen, China. Participants originated from the company’s life insurance user base. Most participants resided in mainland China, with a small proportion residing in Hong Kong, China.</w:t>
      </w:r>
    </w:p>
    <w:p w14:paraId="146FBCD6" w14:textId="77777777" w:rsidR="00F26F64" w:rsidRDefault="00F26F64" w:rsidP="0014544F">
      <w:pPr>
        <w:pStyle w:val="NormalWeb"/>
        <w:jc w:val="both"/>
      </w:pPr>
      <w:r>
        <w:t>Lifestyle coaching was delivered by a centralized team of professional health managers employed by the company. Health managers had experience in weight management and chronic disease lifestyle coaching and completed standardized internal training on exercise prescription, risk escalation and WeChat-based community delivery.</w:t>
      </w:r>
    </w:p>
    <w:p w14:paraId="1DAC0ED3" w14:textId="77777777" w:rsidR="00F26F64" w:rsidRDefault="00F26F64" w:rsidP="00F26F64">
      <w:pPr>
        <w:pStyle w:val="Heading1"/>
      </w:pPr>
      <w:r>
        <w:t>5. Study population</w:t>
      </w:r>
    </w:p>
    <w:p w14:paraId="6CC16727" w14:textId="77777777" w:rsidR="00F26F64" w:rsidRDefault="00F26F64" w:rsidP="00F26F64">
      <w:pPr>
        <w:pStyle w:val="Heading2"/>
      </w:pPr>
      <w:r>
        <w:t>5.1 General eligibility criteria</w:t>
      </w:r>
    </w:p>
    <w:p w14:paraId="529F2D57" w14:textId="77777777" w:rsidR="00F26F64" w:rsidRDefault="00F26F64" w:rsidP="00F26F64">
      <w:pPr>
        <w:pStyle w:val="NormalWeb"/>
      </w:pPr>
      <w:r>
        <w:t>Participants were eligible if they:</w:t>
      </w:r>
    </w:p>
    <w:p w14:paraId="3F9B4B48" w14:textId="77777777" w:rsidR="00F26F64" w:rsidRDefault="00F26F64" w:rsidP="00F26F64">
      <w:pPr>
        <w:pStyle w:val="NormalWeb"/>
        <w:numPr>
          <w:ilvl w:val="0"/>
          <w:numId w:val="3"/>
        </w:numPr>
      </w:pPr>
      <w:r>
        <w:t>Were active users of WeChat.</w:t>
      </w:r>
    </w:p>
    <w:p w14:paraId="43A3D97B" w14:textId="77777777" w:rsidR="00F26F64" w:rsidRDefault="00F26F64" w:rsidP="00F26F64">
      <w:pPr>
        <w:pStyle w:val="NormalWeb"/>
        <w:numPr>
          <w:ilvl w:val="0"/>
          <w:numId w:val="3"/>
        </w:numPr>
      </w:pPr>
      <w:r>
        <w:t>Could use a smartphone or other electronic device independently.</w:t>
      </w:r>
    </w:p>
    <w:p w14:paraId="7FDB12BB" w14:textId="77777777" w:rsidR="00F26F64" w:rsidRDefault="00F26F64" w:rsidP="00F26F64">
      <w:pPr>
        <w:pStyle w:val="NormalWeb"/>
        <w:numPr>
          <w:ilvl w:val="0"/>
          <w:numId w:val="3"/>
        </w:numPr>
      </w:pPr>
      <w:r>
        <w:t>Could read and respond to messages in the WeChat community.</w:t>
      </w:r>
    </w:p>
    <w:p w14:paraId="126A81FA" w14:textId="77777777" w:rsidR="00F26F64" w:rsidRDefault="00F26F64" w:rsidP="00F26F64">
      <w:pPr>
        <w:pStyle w:val="NormalWeb"/>
        <w:numPr>
          <w:ilvl w:val="0"/>
          <w:numId w:val="3"/>
        </w:numPr>
      </w:pPr>
      <w:r>
        <w:t>Were willing to upload exercise records during the intervention period.</w:t>
      </w:r>
    </w:p>
    <w:p w14:paraId="1B0918D5" w14:textId="77777777" w:rsidR="00F26F64" w:rsidRDefault="00F26F64" w:rsidP="00F26F64">
      <w:pPr>
        <w:pStyle w:val="NormalWeb"/>
        <w:numPr>
          <w:ilvl w:val="0"/>
          <w:numId w:val="3"/>
        </w:numPr>
      </w:pPr>
      <w:r>
        <w:t>Provided electronic written informed consent before enrollment.</w:t>
      </w:r>
    </w:p>
    <w:p w14:paraId="470A6205" w14:textId="77777777" w:rsidR="00F26F64" w:rsidRDefault="00F26F64" w:rsidP="00F26F64">
      <w:pPr>
        <w:pStyle w:val="NormalWeb"/>
        <w:numPr>
          <w:ilvl w:val="0"/>
          <w:numId w:val="3"/>
        </w:numPr>
      </w:pPr>
      <w:r>
        <w:t>Were able and willing to participate in the 21-day intervention program.</w:t>
      </w:r>
    </w:p>
    <w:p w14:paraId="745F2DF5" w14:textId="77777777" w:rsidR="00F26F64" w:rsidRDefault="00F26F64" w:rsidP="00F26F64">
      <w:pPr>
        <w:pStyle w:val="Heading2"/>
      </w:pPr>
      <w:r>
        <w:t>5.2 Additional eligibility criteria for the weight-loss cohort</w:t>
      </w:r>
    </w:p>
    <w:p w14:paraId="02730F89" w14:textId="77777777" w:rsidR="00F26F64" w:rsidRDefault="00F26F64" w:rsidP="00926BAE">
      <w:pPr>
        <w:pStyle w:val="NormalWeb"/>
        <w:jc w:val="both"/>
      </w:pPr>
      <w:r>
        <w:t>Participants in the weight-loss cohort were additionally required to:</w:t>
      </w:r>
    </w:p>
    <w:p w14:paraId="1327B418" w14:textId="77777777" w:rsidR="00F26F64" w:rsidRDefault="00F26F64" w:rsidP="00926BAE">
      <w:pPr>
        <w:pStyle w:val="NormalWeb"/>
        <w:numPr>
          <w:ilvl w:val="0"/>
          <w:numId w:val="4"/>
        </w:numPr>
        <w:jc w:val="both"/>
      </w:pPr>
      <w:r>
        <w:t>Have a self-measured baseline body weight value.</w:t>
      </w:r>
    </w:p>
    <w:p w14:paraId="7534AE78" w14:textId="77777777" w:rsidR="00F26F64" w:rsidRDefault="00F26F64" w:rsidP="00926BAE">
      <w:pPr>
        <w:pStyle w:val="NormalWeb"/>
        <w:numPr>
          <w:ilvl w:val="0"/>
          <w:numId w:val="4"/>
        </w:numPr>
        <w:jc w:val="both"/>
      </w:pPr>
      <w:r>
        <w:t>Be willing to upload self-measured body weight values through the WeChat community during the 21-day program.</w:t>
      </w:r>
    </w:p>
    <w:p w14:paraId="011639D1" w14:textId="77777777" w:rsidR="00F26F64" w:rsidRDefault="00F26F64" w:rsidP="00926BAE">
      <w:pPr>
        <w:pStyle w:val="NormalWeb"/>
        <w:numPr>
          <w:ilvl w:val="0"/>
          <w:numId w:val="4"/>
        </w:numPr>
        <w:jc w:val="both"/>
      </w:pPr>
      <w:r>
        <w:t>Provide a follow-up body weight value at day 21 or within the permitted endpoint measurement window.</w:t>
      </w:r>
    </w:p>
    <w:p w14:paraId="4CB4C2F1" w14:textId="77777777" w:rsidR="00F26F64" w:rsidRDefault="00F26F64" w:rsidP="00F26F64">
      <w:pPr>
        <w:pStyle w:val="Heading2"/>
      </w:pPr>
      <w:r>
        <w:t>5.3 Additional eligibility criteria for the glycemic-control cohort</w:t>
      </w:r>
    </w:p>
    <w:p w14:paraId="4DA78459" w14:textId="77777777" w:rsidR="00F26F64" w:rsidRDefault="00F26F64" w:rsidP="00926BAE">
      <w:pPr>
        <w:pStyle w:val="NormalWeb"/>
        <w:jc w:val="both"/>
      </w:pPr>
      <w:r>
        <w:t>Participants in the glycemic-control cohort were additionally required to:</w:t>
      </w:r>
    </w:p>
    <w:p w14:paraId="2E8D25BF" w14:textId="77777777" w:rsidR="00F26F64" w:rsidRDefault="00F26F64" w:rsidP="00926BAE">
      <w:pPr>
        <w:pStyle w:val="NormalWeb"/>
        <w:numPr>
          <w:ilvl w:val="0"/>
          <w:numId w:val="5"/>
        </w:numPr>
        <w:jc w:val="both"/>
      </w:pPr>
      <w:r>
        <w:t>Have a self-measured baseline fasting glucose value.</w:t>
      </w:r>
    </w:p>
    <w:p w14:paraId="77EDDAF0" w14:textId="77777777" w:rsidR="00F26F64" w:rsidRDefault="00F26F64" w:rsidP="00926BAE">
      <w:pPr>
        <w:pStyle w:val="NormalWeb"/>
        <w:numPr>
          <w:ilvl w:val="0"/>
          <w:numId w:val="5"/>
        </w:numPr>
        <w:jc w:val="both"/>
      </w:pPr>
      <w:r>
        <w:t>Be willing to upload fasting glucose measurements obtained with a home blood glucose meter through the WeChat community during the 21-day program.</w:t>
      </w:r>
    </w:p>
    <w:p w14:paraId="7AF51F1F" w14:textId="77777777" w:rsidR="00F26F64" w:rsidRDefault="00F26F64" w:rsidP="00926BAE">
      <w:pPr>
        <w:pStyle w:val="NormalWeb"/>
        <w:numPr>
          <w:ilvl w:val="0"/>
          <w:numId w:val="5"/>
        </w:numPr>
        <w:jc w:val="both"/>
      </w:pPr>
      <w:r>
        <w:t>Provide a follow-up fasting glucose value at day 21 or within the permitted endpoint measurement window.</w:t>
      </w:r>
    </w:p>
    <w:p w14:paraId="28B7E4B8" w14:textId="77777777" w:rsidR="00F26F64" w:rsidRDefault="00F26F64" w:rsidP="00F26F64">
      <w:pPr>
        <w:pStyle w:val="Heading2"/>
      </w:pPr>
      <w:r>
        <w:lastRenderedPageBreak/>
        <w:t>5.4 Exclusion criteria</w:t>
      </w:r>
    </w:p>
    <w:p w14:paraId="31CE3572" w14:textId="77777777" w:rsidR="00F26F64" w:rsidRDefault="00F26F64" w:rsidP="00926BAE">
      <w:pPr>
        <w:pStyle w:val="NormalWeb"/>
        <w:jc w:val="both"/>
      </w:pPr>
      <w:r>
        <w:t>Participants were excluded if they:</w:t>
      </w:r>
    </w:p>
    <w:p w14:paraId="4EE51EA5" w14:textId="77777777" w:rsidR="00F26F64" w:rsidRDefault="00F26F64" w:rsidP="00926BAE">
      <w:pPr>
        <w:pStyle w:val="NormalWeb"/>
        <w:numPr>
          <w:ilvl w:val="0"/>
          <w:numId w:val="6"/>
        </w:numPr>
        <w:jc w:val="both"/>
      </w:pPr>
      <w:r>
        <w:t>Refused or failed to complete electronic informed consent.</w:t>
      </w:r>
    </w:p>
    <w:p w14:paraId="46D57DAD" w14:textId="77777777" w:rsidR="00F26F64" w:rsidRDefault="00F26F64" w:rsidP="00926BAE">
      <w:pPr>
        <w:pStyle w:val="NormalWeb"/>
        <w:numPr>
          <w:ilvl w:val="0"/>
          <w:numId w:val="6"/>
        </w:numPr>
        <w:jc w:val="both"/>
      </w:pPr>
      <w:r>
        <w:t>Were unable to use WeChat or complete the required self-report procedures.</w:t>
      </w:r>
    </w:p>
    <w:p w14:paraId="0743389B" w14:textId="77777777" w:rsidR="00F26F64" w:rsidRDefault="00F26F64" w:rsidP="00926BAE">
      <w:pPr>
        <w:pStyle w:val="NormalWeb"/>
        <w:numPr>
          <w:ilvl w:val="0"/>
          <w:numId w:val="6"/>
        </w:numPr>
        <w:jc w:val="both"/>
      </w:pPr>
      <w:r>
        <w:t>Were unable to participate throughout the 21-day intervention period.</w:t>
      </w:r>
    </w:p>
    <w:p w14:paraId="38DF5538" w14:textId="77777777" w:rsidR="00F26F64" w:rsidRDefault="00F26F64" w:rsidP="00926BAE">
      <w:pPr>
        <w:pStyle w:val="NormalWeb"/>
        <w:numPr>
          <w:ilvl w:val="0"/>
          <w:numId w:val="6"/>
        </w:numPr>
        <w:jc w:val="both"/>
      </w:pPr>
      <w:r>
        <w:t>Had any severe acute or unstable medical condition that, in the judgment of the health manager, made participation in a remotely delivered exercise program unsafe.</w:t>
      </w:r>
    </w:p>
    <w:p w14:paraId="6AD5270C" w14:textId="77777777" w:rsidR="00F26F64" w:rsidRDefault="00F26F64" w:rsidP="00CF065D">
      <w:pPr>
        <w:pStyle w:val="NormalWeb"/>
        <w:numPr>
          <w:ilvl w:val="0"/>
          <w:numId w:val="6"/>
        </w:numPr>
        <w:jc w:val="both"/>
      </w:pPr>
      <w:r>
        <w:t>Had severe psychiatric, cognitive or communication impairments that could compromise meaningful interaction with the coaching workflow or the integrity of outcome assessment.</w:t>
      </w:r>
    </w:p>
    <w:p w14:paraId="0E47F22C" w14:textId="77777777" w:rsidR="00F26F64" w:rsidRDefault="00F26F64" w:rsidP="00F26F64">
      <w:pPr>
        <w:pStyle w:val="Heading1"/>
      </w:pPr>
      <w:r>
        <w:t>6. Recruitment and informed consent</w:t>
      </w:r>
    </w:p>
    <w:p w14:paraId="79222A5E" w14:textId="77777777" w:rsidR="00F26F64" w:rsidRDefault="00F26F64" w:rsidP="00CF065D">
      <w:pPr>
        <w:pStyle w:val="NormalWeb"/>
        <w:jc w:val="both"/>
      </w:pPr>
      <w:r>
        <w:t>Participants were recruited through WeChat-based chronic disease management communities. Recruitment was conducted separately for the weight-loss cohort and the glycemic-control cohort using the same platform workflow.</w:t>
      </w:r>
    </w:p>
    <w:p w14:paraId="2EC054AE" w14:textId="77777777" w:rsidR="00F26F64" w:rsidRDefault="00F26F64" w:rsidP="00CF065D">
      <w:pPr>
        <w:pStyle w:val="NormalWeb"/>
        <w:jc w:val="both"/>
      </w:pPr>
      <w:r>
        <w:t>Health managers screened candidate participants against the prespecified eligibility criteria, explained the study procedures and obtained electronic written informed consent before enrollment. Participants were informed that they would receive lifestyle management support through the WeChat communities during the 21-day program. Participants were not informed of their individual trial arm assignment.</w:t>
      </w:r>
    </w:p>
    <w:p w14:paraId="237D6CB5" w14:textId="77777777" w:rsidR="00F26F64" w:rsidRDefault="00F26F64" w:rsidP="00CF065D">
      <w:pPr>
        <w:pStyle w:val="NormalWeb"/>
        <w:jc w:val="both"/>
      </w:pPr>
      <w:r>
        <w:t>Recruitment occurred from March 3, 2026 to March 10, 2026. The 21-day intervention program was conducted from March 11, 2026 to March 31, 2026.</w:t>
      </w:r>
    </w:p>
    <w:p w14:paraId="1DC018E6" w14:textId="77777777" w:rsidR="00F26F64" w:rsidRDefault="00F26F64" w:rsidP="00F26F64">
      <w:pPr>
        <w:pStyle w:val="Heading1"/>
      </w:pPr>
      <w:r>
        <w:t>7. Randomization, allocation concealment and masking</w:t>
      </w:r>
    </w:p>
    <w:p w14:paraId="6D87EB6C" w14:textId="77777777" w:rsidR="00F26F64" w:rsidRDefault="00F26F64" w:rsidP="00F26F64">
      <w:pPr>
        <w:pStyle w:val="Heading2"/>
      </w:pPr>
      <w:r>
        <w:t>7.1 Participant randomization</w:t>
      </w:r>
    </w:p>
    <w:p w14:paraId="125F6D19" w14:textId="77777777" w:rsidR="00F26F64" w:rsidRDefault="00F26F64" w:rsidP="00D4003B">
      <w:pPr>
        <w:pStyle w:val="NormalWeb"/>
        <w:jc w:val="both"/>
      </w:pPr>
      <w:r>
        <w:t>After eligibility confirmation and informed consent, participants were randomly assigned within each cohort in a 1:1 ratio to the Human arm or EPS-human arm. Randomization used a computer-generated randomization sequence with simple randomization and no stratification.</w:t>
      </w:r>
    </w:p>
    <w:p w14:paraId="71E909E8" w14:textId="77777777" w:rsidR="00F26F64" w:rsidRDefault="00F26F64" w:rsidP="00D4003B">
      <w:pPr>
        <w:pStyle w:val="NormalWeb"/>
        <w:jc w:val="both"/>
      </w:pPr>
      <w:r>
        <w:t>The allocation sequence was generated by an independent statistician designated by the researchers and implemented through centralized platform assignment. Health managers responsible for screening and enrollment did not have access to upcoming assignments before randomization.</w:t>
      </w:r>
    </w:p>
    <w:p w14:paraId="142E0178" w14:textId="77777777" w:rsidR="00F26F64" w:rsidRDefault="00F26F64" w:rsidP="00F26F64">
      <w:pPr>
        <w:pStyle w:val="Heading2"/>
      </w:pPr>
      <w:r>
        <w:lastRenderedPageBreak/>
        <w:t>7.2 Health manager randomization</w:t>
      </w:r>
    </w:p>
    <w:p w14:paraId="43FB198F" w14:textId="77777777" w:rsidR="00F26F64" w:rsidRDefault="00F26F64" w:rsidP="00D4003B">
      <w:pPr>
        <w:pStyle w:val="NormalWeb"/>
        <w:jc w:val="both"/>
      </w:pPr>
      <w:r>
        <w:t>Separately from participant randomization, 36 professional health managers were randomly assigned before trial initiation in a 1:1 ratio to work exclusively in either the Human arm or the EPS-human arm. Health managers in one arm had no access to participant records, feedback messages or workflow information from the other arm.</w:t>
      </w:r>
    </w:p>
    <w:p w14:paraId="131048EF" w14:textId="77777777" w:rsidR="00F26F64" w:rsidRDefault="00F26F64" w:rsidP="00F26F64">
      <w:pPr>
        <w:pStyle w:val="Heading2"/>
      </w:pPr>
      <w:r>
        <w:t>7.3 Masking</w:t>
      </w:r>
    </w:p>
    <w:p w14:paraId="72CAC553" w14:textId="77777777" w:rsidR="00F26F64" w:rsidRDefault="00F26F64" w:rsidP="00D4003B">
      <w:pPr>
        <w:pStyle w:val="NormalWeb"/>
        <w:jc w:val="both"/>
      </w:pPr>
      <w:r>
        <w:t>Participants were not informed of their arm assignment. Each arm was housed in a separate WeChat community, so participants had no visibility into feedback delivered to participants in the other arm. Exercise feedback was delivered through the same WeChat community workflow in both arms. Questionnaire items used neutral wording and did not reference the feedback source.</w:t>
      </w:r>
    </w:p>
    <w:p w14:paraId="6800EC73" w14:textId="77777777" w:rsidR="00F26F64" w:rsidRDefault="00F26F64" w:rsidP="00D4003B">
      <w:pPr>
        <w:pStyle w:val="NormalWeb"/>
        <w:jc w:val="both"/>
      </w:pPr>
      <w:r>
        <w:t>Health managers were necessarily unmasked because they were aware of their assigned workflow, and health managers in the EPS-human arm reviewed EPS-generated drafts before delivery. For analysis, arm labels were replaced with anonymized group codes. Statistical analysts remained masked to group allocation until primary analysis scripts and results were finalized.</w:t>
      </w:r>
    </w:p>
    <w:p w14:paraId="067BD5D1" w14:textId="77777777" w:rsidR="00F26F64" w:rsidRDefault="00F26F64" w:rsidP="00F26F64">
      <w:pPr>
        <w:pStyle w:val="Heading1"/>
      </w:pPr>
      <w:r>
        <w:t>8. Interventions</w:t>
      </w:r>
    </w:p>
    <w:p w14:paraId="57C664D4" w14:textId="77777777" w:rsidR="00F26F64" w:rsidRDefault="00F26F64" w:rsidP="00F26F64">
      <w:pPr>
        <w:pStyle w:val="Heading2"/>
      </w:pPr>
      <w:r>
        <w:t>8.1 Common 21-day chronic disease management program</w:t>
      </w:r>
    </w:p>
    <w:p w14:paraId="7116F1CE" w14:textId="77777777" w:rsidR="00F26F64" w:rsidRDefault="00F26F64" w:rsidP="00681433">
      <w:pPr>
        <w:pStyle w:val="NormalWeb"/>
        <w:jc w:val="both"/>
      </w:pPr>
      <w:r>
        <w:t>Both cohorts followed a standardized 21-day WeChat-based chronic disease management program delivered through online communities. The program workflow was prespecified in a standard operating procedure and was identical across study arms within each cohort, apart from how exercise feedback was drafted. Program content was tailored to the target condition of each cohort.</w:t>
      </w:r>
    </w:p>
    <w:p w14:paraId="18474F0B" w14:textId="77777777" w:rsidR="00F26F64" w:rsidRDefault="00F26F64" w:rsidP="00681433">
      <w:pPr>
        <w:pStyle w:val="NormalWeb"/>
        <w:jc w:val="both"/>
      </w:pPr>
      <w:r>
        <w:t>Core components included:</w:t>
      </w:r>
    </w:p>
    <w:p w14:paraId="02B01F5C" w14:textId="77777777" w:rsidR="00F26F64" w:rsidRDefault="00F26F64" w:rsidP="00681433">
      <w:pPr>
        <w:pStyle w:val="NormalWeb"/>
        <w:numPr>
          <w:ilvl w:val="0"/>
          <w:numId w:val="7"/>
        </w:numPr>
        <w:jc w:val="both"/>
      </w:pPr>
      <w:r>
        <w:t>Structured daily check-ins and reminders.</w:t>
      </w:r>
    </w:p>
    <w:p w14:paraId="39AFAF0A" w14:textId="77777777" w:rsidR="00F26F64" w:rsidRDefault="00F26F64" w:rsidP="00681433">
      <w:pPr>
        <w:pStyle w:val="NormalWeb"/>
        <w:numPr>
          <w:ilvl w:val="0"/>
          <w:numId w:val="7"/>
        </w:numPr>
        <w:jc w:val="both"/>
      </w:pPr>
      <w:r>
        <w:t>Group-based education messages.</w:t>
      </w:r>
    </w:p>
    <w:p w14:paraId="23DAE954" w14:textId="77777777" w:rsidR="00F26F64" w:rsidRDefault="00F26F64" w:rsidP="00681433">
      <w:pPr>
        <w:pStyle w:val="NormalWeb"/>
        <w:numPr>
          <w:ilvl w:val="0"/>
          <w:numId w:val="7"/>
        </w:numPr>
        <w:jc w:val="both"/>
      </w:pPr>
      <w:r>
        <w:t>Health manager follow-up.</w:t>
      </w:r>
    </w:p>
    <w:p w14:paraId="20360C11" w14:textId="77777777" w:rsidR="00F26F64" w:rsidRDefault="00F26F64" w:rsidP="00681433">
      <w:pPr>
        <w:pStyle w:val="NormalWeb"/>
        <w:numPr>
          <w:ilvl w:val="0"/>
          <w:numId w:val="7"/>
        </w:numPr>
        <w:jc w:val="both"/>
      </w:pPr>
      <w:r>
        <w:t>Routine dietary coaching based on meal photos and dietary logs.</w:t>
      </w:r>
    </w:p>
    <w:p w14:paraId="5479A5C4" w14:textId="77777777" w:rsidR="00F26F64" w:rsidRDefault="00F26F64" w:rsidP="00681433">
      <w:pPr>
        <w:pStyle w:val="NormalWeb"/>
        <w:numPr>
          <w:ilvl w:val="0"/>
          <w:numId w:val="7"/>
        </w:numPr>
        <w:jc w:val="both"/>
      </w:pPr>
      <w:r>
        <w:t>Daily reminders to upload body weight in the weight-loss cohort or fasting glucose in the glycemic-control cohort.</w:t>
      </w:r>
    </w:p>
    <w:p w14:paraId="59D935E1" w14:textId="77777777" w:rsidR="00F26F64" w:rsidRDefault="00F26F64" w:rsidP="00681433">
      <w:pPr>
        <w:pStyle w:val="NormalWeb"/>
        <w:numPr>
          <w:ilvl w:val="0"/>
          <w:numId w:val="7"/>
        </w:numPr>
        <w:jc w:val="both"/>
      </w:pPr>
      <w:r>
        <w:t>Scheduled onboarding and engagement activities.</w:t>
      </w:r>
    </w:p>
    <w:p w14:paraId="7CF4E53B" w14:textId="77777777" w:rsidR="00F26F64" w:rsidRDefault="00F26F64" w:rsidP="00681433">
      <w:pPr>
        <w:pStyle w:val="NormalWeb"/>
        <w:numPr>
          <w:ilvl w:val="0"/>
          <w:numId w:val="7"/>
        </w:numPr>
        <w:jc w:val="both"/>
      </w:pPr>
      <w:r>
        <w:t>Weekly wrap-up messages.</w:t>
      </w:r>
    </w:p>
    <w:p w14:paraId="5A0B093C" w14:textId="77777777" w:rsidR="00F26F64" w:rsidRDefault="00F26F64" w:rsidP="00681433">
      <w:pPr>
        <w:pStyle w:val="NormalWeb"/>
        <w:numPr>
          <w:ilvl w:val="0"/>
          <w:numId w:val="7"/>
        </w:numPr>
        <w:jc w:val="both"/>
      </w:pPr>
      <w:r>
        <w:t>A graduation ceremony at the end of the 21-day program.</w:t>
      </w:r>
    </w:p>
    <w:p w14:paraId="746E25ED" w14:textId="77777777" w:rsidR="00F26F64" w:rsidRDefault="00F26F64" w:rsidP="00681433">
      <w:pPr>
        <w:pStyle w:val="NormalWeb"/>
        <w:jc w:val="both"/>
      </w:pPr>
      <w:r>
        <w:t xml:space="preserve">Weekly educational themes in the weight-loss cohort progressed from a balanced-diet module in week 1 to exercise promotion in week 2 and emotion-focused strategies in week 3. The glycemic-control cohort followed a structurally parallel program, with educational content adapted to blood </w:t>
      </w:r>
      <w:r>
        <w:lastRenderedPageBreak/>
        <w:t>glucose management and related lifestyle factors, including dietary glycemic load, medication timing and physical activity for metabolic control.</w:t>
      </w:r>
    </w:p>
    <w:p w14:paraId="40B1DADA" w14:textId="77777777" w:rsidR="00F26F64" w:rsidRDefault="00F26F64" w:rsidP="00681433">
      <w:pPr>
        <w:pStyle w:val="NormalWeb"/>
        <w:jc w:val="both"/>
      </w:pPr>
      <w:r>
        <w:t>After participants posted exercise records in the WeChat community, exercise feedback was delivered in the same thread by replying to the post and @-mentioning the participant. The same delivery workflow was used in both arms.</w:t>
      </w:r>
    </w:p>
    <w:p w14:paraId="0225AA4D" w14:textId="77777777" w:rsidR="00F26F64" w:rsidRDefault="00F26F64" w:rsidP="00F26F64">
      <w:pPr>
        <w:pStyle w:val="Heading2"/>
      </w:pPr>
      <w:r>
        <w:t>8.2 EPS-human arm</w:t>
      </w:r>
    </w:p>
    <w:p w14:paraId="7A02FBEC" w14:textId="77777777" w:rsidR="00F26F64" w:rsidRDefault="00F26F64" w:rsidP="00531C7F">
      <w:pPr>
        <w:pStyle w:val="NormalWeb"/>
        <w:jc w:val="both"/>
      </w:pPr>
      <w:r>
        <w:t>Participants assigned to the EPS-human arm received exercise feedback drafted by EPS. EPS generated feedback using the participant profile and the corresponding activity record. Professional health managers reviewed every EPS-generated draft before delivery.</w:t>
      </w:r>
    </w:p>
    <w:p w14:paraId="5F879687" w14:textId="77777777" w:rsidR="00F26F64" w:rsidRDefault="00F26F64" w:rsidP="00531C7F">
      <w:pPr>
        <w:pStyle w:val="NormalWeb"/>
        <w:jc w:val="both"/>
      </w:pPr>
      <w:r>
        <w:t>Health managers could edit drafts to correct unsafe, inaccurate, inappropriate, incomplete or non-actionable content. The final message was delivered by health managers, and human accountability was maintained throughout the workflow.</w:t>
      </w:r>
    </w:p>
    <w:p w14:paraId="6FA6AB4E" w14:textId="77777777" w:rsidR="00F26F64" w:rsidRDefault="00F26F64" w:rsidP="00F26F64">
      <w:pPr>
        <w:pStyle w:val="Heading2"/>
      </w:pPr>
      <w:r>
        <w:t>8.3 Human arm</w:t>
      </w:r>
    </w:p>
    <w:p w14:paraId="6806CF9C" w14:textId="77777777" w:rsidR="00F26F64" w:rsidRDefault="00F26F64" w:rsidP="0004247C">
      <w:pPr>
        <w:pStyle w:val="NormalWeb"/>
        <w:jc w:val="both"/>
      </w:pPr>
      <w:r>
        <w:t>Participants assigned to the Human arm received exercise feedback written entirely by health managers within the same WeChat workflow and service scope. Health managers in the Human arm drafted all exercise feedback independently and did not use EPS.</w:t>
      </w:r>
    </w:p>
    <w:p w14:paraId="685792AC" w14:textId="77777777" w:rsidR="00F26F64" w:rsidRDefault="00F26F64" w:rsidP="00F26F64">
      <w:pPr>
        <w:pStyle w:val="Heading1"/>
      </w:pPr>
      <w:r>
        <w:t>9. EPS development and predeployment validation</w:t>
      </w:r>
    </w:p>
    <w:p w14:paraId="02A2CC1F" w14:textId="77777777" w:rsidR="00F26F64" w:rsidRDefault="00F26F64" w:rsidP="00F26F64">
      <w:pPr>
        <w:pStyle w:val="Heading2"/>
      </w:pPr>
      <w:r>
        <w:t>9.1 EPS overview</w:t>
      </w:r>
    </w:p>
    <w:p w14:paraId="3A7D6980" w14:textId="77777777" w:rsidR="00F26F64" w:rsidRDefault="00F26F64" w:rsidP="0004247C">
      <w:pPr>
        <w:pStyle w:val="NormalWeb"/>
        <w:jc w:val="both"/>
      </w:pPr>
      <w:r>
        <w:t>EPS was developed as an expert-aligned LLM-based exercise prescription system. The final deployed version used in the pilot study and randomized controlled trial was EPS-Qwen3-14B, a fine-tuned Qwen3-14B model. The model checkpoint and inference configuration were fixed before study initiation.</w:t>
      </w:r>
    </w:p>
    <w:p w14:paraId="78451BBB" w14:textId="77777777" w:rsidR="00F26F64" w:rsidRDefault="00F26F64" w:rsidP="00F26F64">
      <w:pPr>
        <w:pStyle w:val="Heading2"/>
      </w:pPr>
      <w:r>
        <w:t>9.2 Dataset construction</w:t>
      </w:r>
    </w:p>
    <w:p w14:paraId="0E45C9AD" w14:textId="77777777" w:rsidR="00F26F64" w:rsidRDefault="00F26F64" w:rsidP="0004247C">
      <w:pPr>
        <w:pStyle w:val="NormalWeb"/>
        <w:jc w:val="both"/>
      </w:pPr>
      <w:r>
        <w:t>The public exercise and weight management corpus, D1, was assembled from publicly available medical datasets and filtered using bilingual keywords related to exercise and weight management. The final D1 corpus contained 85,469 question-answer entries.</w:t>
      </w:r>
    </w:p>
    <w:p w14:paraId="2656A52D" w14:textId="77777777" w:rsidR="00F26F64" w:rsidRDefault="00F26F64" w:rsidP="0004247C">
      <w:pPr>
        <w:pStyle w:val="NormalWeb"/>
        <w:jc w:val="both"/>
      </w:pPr>
      <w:r>
        <w:t>The private expert-curated exercise prescription dataset, D2, contained 1,156 entries across four components:</w:t>
      </w:r>
    </w:p>
    <w:p w14:paraId="650B7315" w14:textId="77777777" w:rsidR="00F26F64" w:rsidRDefault="00F26F64" w:rsidP="0004247C">
      <w:pPr>
        <w:pStyle w:val="NormalWeb"/>
        <w:numPr>
          <w:ilvl w:val="0"/>
          <w:numId w:val="8"/>
        </w:numPr>
        <w:jc w:val="both"/>
      </w:pPr>
      <w:r>
        <w:t>Population-level exercise guidance.</w:t>
      </w:r>
    </w:p>
    <w:p w14:paraId="034ACE44" w14:textId="77777777" w:rsidR="00F26F64" w:rsidRDefault="00F26F64" w:rsidP="0004247C">
      <w:pPr>
        <w:pStyle w:val="NormalWeb"/>
        <w:numPr>
          <w:ilvl w:val="0"/>
          <w:numId w:val="8"/>
        </w:numPr>
        <w:jc w:val="both"/>
      </w:pPr>
      <w:r>
        <w:t>Personalized exercise suggestions.</w:t>
      </w:r>
    </w:p>
    <w:p w14:paraId="67D7ADD0" w14:textId="77777777" w:rsidR="00F26F64" w:rsidRDefault="00F26F64" w:rsidP="0004247C">
      <w:pPr>
        <w:pStyle w:val="NormalWeb"/>
        <w:numPr>
          <w:ilvl w:val="0"/>
          <w:numId w:val="8"/>
        </w:numPr>
        <w:jc w:val="both"/>
      </w:pPr>
      <w:r>
        <w:lastRenderedPageBreak/>
        <w:t>Expert exercise feedback.</w:t>
      </w:r>
    </w:p>
    <w:p w14:paraId="5833FDB9" w14:textId="77777777" w:rsidR="00F26F64" w:rsidRDefault="00F26F64" w:rsidP="0004247C">
      <w:pPr>
        <w:pStyle w:val="NormalWeb"/>
        <w:numPr>
          <w:ilvl w:val="0"/>
          <w:numId w:val="8"/>
        </w:numPr>
        <w:jc w:val="both"/>
      </w:pPr>
      <w:r>
        <w:t>Exercise type database.</w:t>
      </w:r>
    </w:p>
    <w:p w14:paraId="5D998808" w14:textId="77777777" w:rsidR="00F26F64" w:rsidRDefault="00F26F64" w:rsidP="0004247C">
      <w:pPr>
        <w:pStyle w:val="NormalWeb"/>
        <w:jc w:val="both"/>
      </w:pPr>
      <w:r>
        <w:t>Draft content for D2 was generated with GPT-5 and then reviewed and revised item by item by professional health managers. Reviewers corrected unsafe or non-actionable content, aligned recommendations with routine coaching practice and ensured that final outputs were feasible and clinically appropriate.</w:t>
      </w:r>
    </w:p>
    <w:p w14:paraId="66049556" w14:textId="77777777" w:rsidR="00F26F64" w:rsidRDefault="00F26F64" w:rsidP="00F26F64">
      <w:pPr>
        <w:pStyle w:val="Heading2"/>
      </w:pPr>
      <w:r>
        <w:t>9.3 Model training</w:t>
      </w:r>
    </w:p>
    <w:p w14:paraId="58E1FCCD" w14:textId="77777777" w:rsidR="00F26F64" w:rsidRDefault="00F26F64" w:rsidP="00E95541">
      <w:pPr>
        <w:pStyle w:val="NormalWeb"/>
        <w:jc w:val="both"/>
      </w:pPr>
      <w:r>
        <w:t>EPS was developed using a two-stage domain adaptation pipeline:</w:t>
      </w:r>
    </w:p>
    <w:p w14:paraId="70AC2846" w14:textId="77777777" w:rsidR="00F26F64" w:rsidRDefault="00F26F64" w:rsidP="00E95541">
      <w:pPr>
        <w:pStyle w:val="NormalWeb"/>
        <w:numPr>
          <w:ilvl w:val="0"/>
          <w:numId w:val="9"/>
        </w:numPr>
        <w:jc w:val="both"/>
      </w:pPr>
      <w:r>
        <w:t>Supervised fine-tuning on D1 to adapt base models to medical and exercise-counseling instructions and responses.</w:t>
      </w:r>
    </w:p>
    <w:p w14:paraId="17920389" w14:textId="77777777" w:rsidR="00F26F64" w:rsidRDefault="00F26F64" w:rsidP="00E95541">
      <w:pPr>
        <w:pStyle w:val="NormalWeb"/>
        <w:numPr>
          <w:ilvl w:val="0"/>
          <w:numId w:val="9"/>
        </w:numPr>
        <w:jc w:val="both"/>
      </w:pPr>
      <w:r>
        <w:t>Kahneman-Tversky Optimization using D2 to align model outputs with expert preferences.</w:t>
      </w:r>
    </w:p>
    <w:p w14:paraId="579E6D38" w14:textId="77777777" w:rsidR="00F26F64" w:rsidRDefault="00F26F64" w:rsidP="00E95541">
      <w:pPr>
        <w:pStyle w:val="NormalWeb"/>
        <w:jc w:val="both"/>
      </w:pPr>
      <w:r>
        <w:t>Training used parameter-efficient low-rank adaptation implemented with LLaMA-Factory. Hyperparameters, model families and training details are reported in the manuscript and supplementary materials.</w:t>
      </w:r>
    </w:p>
    <w:p w14:paraId="73D0DE00" w14:textId="77777777" w:rsidR="00F26F64" w:rsidRDefault="00F26F64" w:rsidP="00F26F64">
      <w:pPr>
        <w:pStyle w:val="Heading2"/>
      </w:pPr>
      <w:r>
        <w:t>9.4 Benchmark evaluation</w:t>
      </w:r>
    </w:p>
    <w:p w14:paraId="2EE18BFB" w14:textId="77777777" w:rsidR="00F26F64" w:rsidRDefault="00F26F64" w:rsidP="004C7E30">
      <w:pPr>
        <w:pStyle w:val="NormalWeb"/>
        <w:jc w:val="both"/>
      </w:pPr>
      <w:r>
        <w:t>Before deployment, EPS variants were evaluated on four filtered medical question-answering benchmarks:</w:t>
      </w:r>
    </w:p>
    <w:p w14:paraId="1DC3D7E7" w14:textId="77777777" w:rsidR="00F26F64" w:rsidRDefault="00F26F64" w:rsidP="004C7E30">
      <w:pPr>
        <w:pStyle w:val="NormalWeb"/>
        <w:numPr>
          <w:ilvl w:val="0"/>
          <w:numId w:val="10"/>
        </w:numPr>
        <w:jc w:val="both"/>
      </w:pPr>
      <w:r>
        <w:t>CMB.</w:t>
      </w:r>
    </w:p>
    <w:p w14:paraId="7D3E89D6" w14:textId="77777777" w:rsidR="00F26F64" w:rsidRDefault="00F26F64" w:rsidP="004C7E30">
      <w:pPr>
        <w:pStyle w:val="NormalWeb"/>
        <w:numPr>
          <w:ilvl w:val="0"/>
          <w:numId w:val="10"/>
        </w:numPr>
        <w:jc w:val="both"/>
      </w:pPr>
      <w:r>
        <w:t>CMExam.</w:t>
      </w:r>
    </w:p>
    <w:p w14:paraId="633ADD89" w14:textId="77777777" w:rsidR="00F26F64" w:rsidRDefault="00F26F64" w:rsidP="004C7E30">
      <w:pPr>
        <w:pStyle w:val="NormalWeb"/>
        <w:numPr>
          <w:ilvl w:val="0"/>
          <w:numId w:val="10"/>
        </w:numPr>
        <w:jc w:val="both"/>
      </w:pPr>
      <w:r>
        <w:t>MedMCQA.</w:t>
      </w:r>
    </w:p>
    <w:p w14:paraId="6451C847" w14:textId="77777777" w:rsidR="00F26F64" w:rsidRDefault="00F26F64" w:rsidP="004C7E30">
      <w:pPr>
        <w:pStyle w:val="NormalWeb"/>
        <w:numPr>
          <w:ilvl w:val="0"/>
          <w:numId w:val="10"/>
        </w:numPr>
        <w:jc w:val="both"/>
      </w:pPr>
      <w:r>
        <w:t>MedQA.</w:t>
      </w:r>
    </w:p>
    <w:p w14:paraId="307D4122" w14:textId="77777777" w:rsidR="00F26F64" w:rsidRDefault="00F26F64" w:rsidP="004C7E30">
      <w:pPr>
        <w:pStyle w:val="NormalWeb"/>
        <w:jc w:val="both"/>
      </w:pPr>
      <w:r>
        <w:t>Benchmark evaluation used an automated multiple-choice protocol with a single best answer. Each model was evaluated ten times with different random seeds, and mean accuracy with 95% confidence intervals was reported.</w:t>
      </w:r>
    </w:p>
    <w:p w14:paraId="50387A0F" w14:textId="77777777" w:rsidR="00F26F64" w:rsidRDefault="00F26F64" w:rsidP="00F26F64">
      <w:pPr>
        <w:pStyle w:val="Heading2"/>
      </w:pPr>
      <w:r>
        <w:t>9.5 Expert pilot evaluation</w:t>
      </w:r>
    </w:p>
    <w:p w14:paraId="21AF80F2" w14:textId="77777777" w:rsidR="00F26F64" w:rsidRDefault="00F26F64" w:rsidP="004C7E30">
      <w:pPr>
        <w:pStyle w:val="NormalWeb"/>
        <w:jc w:val="both"/>
      </w:pPr>
      <w:r>
        <w:t>An internal expert evaluation was conducted before clinical deployment. Twenty-five professional health managers independently rated anonymized exercise feedback outputs from three model variants:</w:t>
      </w:r>
    </w:p>
    <w:p w14:paraId="64F2822D" w14:textId="77777777" w:rsidR="00F26F64" w:rsidRDefault="00F26F64" w:rsidP="004C7E30">
      <w:pPr>
        <w:pStyle w:val="NormalWeb"/>
        <w:numPr>
          <w:ilvl w:val="0"/>
          <w:numId w:val="11"/>
        </w:numPr>
        <w:jc w:val="both"/>
      </w:pPr>
      <w:r>
        <w:t>Base model.</w:t>
      </w:r>
    </w:p>
    <w:p w14:paraId="4678F661" w14:textId="77777777" w:rsidR="00F26F64" w:rsidRDefault="00F26F64" w:rsidP="004C7E30">
      <w:pPr>
        <w:pStyle w:val="NormalWeb"/>
        <w:numPr>
          <w:ilvl w:val="0"/>
          <w:numId w:val="11"/>
        </w:numPr>
        <w:jc w:val="both"/>
      </w:pPr>
      <w:r>
        <w:t>EPS without D2.</w:t>
      </w:r>
    </w:p>
    <w:p w14:paraId="2990AEA6" w14:textId="77777777" w:rsidR="00F26F64" w:rsidRDefault="00F26F64" w:rsidP="004C7E30">
      <w:pPr>
        <w:pStyle w:val="NormalWeb"/>
        <w:numPr>
          <w:ilvl w:val="0"/>
          <w:numId w:val="11"/>
        </w:numPr>
        <w:jc w:val="both"/>
      </w:pPr>
      <w:r>
        <w:t>Full EPS.</w:t>
      </w:r>
    </w:p>
    <w:p w14:paraId="2E88CDC1" w14:textId="77777777" w:rsidR="00F26F64" w:rsidRDefault="00F26F64" w:rsidP="004C7E30">
      <w:pPr>
        <w:pStyle w:val="NormalWeb"/>
        <w:jc w:val="both"/>
      </w:pPr>
      <w:r>
        <w:lastRenderedPageBreak/>
        <w:t>The same 10 de-identified exercise logs and participant contexts were used for each model variant. Responses were presented in randomized order without system identifiers. Health managers rated each response across seven dimensions using a four-level ordinal rubric mapped to a 0 to 3 scale. The dimensions included consensus, correctness, completeness, unbiasedness, clarity, empathy and actionability.</w:t>
      </w:r>
    </w:p>
    <w:p w14:paraId="514A2879" w14:textId="77777777" w:rsidR="00F26F64" w:rsidRDefault="00F26F64" w:rsidP="00F26F64">
      <w:pPr>
        <w:pStyle w:val="Heading1"/>
      </w:pPr>
      <w:r>
        <w:t>10. Safety oversight and human review</w:t>
      </w:r>
    </w:p>
    <w:p w14:paraId="24FF8F1D" w14:textId="77777777" w:rsidR="00F26F64" w:rsidRDefault="00F26F64" w:rsidP="004C7E30">
      <w:pPr>
        <w:pStyle w:val="NormalWeb"/>
        <w:jc w:val="both"/>
      </w:pPr>
      <w:r>
        <w:t>All EPS-generated exercise feedback drafts were subject to mandatory health manager review before delivery. No draft was sent to a participant without health manager approval.</w:t>
      </w:r>
    </w:p>
    <w:p w14:paraId="7B220740" w14:textId="77777777" w:rsidR="00F26F64" w:rsidRDefault="00F26F64" w:rsidP="004C7E30">
      <w:pPr>
        <w:pStyle w:val="NormalWeb"/>
        <w:jc w:val="both"/>
      </w:pPr>
      <w:r>
        <w:t>Health managers were instructed to withhold or revise a draft if it:</w:t>
      </w:r>
    </w:p>
    <w:p w14:paraId="637D1989" w14:textId="77777777" w:rsidR="00F26F64" w:rsidRDefault="00F26F64" w:rsidP="004C7E30">
      <w:pPr>
        <w:pStyle w:val="NormalWeb"/>
        <w:numPr>
          <w:ilvl w:val="0"/>
          <w:numId w:val="12"/>
        </w:numPr>
        <w:jc w:val="both"/>
      </w:pPr>
      <w:r>
        <w:t>Contained clinically inappropriate intensity recommendations.</w:t>
      </w:r>
    </w:p>
    <w:p w14:paraId="51497D34" w14:textId="77777777" w:rsidR="00F26F64" w:rsidRDefault="00F26F64" w:rsidP="004C7E30">
      <w:pPr>
        <w:pStyle w:val="NormalWeb"/>
        <w:numPr>
          <w:ilvl w:val="0"/>
          <w:numId w:val="12"/>
        </w:numPr>
        <w:jc w:val="both"/>
      </w:pPr>
      <w:r>
        <w:t>Failed to account for reported symptoms or known comorbidities.</w:t>
      </w:r>
    </w:p>
    <w:p w14:paraId="0B5504F7" w14:textId="77777777" w:rsidR="00F26F64" w:rsidRDefault="00F26F64" w:rsidP="004C7E30">
      <w:pPr>
        <w:pStyle w:val="NormalWeb"/>
        <w:numPr>
          <w:ilvl w:val="0"/>
          <w:numId w:val="12"/>
        </w:numPr>
        <w:jc w:val="both"/>
      </w:pPr>
      <w:r>
        <w:t>Included fabricated or inconsistent participant data.</w:t>
      </w:r>
    </w:p>
    <w:p w14:paraId="57AC3FBC" w14:textId="77777777" w:rsidR="00F26F64" w:rsidRDefault="00F26F64" w:rsidP="004C7E30">
      <w:pPr>
        <w:pStyle w:val="NormalWeb"/>
        <w:numPr>
          <w:ilvl w:val="0"/>
          <w:numId w:val="12"/>
        </w:numPr>
        <w:jc w:val="both"/>
      </w:pPr>
      <w:r>
        <w:t>Was not actionable.</w:t>
      </w:r>
    </w:p>
    <w:p w14:paraId="0615FE7F" w14:textId="77777777" w:rsidR="00F26F64" w:rsidRDefault="00F26F64" w:rsidP="004C7E30">
      <w:pPr>
        <w:pStyle w:val="NormalWeb"/>
        <w:numPr>
          <w:ilvl w:val="0"/>
          <w:numId w:val="12"/>
        </w:numPr>
        <w:jc w:val="both"/>
      </w:pPr>
      <w:r>
        <w:t>Could otherwise pose a risk of harm.</w:t>
      </w:r>
    </w:p>
    <w:p w14:paraId="14D0F088" w14:textId="77777777" w:rsidR="00F26F64" w:rsidRDefault="00F26F64" w:rsidP="004C7E30">
      <w:pPr>
        <w:pStyle w:val="NormalWeb"/>
        <w:jc w:val="both"/>
      </w:pPr>
      <w:r>
        <w:t>All human edits to EPS-generated drafts were logged with a timestamp, the original and revised text, and a categorized reason for modification.</w:t>
      </w:r>
    </w:p>
    <w:p w14:paraId="2EA85332" w14:textId="77777777" w:rsidR="00F26F64" w:rsidRDefault="00F26F64" w:rsidP="004C7E30">
      <w:pPr>
        <w:pStyle w:val="NormalWeb"/>
        <w:jc w:val="both"/>
      </w:pPr>
      <w:r>
        <w:t>Adverse events attributable to exercise feedback were monitored during the 21-day intervention. Potential safety signals included exercise-related injury, falls, hypoglycemia, symptom worsening, excessive fatigue, or any event judged by health managers to be potentially related to the exercise feedback.</w:t>
      </w:r>
    </w:p>
    <w:p w14:paraId="0A8C6B13" w14:textId="77777777" w:rsidR="00F26F64" w:rsidRDefault="00F26F64" w:rsidP="00F26F64">
      <w:pPr>
        <w:pStyle w:val="Heading1"/>
      </w:pPr>
      <w:r>
        <w:t>11. Outcome measures</w:t>
      </w:r>
    </w:p>
    <w:p w14:paraId="47F47D70" w14:textId="77777777" w:rsidR="00F26F64" w:rsidRDefault="00F26F64" w:rsidP="00F26F64">
      <w:pPr>
        <w:pStyle w:val="Heading2"/>
      </w:pPr>
      <w:r>
        <w:t>11.1 Weight-loss cohort</w:t>
      </w:r>
    </w:p>
    <w:p w14:paraId="097CFABF" w14:textId="77777777" w:rsidR="00F26F64" w:rsidRDefault="00F26F64" w:rsidP="00044D8F">
      <w:pPr>
        <w:pStyle w:val="NormalWeb"/>
        <w:jc w:val="both"/>
      </w:pPr>
      <w:r>
        <w:t>The prespecified primary outcome was absolute change in body weight, measured in kg, from baseline on day 0 to day 21.</w:t>
      </w:r>
    </w:p>
    <w:p w14:paraId="1AAC28B0" w14:textId="77777777" w:rsidR="00F26F64" w:rsidRDefault="00F26F64" w:rsidP="00044D8F">
      <w:pPr>
        <w:pStyle w:val="NormalWeb"/>
        <w:jc w:val="both"/>
      </w:pPr>
      <w:r>
        <w:t>Prespecified secondary outcomes were:</w:t>
      </w:r>
    </w:p>
    <w:p w14:paraId="59A19D5C" w14:textId="77777777" w:rsidR="00F26F64" w:rsidRDefault="00F26F64" w:rsidP="00044D8F">
      <w:pPr>
        <w:pStyle w:val="NormalWeb"/>
        <w:numPr>
          <w:ilvl w:val="0"/>
          <w:numId w:val="13"/>
        </w:numPr>
        <w:jc w:val="both"/>
      </w:pPr>
      <w:r>
        <w:t>Percent change in body weight from baseline to day 21.</w:t>
      </w:r>
    </w:p>
    <w:p w14:paraId="281EBFD2" w14:textId="77777777" w:rsidR="00F26F64" w:rsidRDefault="00F26F64" w:rsidP="00044D8F">
      <w:pPr>
        <w:pStyle w:val="NormalWeb"/>
        <w:numPr>
          <w:ilvl w:val="0"/>
          <w:numId w:val="13"/>
        </w:numPr>
        <w:jc w:val="both"/>
      </w:pPr>
      <w:r>
        <w:t>Proportion of participants achieving at least 2% weight loss from baseline.</w:t>
      </w:r>
    </w:p>
    <w:p w14:paraId="3EB19642" w14:textId="77777777" w:rsidR="00F26F64" w:rsidRDefault="00F26F64" w:rsidP="00F26F64">
      <w:pPr>
        <w:pStyle w:val="Heading2"/>
      </w:pPr>
      <w:r>
        <w:t>11.2 Glycemic-control cohort</w:t>
      </w:r>
    </w:p>
    <w:p w14:paraId="3DDE39F1" w14:textId="77777777" w:rsidR="00F26F64" w:rsidRDefault="00F26F64" w:rsidP="00044D8F">
      <w:pPr>
        <w:pStyle w:val="NormalWeb"/>
        <w:jc w:val="both"/>
      </w:pPr>
      <w:r>
        <w:t>The prespecified primary outcome was absolute change in fasting glucose, measured in mmol/L, from baseline to day 21.</w:t>
      </w:r>
    </w:p>
    <w:p w14:paraId="1161B5D5" w14:textId="77777777" w:rsidR="00F26F64" w:rsidRDefault="00F26F64" w:rsidP="00044D8F">
      <w:pPr>
        <w:pStyle w:val="NormalWeb"/>
        <w:jc w:val="both"/>
      </w:pPr>
      <w:r>
        <w:lastRenderedPageBreak/>
        <w:t>The prespecified secondary outcome was percent change in fasting glucose from baseline to day 21.</w:t>
      </w:r>
    </w:p>
    <w:p w14:paraId="6C8979B4" w14:textId="77777777" w:rsidR="00F26F64" w:rsidRDefault="00F26F64" w:rsidP="00F26F64">
      <w:pPr>
        <w:pStyle w:val="Heading2"/>
      </w:pPr>
      <w:r>
        <w:t>11.3 Operational outcomes</w:t>
      </w:r>
    </w:p>
    <w:p w14:paraId="710ED99C" w14:textId="77777777" w:rsidR="00F26F64" w:rsidRDefault="00F26F64" w:rsidP="00044D8F">
      <w:pPr>
        <w:pStyle w:val="NormalWeb"/>
        <w:jc w:val="both"/>
      </w:pPr>
      <w:r>
        <w:t>Operational outcomes included:</w:t>
      </w:r>
    </w:p>
    <w:p w14:paraId="61BF332D" w14:textId="77777777" w:rsidR="00F26F64" w:rsidRDefault="00F26F64" w:rsidP="00044D8F">
      <w:pPr>
        <w:pStyle w:val="NormalWeb"/>
        <w:numPr>
          <w:ilvl w:val="0"/>
          <w:numId w:val="14"/>
        </w:numPr>
        <w:jc w:val="both"/>
      </w:pPr>
      <w:r>
        <w:t>Number of exercise feedback instances delivered over the 21-day intervention.</w:t>
      </w:r>
    </w:p>
    <w:p w14:paraId="7F1B28C6" w14:textId="77777777" w:rsidR="00F26F64" w:rsidRDefault="00F26F64" w:rsidP="00044D8F">
      <w:pPr>
        <w:pStyle w:val="NormalWeb"/>
        <w:numPr>
          <w:ilvl w:val="0"/>
          <w:numId w:val="14"/>
        </w:numPr>
        <w:jc w:val="both"/>
      </w:pPr>
      <w:r>
        <w:t>Response latency from participant exercise record submission to feedback delivery.</w:t>
      </w:r>
    </w:p>
    <w:p w14:paraId="4FF8358E" w14:textId="77777777" w:rsidR="00F26F64" w:rsidRDefault="00F26F64" w:rsidP="00044D8F">
      <w:pPr>
        <w:pStyle w:val="NormalWeb"/>
        <w:numPr>
          <w:ilvl w:val="0"/>
          <w:numId w:val="14"/>
        </w:numPr>
        <w:jc w:val="both"/>
      </w:pPr>
      <w:r>
        <w:t>Number and type of human edits to EPS-generated drafts.</w:t>
      </w:r>
    </w:p>
    <w:p w14:paraId="002B6B92" w14:textId="77777777" w:rsidR="00F26F64" w:rsidRDefault="00F26F64" w:rsidP="00044D8F">
      <w:pPr>
        <w:pStyle w:val="NormalWeb"/>
        <w:numPr>
          <w:ilvl w:val="0"/>
          <w:numId w:val="14"/>
        </w:numPr>
        <w:jc w:val="both"/>
      </w:pPr>
      <w:r>
        <w:t>Message-level content characteristics of delivered feedback.</w:t>
      </w:r>
    </w:p>
    <w:p w14:paraId="1CCA717F" w14:textId="77777777" w:rsidR="00F26F64" w:rsidRDefault="00F26F64" w:rsidP="00F26F64">
      <w:pPr>
        <w:pStyle w:val="Heading2"/>
      </w:pPr>
      <w:r>
        <w:t>11.4 Participant-reported outcomes</w:t>
      </w:r>
    </w:p>
    <w:p w14:paraId="1D70C41F" w14:textId="77777777" w:rsidR="00F26F64" w:rsidRDefault="00F26F64" w:rsidP="00044D8F">
      <w:pPr>
        <w:pStyle w:val="NormalWeb"/>
        <w:jc w:val="both"/>
      </w:pPr>
      <w:r>
        <w:t>At program completion, participants were invited to complete a 15-item questionnaire assessing their experience with the exercise feedback. Item 1 was a screening question asking whether the participant had used or seen the exercise feedback. Items 2 to 15 were rated on a 7-point Likert scale from strongly disagree to strongly agree.</w:t>
      </w:r>
    </w:p>
    <w:p w14:paraId="0A2096DB" w14:textId="77777777" w:rsidR="00F26F64" w:rsidRDefault="00F26F64" w:rsidP="00044D8F">
      <w:pPr>
        <w:pStyle w:val="NormalWeb"/>
        <w:jc w:val="both"/>
      </w:pPr>
      <w:r>
        <w:t>Items 2 to 15 were organized into prespecified domains:</w:t>
      </w:r>
    </w:p>
    <w:p w14:paraId="1F480EE0" w14:textId="77777777" w:rsidR="00F26F64" w:rsidRDefault="00F26F64" w:rsidP="00044D8F">
      <w:pPr>
        <w:pStyle w:val="NormalWeb"/>
        <w:numPr>
          <w:ilvl w:val="0"/>
          <w:numId w:val="15"/>
        </w:numPr>
        <w:jc w:val="both"/>
      </w:pPr>
      <w:r>
        <w:t>Overall satisfaction and interaction experience.</w:t>
      </w:r>
    </w:p>
    <w:p w14:paraId="2A6F6D82" w14:textId="77777777" w:rsidR="00F26F64" w:rsidRDefault="00F26F64" w:rsidP="00044D8F">
      <w:pPr>
        <w:pStyle w:val="NormalWeb"/>
        <w:numPr>
          <w:ilvl w:val="0"/>
          <w:numId w:val="15"/>
        </w:numPr>
        <w:jc w:val="both"/>
      </w:pPr>
      <w:r>
        <w:t>Perceived emotional stability and tone consistency.</w:t>
      </w:r>
    </w:p>
    <w:p w14:paraId="0FC8EEAB" w14:textId="77777777" w:rsidR="00F26F64" w:rsidRDefault="00F26F64" w:rsidP="00044D8F">
      <w:pPr>
        <w:pStyle w:val="NormalWeb"/>
        <w:numPr>
          <w:ilvl w:val="0"/>
          <w:numId w:val="15"/>
        </w:numPr>
        <w:jc w:val="both"/>
      </w:pPr>
      <w:r>
        <w:t>Perceived agreement and affirmation style.</w:t>
      </w:r>
    </w:p>
    <w:p w14:paraId="2A78D2D1" w14:textId="77777777" w:rsidR="00F26F64" w:rsidRDefault="00F26F64" w:rsidP="00F26F64">
      <w:pPr>
        <w:pStyle w:val="Heading1"/>
      </w:pPr>
      <w:r>
        <w:t>12. Outcome measurement procedures</w:t>
      </w:r>
    </w:p>
    <w:p w14:paraId="783C5458" w14:textId="77777777" w:rsidR="00F26F64" w:rsidRDefault="00F26F64" w:rsidP="00F26F64">
      <w:pPr>
        <w:pStyle w:val="Heading2"/>
      </w:pPr>
      <w:r>
        <w:t>12.1 Body weight</w:t>
      </w:r>
    </w:p>
    <w:p w14:paraId="3D7CAB8E" w14:textId="77777777" w:rsidR="00F26F64" w:rsidRDefault="00F26F64" w:rsidP="003F757C">
      <w:pPr>
        <w:pStyle w:val="NormalWeb"/>
        <w:jc w:val="both"/>
      </w:pPr>
      <w:r>
        <w:t>Participants in the weight-loss cohort measured body weight using personal household scales. They were instructed to measure body weight under standardized morning conditions: after waking, after voiding, before eating or drinking, with minimal clothing and without shoes. Participants were instructed to use the same personal household scale throughout the 21-day program.</w:t>
      </w:r>
    </w:p>
    <w:p w14:paraId="72CE3C87" w14:textId="77777777" w:rsidR="00F26F64" w:rsidRDefault="00F26F64" w:rsidP="003F757C">
      <w:pPr>
        <w:pStyle w:val="NormalWeb"/>
        <w:jc w:val="both"/>
      </w:pPr>
      <w:r>
        <w:t>The permitted baseline measurement window was day 0 before the first intervention message. The permitted endpoint measurement window was days 20 to 22. Participants reported body weight by posting a photograph of the scale display in the WeChat community, with text entry permitted when a photograph was not feasible.</w:t>
      </w:r>
    </w:p>
    <w:p w14:paraId="6CF4EDFE" w14:textId="77777777" w:rsidR="00F26F64" w:rsidRDefault="00F26F64" w:rsidP="00F26F64">
      <w:pPr>
        <w:pStyle w:val="Heading2"/>
      </w:pPr>
      <w:r>
        <w:t>12.2 Fasting glucose</w:t>
      </w:r>
    </w:p>
    <w:p w14:paraId="0B5B1925" w14:textId="77777777" w:rsidR="00F26F64" w:rsidRDefault="00F26F64" w:rsidP="003F757C">
      <w:pPr>
        <w:pStyle w:val="NormalWeb"/>
        <w:jc w:val="both"/>
      </w:pPr>
      <w:r>
        <w:t xml:space="preserve">Participants in the glycemic-control cohort measured capillary fasting glucose using a personal home glucometer. Fasting was defined as no caloric intake for at least 8 hours. Participants were </w:t>
      </w:r>
      <w:r>
        <w:lastRenderedPageBreak/>
        <w:t>instructed to measure fasting glucose in the morning upon waking and before breakfast. They were asked to use the same home glucometer throughout the 21-day program.</w:t>
      </w:r>
    </w:p>
    <w:p w14:paraId="40E05B43" w14:textId="77777777" w:rsidR="00F26F64" w:rsidRDefault="00F26F64" w:rsidP="003F757C">
      <w:pPr>
        <w:pStyle w:val="NormalWeb"/>
        <w:jc w:val="both"/>
      </w:pPr>
      <w:r>
        <w:t>The permitted baseline and endpoint windows were identical to those used for body weight. Participants reported fasting glucose by posting a photograph of the glucometer display or a text entry in the WeChat community.</w:t>
      </w:r>
    </w:p>
    <w:p w14:paraId="7A19E35E" w14:textId="77777777" w:rsidR="00F26F64" w:rsidRDefault="00F26F64" w:rsidP="00F26F64">
      <w:pPr>
        <w:pStyle w:val="Heading2"/>
      </w:pPr>
      <w:r>
        <w:t>12.3 Plausibility checks and data cleaning</w:t>
      </w:r>
    </w:p>
    <w:p w14:paraId="4E3478AC" w14:textId="77777777" w:rsidR="00F26F64" w:rsidRDefault="00F26F64" w:rsidP="001F1A29">
      <w:pPr>
        <w:pStyle w:val="NormalWeb"/>
        <w:jc w:val="both"/>
      </w:pPr>
      <w:r>
        <w:t>Uploaded values were reviewed by health managers as part of the routine coaching workflow. Values were flagged for follow-up if they fell outside predefined plausibility ranges:</w:t>
      </w:r>
    </w:p>
    <w:p w14:paraId="4E062B23" w14:textId="77777777" w:rsidR="00F26F64" w:rsidRDefault="00F26F64" w:rsidP="001F1A29">
      <w:pPr>
        <w:pStyle w:val="NormalWeb"/>
        <w:numPr>
          <w:ilvl w:val="0"/>
          <w:numId w:val="16"/>
        </w:numPr>
        <w:jc w:val="both"/>
      </w:pPr>
      <w:r>
        <w:t>Body weight below 30 kg or above 200 kg.</w:t>
      </w:r>
    </w:p>
    <w:p w14:paraId="5DB1B096" w14:textId="77777777" w:rsidR="00F26F64" w:rsidRDefault="00F26F64" w:rsidP="001F1A29">
      <w:pPr>
        <w:pStyle w:val="NormalWeb"/>
        <w:numPr>
          <w:ilvl w:val="0"/>
          <w:numId w:val="16"/>
        </w:numPr>
        <w:jc w:val="both"/>
      </w:pPr>
      <w:r>
        <w:t>Fasting glucose below 2.0 mmol/L or above 25.0 mmol/L.</w:t>
      </w:r>
    </w:p>
    <w:p w14:paraId="04D0404A" w14:textId="77777777" w:rsidR="00F26F64" w:rsidRDefault="00F26F64" w:rsidP="001F1A29">
      <w:pPr>
        <w:pStyle w:val="NormalWeb"/>
        <w:jc w:val="both"/>
      </w:pPr>
      <w:r>
        <w:t>Values were also flagged if the reported change from baseline exceeded a magnitude considered physiologically implausible over 21 days:</w:t>
      </w:r>
    </w:p>
    <w:p w14:paraId="443F0989" w14:textId="77777777" w:rsidR="00F26F64" w:rsidRDefault="00F26F64" w:rsidP="001F1A29">
      <w:pPr>
        <w:pStyle w:val="NormalWeb"/>
        <w:numPr>
          <w:ilvl w:val="0"/>
          <w:numId w:val="17"/>
        </w:numPr>
        <w:jc w:val="both"/>
      </w:pPr>
      <w:r>
        <w:t>More than 10 kg for body weight.</w:t>
      </w:r>
    </w:p>
    <w:p w14:paraId="415D9E84" w14:textId="77777777" w:rsidR="00F26F64" w:rsidRDefault="00F26F64" w:rsidP="001F1A29">
      <w:pPr>
        <w:pStyle w:val="NormalWeb"/>
        <w:numPr>
          <w:ilvl w:val="0"/>
          <w:numId w:val="17"/>
        </w:numPr>
        <w:jc w:val="both"/>
      </w:pPr>
      <w:r>
        <w:t>More than 5 mmol/L for fasting glucose.</w:t>
      </w:r>
    </w:p>
    <w:p w14:paraId="3F970E50" w14:textId="77777777" w:rsidR="00F26F64" w:rsidRDefault="00F26F64" w:rsidP="001F1A29">
      <w:pPr>
        <w:pStyle w:val="NormalWeb"/>
        <w:jc w:val="both"/>
      </w:pPr>
      <w:r>
        <w:t>When a participant submitted multiple measurements on the same day, the first valid reading was retained. If a flagged value appeared to reflect a unit conversion error, health managers contacted the participant for clarification. If the error was confirmed, the corrected value was used. Otherwise, the measurement was treated as missing.</w:t>
      </w:r>
    </w:p>
    <w:p w14:paraId="210CDD2B" w14:textId="77777777" w:rsidR="00F26F64" w:rsidRDefault="00F26F64" w:rsidP="00F26F64">
      <w:pPr>
        <w:pStyle w:val="Heading1"/>
      </w:pPr>
      <w:r>
        <w:t>13. Data management and confidentiality</w:t>
      </w:r>
    </w:p>
    <w:p w14:paraId="058D86C1" w14:textId="77777777" w:rsidR="00F26F64" w:rsidRDefault="00F26F64" w:rsidP="001F1A29">
      <w:pPr>
        <w:pStyle w:val="NormalWeb"/>
        <w:jc w:val="both"/>
      </w:pPr>
      <w:r>
        <w:t>Study data were de-identified and stored in encrypted systems with access controls. Only authorized study personnel had access to identifiable information. Data extracted for analysis used anonymized participant identifiers.</w:t>
      </w:r>
    </w:p>
    <w:p w14:paraId="21773C35" w14:textId="77777777" w:rsidR="00F26F64" w:rsidRDefault="00F26F64" w:rsidP="001F1A29">
      <w:pPr>
        <w:pStyle w:val="NormalWeb"/>
        <w:jc w:val="both"/>
      </w:pPr>
      <w:r>
        <w:t>Chat records were used to identify exercise feedback instances, response latency and message-level feedback content. Feedback counts were extracted by searching for the exercise feedback tag and linking each tagged message to a participant.</w:t>
      </w:r>
    </w:p>
    <w:p w14:paraId="764D8987" w14:textId="77777777" w:rsidR="00F26F64" w:rsidRDefault="00F26F64" w:rsidP="001F1A29">
      <w:pPr>
        <w:pStyle w:val="NormalWeb"/>
        <w:jc w:val="both"/>
      </w:pPr>
      <w:r>
        <w:t>Participant questionnaire data were collected through the WeChat-based workflow. Each participant account was permitted to submit the questionnaire only once.</w:t>
      </w:r>
    </w:p>
    <w:p w14:paraId="17A1FCCD" w14:textId="77777777" w:rsidR="00F26F64" w:rsidRDefault="00F26F64" w:rsidP="00F26F64">
      <w:pPr>
        <w:pStyle w:val="Heading1"/>
      </w:pPr>
      <w:r>
        <w:t>14. Ethical considerations</w:t>
      </w:r>
    </w:p>
    <w:p w14:paraId="3C6C0895" w14:textId="77777777" w:rsidR="00F26F64" w:rsidRDefault="00F26F64" w:rsidP="001F1A29">
      <w:pPr>
        <w:pStyle w:val="NormalWeb"/>
        <w:jc w:val="both"/>
      </w:pPr>
      <w:r>
        <w:t xml:space="preserve">The study protocol covered both the pilot study and the randomized controlled trial. The protocol was reviewed and approved by the Ethics Review Committees of City University of Hong Kong, </w:t>
      </w:r>
      <w:r>
        <w:lastRenderedPageBreak/>
        <w:t>Harbin Institute of Technology and Ping An Healthcare and Technology Company Limited. Electronic written informed consent was obtained from all participants before enrollment.</w:t>
      </w:r>
    </w:p>
    <w:p w14:paraId="17921A3E" w14:textId="77777777" w:rsidR="00F26F64" w:rsidRDefault="00F26F64" w:rsidP="001F1A29">
      <w:pPr>
        <w:pStyle w:val="NormalWeb"/>
        <w:jc w:val="both"/>
      </w:pPr>
      <w:r>
        <w:t>All procedures were conducted in accordance with the Declaration of Helsinki and, when applicable, the International Council for Harmonisation Good Clinical Practice guidelines. EPS was used within a prespecified oversight and safety framework. It was not intended to replace clinical judgment or serve as the sole basis for medical decisions.</w:t>
      </w:r>
    </w:p>
    <w:p w14:paraId="5B057565" w14:textId="77777777" w:rsidR="00F26F64" w:rsidRDefault="00F26F64" w:rsidP="001F1A29">
      <w:pPr>
        <w:pStyle w:val="NormalWeb"/>
        <w:jc w:val="both"/>
      </w:pPr>
      <w:r>
        <w:t>Participants received RMB 10 upon completion of the post-program questionnaire. The incentive was offered identically in both trial arms and was not contingent on questionnaire responses.</w:t>
      </w:r>
    </w:p>
    <w:p w14:paraId="7B75785B" w14:textId="77777777" w:rsidR="00F26F64" w:rsidRDefault="00F26F64" w:rsidP="00F26F64">
      <w:pPr>
        <w:pStyle w:val="Heading1"/>
      </w:pPr>
      <w:r>
        <w:t>15. Statistical Analysis Plan</w:t>
      </w:r>
    </w:p>
    <w:p w14:paraId="64974500" w14:textId="77777777" w:rsidR="00F26F64" w:rsidRDefault="00F26F64" w:rsidP="00F26F64">
      <w:pPr>
        <w:pStyle w:val="Heading2"/>
      </w:pPr>
      <w:r>
        <w:t>15.1 General principles</w:t>
      </w:r>
    </w:p>
    <w:p w14:paraId="1A3EFA47" w14:textId="77777777" w:rsidR="00F26F64" w:rsidRDefault="00F26F64" w:rsidP="001F1A29">
      <w:pPr>
        <w:pStyle w:val="NormalWeb"/>
        <w:jc w:val="both"/>
      </w:pPr>
      <w:r>
        <w:t>All statistical analyses were conducted with masked group labels. Unmasking was performed only after the primary analysis scripts and results were finalized. Analyses were conducted in Python. All tests were two-sided with a significance level of 0.05.</w:t>
      </w:r>
    </w:p>
    <w:p w14:paraId="7D143122" w14:textId="77777777" w:rsidR="00F26F64" w:rsidRDefault="00F26F64" w:rsidP="001F1A29">
      <w:pPr>
        <w:pStyle w:val="NormalWeb"/>
        <w:jc w:val="both"/>
      </w:pPr>
      <w:r>
        <w:t>Continuous variables were summarized as mean and standard deviation in tables, and as mean with 95% confidence intervals in figures. Binary outcomes were summarized as proportions with 95% confidence intervals.</w:t>
      </w:r>
    </w:p>
    <w:p w14:paraId="0AADE02A" w14:textId="77777777" w:rsidR="00F26F64" w:rsidRDefault="00F26F64" w:rsidP="001F1A29">
      <w:pPr>
        <w:pStyle w:val="NormalWeb"/>
        <w:jc w:val="both"/>
      </w:pPr>
      <w:r>
        <w:t>Analysis scripts and synthetic example datasets are available at the public GitHub repository:</w:t>
      </w:r>
    </w:p>
    <w:p w14:paraId="4B7D53A5" w14:textId="77777777" w:rsidR="00F26F64" w:rsidRDefault="00F26F64" w:rsidP="001F1A29">
      <w:pPr>
        <w:pStyle w:val="NormalWeb"/>
        <w:jc w:val="both"/>
      </w:pPr>
      <w:hyperlink r:id="rId13" w:history="1">
        <w:r>
          <w:rPr>
            <w:rStyle w:val="Hyperlink"/>
            <w:rFonts w:eastAsiaTheme="majorEastAsia"/>
          </w:rPr>
          <w:t>https://github.com/ling112211/Exercise-Prescription-System</w:t>
        </w:r>
      </w:hyperlink>
    </w:p>
    <w:p w14:paraId="21FEB71C" w14:textId="77777777" w:rsidR="00F26F64" w:rsidRDefault="00F26F64" w:rsidP="001F1A29">
      <w:pPr>
        <w:pStyle w:val="NormalWeb"/>
        <w:jc w:val="both"/>
      </w:pPr>
      <w:r>
        <w:t>The repository is intended to support transparency and reproducibility of the analysis workflow. Exact reproduction of the clinical trial results requires controlled access to the real de-identified clinical trial data described in the Data Availability statement.</w:t>
      </w:r>
    </w:p>
    <w:p w14:paraId="43C382AA" w14:textId="77777777" w:rsidR="00F26F64" w:rsidRDefault="00F26F64" w:rsidP="00F26F64">
      <w:pPr>
        <w:pStyle w:val="Heading2"/>
      </w:pPr>
      <w:r>
        <w:t>15.2 Analysis populations</w:t>
      </w:r>
    </w:p>
    <w:p w14:paraId="3E789743" w14:textId="77777777" w:rsidR="00F26F64" w:rsidRDefault="00F26F64" w:rsidP="005F71E0">
      <w:pPr>
        <w:pStyle w:val="NormalWeb"/>
        <w:jc w:val="both"/>
      </w:pPr>
      <w:r>
        <w:t>The primary efficacy analyses were conducted in randomized participants with both baseline and valid day 21 outcome data.</w:t>
      </w:r>
    </w:p>
    <w:p w14:paraId="334FC792" w14:textId="77777777" w:rsidR="00F26F64" w:rsidRDefault="00F26F64" w:rsidP="005F71E0">
      <w:pPr>
        <w:pStyle w:val="NormalWeb"/>
        <w:jc w:val="both"/>
      </w:pPr>
      <w:r>
        <w:t>For the weight-loss cohort, participants were included in the primary efficacy analysis if both a baseline body weight value and a valid day 21 follow-up body weight value were available.</w:t>
      </w:r>
    </w:p>
    <w:p w14:paraId="16A80AE7" w14:textId="77777777" w:rsidR="00F26F64" w:rsidRDefault="00F26F64" w:rsidP="005F71E0">
      <w:pPr>
        <w:pStyle w:val="NormalWeb"/>
        <w:jc w:val="both"/>
      </w:pPr>
      <w:r>
        <w:t>For the glycemic-control cohort, participants were included in the primary efficacy analysis if both a baseline fasting glucose value and a valid day 21 follow-up fasting glucose value were available.</w:t>
      </w:r>
    </w:p>
    <w:p w14:paraId="47B6F1BF" w14:textId="77777777" w:rsidR="00F26F64" w:rsidRDefault="00F26F64" w:rsidP="005F71E0">
      <w:pPr>
        <w:pStyle w:val="NormalWeb"/>
        <w:jc w:val="both"/>
      </w:pPr>
      <w:r>
        <w:t xml:space="preserve">Participants who lacked a valid day 21 endpoint measurement were considered missing for that clinical endpoint and were not included in the corresponding primary efficacy analysis. This </w:t>
      </w:r>
      <w:r>
        <w:lastRenderedPageBreak/>
        <w:t>applied regardless of whether they remained active in the WeChat community or completed other program components.</w:t>
      </w:r>
    </w:p>
    <w:p w14:paraId="5064FE35" w14:textId="77777777" w:rsidR="00F26F64" w:rsidRDefault="00F26F64" w:rsidP="005F71E0">
      <w:pPr>
        <w:pStyle w:val="NormalWeb"/>
        <w:jc w:val="both"/>
      </w:pPr>
      <w:r>
        <w:t>Clinical outcome missingness and questionnaire missingness were handled separately. Participants with missing or invalid questionnaire data were excluded only from questionnaire analyses and could still contribute to clinical endpoint analyses if valid baseline and day 21 outcome data were available.</w:t>
      </w:r>
    </w:p>
    <w:p w14:paraId="4D791E94" w14:textId="77777777" w:rsidR="00F26F64" w:rsidRDefault="00F26F64" w:rsidP="00F26F64">
      <w:pPr>
        <w:pStyle w:val="Heading2"/>
      </w:pPr>
      <w:r>
        <w:t>15.3 Baseline analyses</w:t>
      </w:r>
    </w:p>
    <w:p w14:paraId="3A97001D" w14:textId="77777777" w:rsidR="00F26F64" w:rsidRDefault="00F26F64" w:rsidP="005F71E0">
      <w:pPr>
        <w:pStyle w:val="NormalWeb"/>
        <w:jc w:val="both"/>
      </w:pPr>
      <w:r>
        <w:t>Baseline characteristics were summarized for all randomized participants within each cohort. Between-arm comparisons of baseline continuous variables used Welch’s unequal-variance t-tests. Between-arm comparisons of categorical variables used Pearson’s chi-squared tests or Fisher’s exact tests when expected counts were small.</w:t>
      </w:r>
    </w:p>
    <w:p w14:paraId="4DEC2509" w14:textId="77777777" w:rsidR="00F26F64" w:rsidRDefault="00F26F64" w:rsidP="005F71E0">
      <w:pPr>
        <w:pStyle w:val="NormalWeb"/>
        <w:jc w:val="both"/>
      </w:pPr>
      <w:r>
        <w:t>Baseline characteristics were used to assess balance after randomization and were not used as formal eligibility criteria beyond the prespecified cohort definitions.</w:t>
      </w:r>
    </w:p>
    <w:p w14:paraId="7755B590" w14:textId="77777777" w:rsidR="00F26F64" w:rsidRDefault="00F26F64" w:rsidP="00F26F64">
      <w:pPr>
        <w:pStyle w:val="Heading2"/>
      </w:pPr>
      <w:r>
        <w:t>15.4 Primary analysis for the weight-loss cohort</w:t>
      </w:r>
    </w:p>
    <w:p w14:paraId="2E2359B6" w14:textId="77777777" w:rsidR="00F26F64" w:rsidRDefault="00F26F64" w:rsidP="005F71E0">
      <w:pPr>
        <w:pStyle w:val="NormalWeb"/>
        <w:jc w:val="both"/>
      </w:pPr>
      <w:r>
        <w:t>The primary endpoint was absolute weight loss from baseline to day 21, defined as:</w:t>
      </w:r>
    </w:p>
    <w:p w14:paraId="1D357376" w14:textId="77777777" w:rsidR="00F26F64" w:rsidRDefault="00F26F64" w:rsidP="005F71E0">
      <w:pPr>
        <w:pStyle w:val="NormalWeb"/>
        <w:jc w:val="both"/>
      </w:pPr>
      <w:r>
        <w:rPr>
          <w:rStyle w:val="Strong"/>
          <w:rFonts w:eastAsiaTheme="majorEastAsia"/>
        </w:rPr>
        <w:t>Weight loss = baseline body weight − endpoint body weight.</w:t>
      </w:r>
    </w:p>
    <w:p w14:paraId="269B2F44" w14:textId="77777777" w:rsidR="00F26F64" w:rsidRDefault="00F26F64" w:rsidP="005F71E0">
      <w:pPr>
        <w:pStyle w:val="NormalWeb"/>
        <w:jc w:val="both"/>
      </w:pPr>
      <w:r>
        <w:t>Positive values indicated greater weight loss.</w:t>
      </w:r>
    </w:p>
    <w:p w14:paraId="2A70FC6D" w14:textId="77777777" w:rsidR="00F26F64" w:rsidRDefault="00F26F64" w:rsidP="005F71E0">
      <w:pPr>
        <w:pStyle w:val="NormalWeb"/>
        <w:jc w:val="both"/>
      </w:pPr>
      <w:r>
        <w:t>The primary comparison between the EPS-human arm and the Human arm used a two-sided Welch’s unequal-variance t-test. The between-arm difference was reported as the mean in the EPS-human arm minus the mean in the Human arm, with a two-sided 95% confidence interval and P value.</w:t>
      </w:r>
    </w:p>
    <w:p w14:paraId="4B90A854" w14:textId="77777777" w:rsidR="00F26F64" w:rsidRDefault="00F26F64" w:rsidP="00F26F64">
      <w:pPr>
        <w:pStyle w:val="Heading2"/>
      </w:pPr>
      <w:r>
        <w:t>15.5 Secondary analyses for the weight-loss cohort</w:t>
      </w:r>
    </w:p>
    <w:p w14:paraId="07968A57" w14:textId="77777777" w:rsidR="00F26F64" w:rsidRDefault="00F26F64" w:rsidP="005F71E0">
      <w:pPr>
        <w:pStyle w:val="NormalWeb"/>
        <w:jc w:val="both"/>
      </w:pPr>
      <w:r>
        <w:t>Percent weight loss was defined as:</w:t>
      </w:r>
    </w:p>
    <w:p w14:paraId="3545EDB1" w14:textId="77777777" w:rsidR="00F26F64" w:rsidRDefault="00F26F64" w:rsidP="005F71E0">
      <w:pPr>
        <w:pStyle w:val="NormalWeb"/>
        <w:jc w:val="both"/>
      </w:pPr>
      <w:r>
        <w:rPr>
          <w:rStyle w:val="Strong"/>
          <w:rFonts w:eastAsiaTheme="majorEastAsia"/>
        </w:rPr>
        <w:t>Percent weight loss = (baseline body weight − endpoint body weight) / baseline body weight × 100.</w:t>
      </w:r>
    </w:p>
    <w:p w14:paraId="56BC8115" w14:textId="77777777" w:rsidR="00F26F64" w:rsidRDefault="00F26F64" w:rsidP="005F71E0">
      <w:pPr>
        <w:pStyle w:val="NormalWeb"/>
        <w:jc w:val="both"/>
      </w:pPr>
      <w:r>
        <w:t>The between-arm comparison of percent weight loss used a two-sided Welch’s unequal-variance t-test.</w:t>
      </w:r>
    </w:p>
    <w:p w14:paraId="18B0DE0B" w14:textId="77777777" w:rsidR="00F26F64" w:rsidRDefault="00F26F64" w:rsidP="005F71E0">
      <w:pPr>
        <w:pStyle w:val="NormalWeb"/>
        <w:jc w:val="both"/>
      </w:pPr>
      <w:r>
        <w:t xml:space="preserve">The responder endpoint was the proportion of participants achieving at least 2% weight loss from baseline. The unadjusted complete-case comparison used a two-sided z-test for the difference in </w:t>
      </w:r>
      <w:r>
        <w:lastRenderedPageBreak/>
        <w:t>proportions. Robustness analyses additionally estimated a risk ratio using modified Poisson regression with robust sandwich variance.</w:t>
      </w:r>
    </w:p>
    <w:p w14:paraId="5443168D" w14:textId="77777777" w:rsidR="00F26F64" w:rsidRDefault="00F26F64" w:rsidP="00F26F64">
      <w:pPr>
        <w:pStyle w:val="Heading2"/>
      </w:pPr>
      <w:r>
        <w:t>15.6 Analyses for the glycemic-control cohort</w:t>
      </w:r>
    </w:p>
    <w:p w14:paraId="2CC4EECC" w14:textId="77777777" w:rsidR="00F26F64" w:rsidRDefault="00F26F64" w:rsidP="001B0919">
      <w:pPr>
        <w:pStyle w:val="NormalWeb"/>
        <w:jc w:val="both"/>
      </w:pPr>
      <w:r>
        <w:t>The primary glycemic endpoint was fasting glucose reduction from baseline to day 21, defined as:</w:t>
      </w:r>
    </w:p>
    <w:p w14:paraId="1A09DE34" w14:textId="77777777" w:rsidR="00F26F64" w:rsidRDefault="00F26F64" w:rsidP="001B0919">
      <w:pPr>
        <w:pStyle w:val="NormalWeb"/>
        <w:jc w:val="both"/>
      </w:pPr>
      <w:r>
        <w:rPr>
          <w:rStyle w:val="Strong"/>
          <w:rFonts w:eastAsiaTheme="majorEastAsia"/>
        </w:rPr>
        <w:t>Fasting glucose reduction = baseline fasting glucose − endpoint fasting glucose.</w:t>
      </w:r>
    </w:p>
    <w:p w14:paraId="079E3F6B" w14:textId="77777777" w:rsidR="00F26F64" w:rsidRDefault="00F26F64" w:rsidP="001B0919">
      <w:pPr>
        <w:pStyle w:val="NormalWeb"/>
        <w:jc w:val="both"/>
      </w:pPr>
      <w:r>
        <w:t>Positive values indicated greater improvement.</w:t>
      </w:r>
    </w:p>
    <w:p w14:paraId="5CF3AD22" w14:textId="77777777" w:rsidR="00F26F64" w:rsidRDefault="00F26F64" w:rsidP="001B0919">
      <w:pPr>
        <w:pStyle w:val="NormalWeb"/>
        <w:jc w:val="both"/>
      </w:pPr>
      <w:r>
        <w:t>The secondary glycemic endpoint was percent fasting glucose reduction, defined as:</w:t>
      </w:r>
    </w:p>
    <w:p w14:paraId="0B45D336" w14:textId="77777777" w:rsidR="00F26F64" w:rsidRDefault="00F26F64" w:rsidP="001B0919">
      <w:pPr>
        <w:pStyle w:val="NormalWeb"/>
        <w:jc w:val="both"/>
      </w:pPr>
      <w:r>
        <w:rPr>
          <w:rStyle w:val="Strong"/>
          <w:rFonts w:eastAsiaTheme="majorEastAsia"/>
        </w:rPr>
        <w:t>Percent fasting glucose reduction = (baseline fasting glucose − endpoint fasting glucose) / baseline fasting glucose × 100.</w:t>
      </w:r>
    </w:p>
    <w:p w14:paraId="10C47AA3" w14:textId="77777777" w:rsidR="00F26F64" w:rsidRDefault="00F26F64" w:rsidP="001B0919">
      <w:pPr>
        <w:pStyle w:val="NormalWeb"/>
        <w:jc w:val="both"/>
      </w:pPr>
      <w:r>
        <w:t>Between-arm comparisons used two-sided Welch’s unequal-variance t-tests. Because the glycemic-control cohort was small, all glycemic analyses were interpreted as exploratory and preliminary.</w:t>
      </w:r>
    </w:p>
    <w:p w14:paraId="5CA185A5" w14:textId="77777777" w:rsidR="00F26F64" w:rsidRDefault="00F26F64" w:rsidP="001B0919">
      <w:pPr>
        <w:pStyle w:val="NormalWeb"/>
        <w:jc w:val="both"/>
      </w:pPr>
      <w:r>
        <w:t>A nonparametric bootstrap sensitivity analysis with 10,000 resamples was conducted to characterize uncertainty in the glycemic-control cohort. Bootstrap confidence intervals and P values were reported for the between-arm differences in fasting glucose reduction and percent fasting glucose reduction.</w:t>
      </w:r>
    </w:p>
    <w:p w14:paraId="3B910141" w14:textId="77777777" w:rsidR="00F26F64" w:rsidRDefault="00F26F64" w:rsidP="00F26F64">
      <w:pPr>
        <w:pStyle w:val="Heading2"/>
      </w:pPr>
      <w:r>
        <w:t>15.7 Intention-to-treat and missing-data sensitivity analyses</w:t>
      </w:r>
    </w:p>
    <w:p w14:paraId="44E9ED2F" w14:textId="77777777" w:rsidR="00F26F64" w:rsidRDefault="00F26F64" w:rsidP="002E1F41">
      <w:pPr>
        <w:pStyle w:val="NormalWeb"/>
        <w:jc w:val="both"/>
      </w:pPr>
      <w:r>
        <w:t>Prespecified robustness analyses included all randomized participants in each cohort. Missing day 21 outcomes were handled using multiple imputation by chained equations under the missing-at-random assumption. Twenty imputations were used. Pooled estimates and standard errors followed Rubin’s rules.</w:t>
      </w:r>
    </w:p>
    <w:p w14:paraId="5D3D045B" w14:textId="77777777" w:rsidR="00F26F64" w:rsidRDefault="00F26F64" w:rsidP="002E1F41">
      <w:pPr>
        <w:pStyle w:val="NormalWeb"/>
        <w:jc w:val="both"/>
      </w:pPr>
      <w:r>
        <w:t>A zero-change sensitivity analysis used a baseline-observation-carried-forward scenario, under which missing endpoint values were treated as no change from baseline.</w:t>
      </w:r>
    </w:p>
    <w:p w14:paraId="08DD0090" w14:textId="77777777" w:rsidR="00F26F64" w:rsidRDefault="00F26F64" w:rsidP="002E1F41">
      <w:pPr>
        <w:pStyle w:val="NormalWeb"/>
        <w:jc w:val="both"/>
      </w:pPr>
      <w:r>
        <w:t>Sensitivity to departures from the missing-at-random assumption was examined using a delta-adjustment tipping-point analysis. A penalty term was added to the imputed outcomes of EPS-human arm dropouts and varied to identify the minimum departure that would render the between-arm difference non-significant.</w:t>
      </w:r>
    </w:p>
    <w:p w14:paraId="216B3E33" w14:textId="77777777" w:rsidR="00F26F64" w:rsidRDefault="00F26F64" w:rsidP="002E1F41">
      <w:pPr>
        <w:pStyle w:val="NormalWeb"/>
        <w:jc w:val="both"/>
      </w:pPr>
      <w:r>
        <w:t>The imputation model included prespecified baseline variables and available outcome-related variables. Full imputation model specifications are provided in the supplementary information.</w:t>
      </w:r>
    </w:p>
    <w:p w14:paraId="2A3DF29C" w14:textId="77777777" w:rsidR="00F26F64" w:rsidRDefault="00F26F64" w:rsidP="00F26F64">
      <w:pPr>
        <w:pStyle w:val="Heading2"/>
      </w:pPr>
      <w:r>
        <w:lastRenderedPageBreak/>
        <w:t>15.8 Covariate-adjusted analyses</w:t>
      </w:r>
    </w:p>
    <w:p w14:paraId="25911A79" w14:textId="77777777" w:rsidR="00F26F64" w:rsidRDefault="00F26F64" w:rsidP="008A6DAD">
      <w:pPr>
        <w:pStyle w:val="NormalWeb"/>
        <w:jc w:val="both"/>
      </w:pPr>
      <w:r>
        <w:t>Covariate-adjusted analyses were conducted as sensitivity analyses. For the weight-loss cohort, adjusted models included baseline body weight, age, sex and BMI. For the glycemic-control cohort, adjusted models included baseline fasting glucose, age, sex and BMI.</w:t>
      </w:r>
    </w:p>
    <w:p w14:paraId="4AB15897" w14:textId="77777777" w:rsidR="00F26F64" w:rsidRDefault="00F26F64" w:rsidP="008A6DAD">
      <w:pPr>
        <w:pStyle w:val="NormalWeb"/>
        <w:jc w:val="both"/>
      </w:pPr>
      <w:r>
        <w:t>Adjusted continuous outcomes were analyzed using analysis of covariance models. Adjusted binary responder outcomes were analyzed using modified Poisson regression with robust sandwich variance where applicable.</w:t>
      </w:r>
    </w:p>
    <w:p w14:paraId="10A08162" w14:textId="77777777" w:rsidR="00F26F64" w:rsidRDefault="00F26F64" w:rsidP="00F26F64">
      <w:pPr>
        <w:pStyle w:val="Heading2"/>
      </w:pPr>
      <w:r>
        <w:t>15.9 Subgroup analyses</w:t>
      </w:r>
    </w:p>
    <w:p w14:paraId="78904EFC" w14:textId="77777777" w:rsidR="00F26F64" w:rsidRDefault="00F26F64" w:rsidP="0020095F">
      <w:pPr>
        <w:pStyle w:val="NormalWeb"/>
        <w:jc w:val="both"/>
      </w:pPr>
      <w:r>
        <w:t>Exploratory subgroup analyses were performed in the weight-loss cohort for strata defined by:</w:t>
      </w:r>
    </w:p>
    <w:p w14:paraId="53331733" w14:textId="77777777" w:rsidR="00F26F64" w:rsidRDefault="00F26F64" w:rsidP="0020095F">
      <w:pPr>
        <w:pStyle w:val="NormalWeb"/>
        <w:numPr>
          <w:ilvl w:val="0"/>
          <w:numId w:val="18"/>
        </w:numPr>
        <w:jc w:val="both"/>
      </w:pPr>
      <w:r>
        <w:t>Sex.</w:t>
      </w:r>
    </w:p>
    <w:p w14:paraId="6A0DF0E4" w14:textId="77777777" w:rsidR="00F26F64" w:rsidRDefault="00F26F64" w:rsidP="0020095F">
      <w:pPr>
        <w:pStyle w:val="NormalWeb"/>
        <w:numPr>
          <w:ilvl w:val="0"/>
          <w:numId w:val="18"/>
        </w:numPr>
        <w:jc w:val="both"/>
      </w:pPr>
      <w:r>
        <w:t>Baseline BMI.</w:t>
      </w:r>
    </w:p>
    <w:p w14:paraId="33DF5437" w14:textId="77777777" w:rsidR="00F26F64" w:rsidRDefault="00F26F64" w:rsidP="0020095F">
      <w:pPr>
        <w:pStyle w:val="NormalWeb"/>
        <w:numPr>
          <w:ilvl w:val="0"/>
          <w:numId w:val="18"/>
        </w:numPr>
        <w:jc w:val="both"/>
      </w:pPr>
      <w:r>
        <w:t>Baseline weight.</w:t>
      </w:r>
    </w:p>
    <w:p w14:paraId="19AE7F59" w14:textId="77777777" w:rsidR="00F26F64" w:rsidRDefault="00F26F64" w:rsidP="0020095F">
      <w:pPr>
        <w:pStyle w:val="NormalWeb"/>
        <w:numPr>
          <w:ilvl w:val="0"/>
          <w:numId w:val="18"/>
        </w:numPr>
        <w:jc w:val="both"/>
      </w:pPr>
      <w:r>
        <w:t>Age.</w:t>
      </w:r>
    </w:p>
    <w:p w14:paraId="56584A1B" w14:textId="77777777" w:rsidR="00F26F64" w:rsidRDefault="00F26F64" w:rsidP="0020095F">
      <w:pPr>
        <w:pStyle w:val="NormalWeb"/>
        <w:jc w:val="both"/>
      </w:pPr>
      <w:r>
        <w:t>Exploratory subgroup analyses were performed in the glycemic-control cohort for strata defined by:</w:t>
      </w:r>
    </w:p>
    <w:p w14:paraId="141FC04F" w14:textId="77777777" w:rsidR="00F26F64" w:rsidRDefault="00F26F64" w:rsidP="0020095F">
      <w:pPr>
        <w:pStyle w:val="NormalWeb"/>
        <w:numPr>
          <w:ilvl w:val="0"/>
          <w:numId w:val="19"/>
        </w:numPr>
        <w:jc w:val="both"/>
      </w:pPr>
      <w:r>
        <w:t>Sex.</w:t>
      </w:r>
    </w:p>
    <w:p w14:paraId="212149A7" w14:textId="77777777" w:rsidR="00F26F64" w:rsidRDefault="00F26F64" w:rsidP="0020095F">
      <w:pPr>
        <w:pStyle w:val="NormalWeb"/>
        <w:numPr>
          <w:ilvl w:val="0"/>
          <w:numId w:val="19"/>
        </w:numPr>
        <w:jc w:val="both"/>
      </w:pPr>
      <w:r>
        <w:t>Baseline BMI.</w:t>
      </w:r>
    </w:p>
    <w:p w14:paraId="151352ED" w14:textId="77777777" w:rsidR="00F26F64" w:rsidRDefault="00F26F64" w:rsidP="0020095F">
      <w:pPr>
        <w:pStyle w:val="NormalWeb"/>
        <w:numPr>
          <w:ilvl w:val="0"/>
          <w:numId w:val="19"/>
        </w:numPr>
        <w:jc w:val="both"/>
      </w:pPr>
      <w:r>
        <w:t>Baseline fasting glucose.</w:t>
      </w:r>
    </w:p>
    <w:p w14:paraId="21611DF9" w14:textId="77777777" w:rsidR="00F26F64" w:rsidRDefault="00F26F64" w:rsidP="0020095F">
      <w:pPr>
        <w:pStyle w:val="NormalWeb"/>
        <w:numPr>
          <w:ilvl w:val="0"/>
          <w:numId w:val="19"/>
        </w:numPr>
        <w:jc w:val="both"/>
      </w:pPr>
      <w:r>
        <w:t>Age.</w:t>
      </w:r>
    </w:p>
    <w:p w14:paraId="25C7A510" w14:textId="77777777" w:rsidR="00F26F64" w:rsidRDefault="00F26F64" w:rsidP="0020095F">
      <w:pPr>
        <w:pStyle w:val="NormalWeb"/>
        <w:jc w:val="both"/>
      </w:pPr>
      <w:r>
        <w:t>Within each subgroup, unadjusted mean differences and 95% confidence intervals were estimated using Welch’s method. Interaction analyses used nested ordinary least squares models with group-by-subgroup interaction terms. All subgroup analyses were interpreted as exploratory, and P values were not adjusted for multiple comparisons.</w:t>
      </w:r>
    </w:p>
    <w:p w14:paraId="771414DA" w14:textId="77777777" w:rsidR="00F26F64" w:rsidRDefault="00F26F64" w:rsidP="00F26F64">
      <w:pPr>
        <w:pStyle w:val="Heading2"/>
      </w:pPr>
      <w:r>
        <w:t>15.10 Operational analyses</w:t>
      </w:r>
    </w:p>
    <w:p w14:paraId="5870D852" w14:textId="77777777" w:rsidR="00F26F64" w:rsidRDefault="00F26F64" w:rsidP="00823C1B">
      <w:pPr>
        <w:pStyle w:val="NormalWeb"/>
        <w:jc w:val="both"/>
      </w:pPr>
      <w:r>
        <w:t>Exercise feedback counts were compared descriptively between arms in the weight-loss cohort. Arm-level feedback counts were not reported for the glycemic-control cohort because the sample size was small and counts were too sparse to support meaningful comparison.</w:t>
      </w:r>
    </w:p>
    <w:p w14:paraId="7C2795A1" w14:textId="77777777" w:rsidR="00F26F64" w:rsidRDefault="00F26F64" w:rsidP="00823C1B">
      <w:pPr>
        <w:pStyle w:val="NormalWeb"/>
        <w:jc w:val="both"/>
      </w:pPr>
      <w:r>
        <w:t>Response latency was defined as the time from participant exercise record submission to feedback delivery. Response latency distributions were compared using the Mann-Whitney U test.</w:t>
      </w:r>
    </w:p>
    <w:p w14:paraId="15A44B82" w14:textId="77777777" w:rsidR="00F26F64" w:rsidRDefault="00F26F64" w:rsidP="00823C1B">
      <w:pPr>
        <w:pStyle w:val="NormalWeb"/>
        <w:jc w:val="both"/>
      </w:pPr>
      <w:r>
        <w:t>Human edits to EPS-generated drafts were summarized by number, percentage, edit type, trigger and risk level.</w:t>
      </w:r>
    </w:p>
    <w:p w14:paraId="5AF18408" w14:textId="77777777" w:rsidR="00F26F64" w:rsidRDefault="00F26F64" w:rsidP="00F26F64">
      <w:pPr>
        <w:pStyle w:val="Heading2"/>
      </w:pPr>
      <w:r>
        <w:lastRenderedPageBreak/>
        <w:t>15.11 Frequency-control analyses</w:t>
      </w:r>
    </w:p>
    <w:p w14:paraId="7E62FD85" w14:textId="77777777" w:rsidR="00F26F64" w:rsidRDefault="00F26F64" w:rsidP="00823C1B">
      <w:pPr>
        <w:pStyle w:val="NormalWeb"/>
        <w:jc w:val="both"/>
      </w:pPr>
      <w:r>
        <w:t>To examine whether the weight-loss advantage was attributable to greater feedback frequency alone, two exploratory analyses were conducted in the weight-loss cohort.</w:t>
      </w:r>
    </w:p>
    <w:p w14:paraId="36A4D69F" w14:textId="77777777" w:rsidR="00F26F64" w:rsidRDefault="00F26F64" w:rsidP="00823C1B">
      <w:pPr>
        <w:pStyle w:val="NormalWeb"/>
        <w:jc w:val="both"/>
      </w:pPr>
      <w:r>
        <w:t>First, a covariate-adjusted interaction model estimated the arm effect at equal feedback frequency and tested whether the dose-response relationship with feedback count differed between arms. Feedback count was included as a covariate, together with arm and the arm-by-feedback-count interaction.</w:t>
      </w:r>
    </w:p>
    <w:p w14:paraId="6CCA5C9D" w14:textId="77777777" w:rsidR="00F26F64" w:rsidRDefault="00F26F64" w:rsidP="00823C1B">
      <w:pPr>
        <w:pStyle w:val="NormalWeb"/>
        <w:jc w:val="both"/>
      </w:pPr>
      <w:r>
        <w:t>Second, 1:1 nearest-neighbor matching on feedback count was performed. A covariate-adjusted arm effect was estimated in the matched subsample.</w:t>
      </w:r>
    </w:p>
    <w:p w14:paraId="2A4FDE7C" w14:textId="77777777" w:rsidR="00F26F64" w:rsidRDefault="00F26F64" w:rsidP="00823C1B">
      <w:pPr>
        <w:pStyle w:val="NormalWeb"/>
        <w:jc w:val="both"/>
      </w:pPr>
      <w:r>
        <w:t>These analyses were exploratory and were intended to distinguish the contribution of feedback frequency from other aspects of the EPS-human workflow, such as content quality, personalization and response timing.</w:t>
      </w:r>
    </w:p>
    <w:p w14:paraId="551700A8" w14:textId="77777777" w:rsidR="00F26F64" w:rsidRDefault="00F26F64" w:rsidP="00F26F64">
      <w:pPr>
        <w:pStyle w:val="Heading2"/>
      </w:pPr>
      <w:r>
        <w:t>15.12 Message-level content audit</w:t>
      </w:r>
    </w:p>
    <w:p w14:paraId="6E80FD0D" w14:textId="77777777" w:rsidR="00F26F64" w:rsidRDefault="00F26F64" w:rsidP="00D90B79">
      <w:pPr>
        <w:pStyle w:val="NormalWeb"/>
        <w:jc w:val="both"/>
      </w:pPr>
      <w:r>
        <w:t>A message-level content audit was conducted to characterize differences in delivered exercise feedback. Feedback segments were coded for message length and prespecified content categories, including personalization, data references, exercise parameter guidance and concrete advice. Between-arm differences in coded categories were assessed using two-sided z-tests.</w:t>
      </w:r>
    </w:p>
    <w:p w14:paraId="6578DBA0" w14:textId="77777777" w:rsidR="00F26F64" w:rsidRDefault="00F26F64" w:rsidP="00D90B79">
      <w:pPr>
        <w:pStyle w:val="NormalWeb"/>
        <w:jc w:val="both"/>
      </w:pPr>
      <w:r>
        <w:t>If a message contained multiple hashtagged sections, only the text after the relevant exercise-feedback tag and before the next hashtag was coded.</w:t>
      </w:r>
    </w:p>
    <w:p w14:paraId="688E655C" w14:textId="77777777" w:rsidR="00F26F64" w:rsidRDefault="00F26F64" w:rsidP="00F26F64">
      <w:pPr>
        <w:pStyle w:val="Heading2"/>
      </w:pPr>
      <w:r>
        <w:t>15.13 Questionnaire analyses</w:t>
      </w:r>
    </w:p>
    <w:p w14:paraId="39D36B44" w14:textId="77777777" w:rsidR="00F26F64" w:rsidRDefault="00F26F64" w:rsidP="00D90B79">
      <w:pPr>
        <w:pStyle w:val="NormalWeb"/>
        <w:jc w:val="both"/>
      </w:pPr>
      <w:r>
        <w:t>Questionnaire analyses included valid questionnaires retained after quality control. Responses were excluded if the participant reported never having seen the exercise feedback, if completion time was implausibly short or long, or if the same response option was selected for all items.</w:t>
      </w:r>
    </w:p>
    <w:p w14:paraId="7EC6D84E" w14:textId="77777777" w:rsidR="00F26F64" w:rsidRDefault="00F26F64" w:rsidP="00D90B79">
      <w:pPr>
        <w:pStyle w:val="NormalWeb"/>
        <w:jc w:val="both"/>
      </w:pPr>
      <w:r>
        <w:t>Items 2 to 15 were analyzed at the item level. Each item was summarized as mean with a two-sided 95% confidence interval. Between-arm comparisons were performed using two-sided Welch’s unequal-variance t-tests.</w:t>
      </w:r>
    </w:p>
    <w:p w14:paraId="2D6528EA" w14:textId="77777777" w:rsidR="00F26F64" w:rsidRDefault="00F26F64" w:rsidP="00D90B79">
      <w:pPr>
        <w:pStyle w:val="NormalWeb"/>
        <w:jc w:val="both"/>
      </w:pPr>
      <w:r>
        <w:t>Questionnaire analyses were descriptive and were interpreted as participant-reported experience outcomes rather than direct clinical efficacy endpoints.</w:t>
      </w:r>
    </w:p>
    <w:p w14:paraId="1CDF6729" w14:textId="77777777" w:rsidR="00F26F64" w:rsidRDefault="00F26F64" w:rsidP="00F26F64">
      <w:pPr>
        <w:pStyle w:val="Heading2"/>
      </w:pPr>
      <w:r>
        <w:lastRenderedPageBreak/>
        <w:t>15.14 Expert pilot study analyses</w:t>
      </w:r>
    </w:p>
    <w:p w14:paraId="418554AE" w14:textId="77777777" w:rsidR="00F26F64" w:rsidRDefault="00F26F64" w:rsidP="00D4650B">
      <w:pPr>
        <w:pStyle w:val="NormalWeb"/>
        <w:jc w:val="both"/>
      </w:pPr>
      <w:r>
        <w:t>Expert pilot ratings were analyzed using two-sided Friedman omnibus tests across the three model variants, with Holm adjustment across seven dimensions. Pairwise post hoc comparisons used two-sided Wilcoxon signed-rank tests with Holm adjustment within each dimension.</w:t>
      </w:r>
    </w:p>
    <w:p w14:paraId="330E674F" w14:textId="77777777" w:rsidR="00F26F64" w:rsidRDefault="00F26F64" w:rsidP="00D4650B">
      <w:pPr>
        <w:pStyle w:val="NormalWeb"/>
        <w:jc w:val="both"/>
      </w:pPr>
      <w:r>
        <w:t>Scores were summarized as means with two-sided 95% t-based confidence intervals across raters, with 25 raters per model-dimension combination.</w:t>
      </w:r>
    </w:p>
    <w:p w14:paraId="4A9E2235" w14:textId="77777777" w:rsidR="00F26F64" w:rsidRDefault="00F26F64" w:rsidP="00F26F64">
      <w:pPr>
        <w:pStyle w:val="Heading2"/>
      </w:pPr>
      <w:r>
        <w:t>15.15 Benchmark analyses</w:t>
      </w:r>
    </w:p>
    <w:p w14:paraId="2F93234C" w14:textId="77777777" w:rsidR="00F26F64" w:rsidRDefault="00F26F64" w:rsidP="00D4650B">
      <w:pPr>
        <w:pStyle w:val="NormalWeb"/>
        <w:jc w:val="both"/>
      </w:pPr>
      <w:r>
        <w:t>Benchmark accuracy was calculated as the proportion of correctly answered multiple-choice questions. Each model was evaluated ten times under a unified zero-shot prompt with different random seeds. Accuracy was summarized as mean accuracy with two-sided 95% confidence intervals across runs.</w:t>
      </w:r>
    </w:p>
    <w:p w14:paraId="3ABDDE7F" w14:textId="77777777" w:rsidR="00F26F64" w:rsidRDefault="00F26F64" w:rsidP="00D4650B">
      <w:pPr>
        <w:pStyle w:val="NormalWeb"/>
        <w:jc w:val="both"/>
      </w:pPr>
      <w:r>
        <w:t>Benchmark analyses were used to assess preservation of medical knowledge and did not serve as the sole basis for clinical deployment.</w:t>
      </w:r>
    </w:p>
    <w:p w14:paraId="210D7758" w14:textId="77777777" w:rsidR="00F26F64" w:rsidRDefault="00F26F64" w:rsidP="00F26F64">
      <w:pPr>
        <w:pStyle w:val="Heading2"/>
      </w:pPr>
      <w:r>
        <w:t>15.16 Handling of deviations from the analysis plan</w:t>
      </w:r>
    </w:p>
    <w:p w14:paraId="1CA83034" w14:textId="77777777" w:rsidR="00F26F64" w:rsidRDefault="00F26F64" w:rsidP="00461F8E">
      <w:pPr>
        <w:pStyle w:val="NormalWeb"/>
        <w:jc w:val="both"/>
      </w:pPr>
      <w:r>
        <w:t>Any deviations from the prespecified analysis plan were to be documented and justified in the Methods section of the manuscript. Exploratory, post hoc or unplanned analyses were to be clearly labeled as such in the manuscript.</w:t>
      </w:r>
    </w:p>
    <w:p w14:paraId="7B4E0E6F" w14:textId="77777777" w:rsidR="00F26F64" w:rsidRDefault="00F26F64" w:rsidP="00F26F64">
      <w:pPr>
        <w:pStyle w:val="Heading1"/>
      </w:pPr>
      <w:r>
        <w:t>16. Data availability and sharing plan</w:t>
      </w:r>
    </w:p>
    <w:p w14:paraId="7C8CA677" w14:textId="77777777" w:rsidR="00F26F64" w:rsidRDefault="00F26F64" w:rsidP="00405919">
      <w:pPr>
        <w:pStyle w:val="NormalWeb"/>
        <w:jc w:val="both"/>
      </w:pPr>
      <w:r>
        <w:t xml:space="preserve">The public GitHub repository at </w:t>
      </w:r>
      <w:hyperlink r:id="rId14" w:history="1">
        <w:r>
          <w:rPr>
            <w:rStyle w:val="Hyperlink"/>
            <w:rFonts w:eastAsiaTheme="majorEastAsia"/>
          </w:rPr>
          <w:t>https://github.com/ling112211/Exercise-Prescription-System</w:t>
        </w:r>
      </w:hyperlink>
      <w:r>
        <w:t xml:space="preserve"> contains the public D1 training corpus, filtered benchmark question sets, precomputed benchmark accuracy scores, expert-pilot ratings and anonymized synthetic example datasets for the clinical trial, exercise record-participant linkage and questionnaire analysis pipelines.</w:t>
      </w:r>
    </w:p>
    <w:p w14:paraId="3ADB23E2" w14:textId="77777777" w:rsidR="00F26F64" w:rsidRDefault="00F26F64" w:rsidP="00405919">
      <w:pPr>
        <w:pStyle w:val="NormalWeb"/>
        <w:jc w:val="both"/>
      </w:pPr>
      <w:r>
        <w:t>De-identified individual-level clinical trial data and participant questionnaire data are available from the corresponding authors upon reasonable request for academic research use. Access is subject to review of a research proposal, approval by the relevant ethics committees and execution of a data-use agreement.</w:t>
      </w:r>
    </w:p>
    <w:p w14:paraId="03FC6A4D" w14:textId="77777777" w:rsidR="00F26F64" w:rsidRDefault="00F26F64" w:rsidP="00405919">
      <w:pPr>
        <w:pStyle w:val="NormalWeb"/>
        <w:jc w:val="both"/>
      </w:pPr>
      <w:r>
        <w:t>Raw conversation content and other free-text intervention records are not publicly available owing to participant privacy and ethical restrictions. The private D2 preference alignment dataset is not publicly released because it contains proprietary training materials owned by Ping An Healthcare and Technology Company Limited. EPS and the fine-tuned model checkpoints are not publicly released owing to commercial licensing and intellectual property restrictions held by the company.</w:t>
      </w:r>
    </w:p>
    <w:p w14:paraId="0586AD3F" w14:textId="77777777" w:rsidR="00F26F64" w:rsidRDefault="00F26F64" w:rsidP="00F26F64">
      <w:pPr>
        <w:pStyle w:val="Heading1"/>
      </w:pPr>
      <w:r>
        <w:lastRenderedPageBreak/>
        <w:t>17. Code availability</w:t>
      </w:r>
    </w:p>
    <w:p w14:paraId="1AB0EFE1" w14:textId="77777777" w:rsidR="00F26F64" w:rsidRDefault="00F26F64" w:rsidP="00894BD8">
      <w:pPr>
        <w:pStyle w:val="NormalWeb"/>
        <w:jc w:val="both"/>
      </w:pPr>
      <w:r>
        <w:t>All analysis and visualization code used to reproduce the reported tables and figures is openly available at:</w:t>
      </w:r>
    </w:p>
    <w:p w14:paraId="10EF41BD" w14:textId="77777777" w:rsidR="00F26F64" w:rsidRDefault="00F26F64" w:rsidP="00894BD8">
      <w:pPr>
        <w:pStyle w:val="NormalWeb"/>
        <w:jc w:val="both"/>
      </w:pPr>
      <w:hyperlink r:id="rId15" w:history="1">
        <w:r>
          <w:rPr>
            <w:rStyle w:val="Hyperlink"/>
            <w:rFonts w:eastAsiaTheme="majorEastAsia"/>
          </w:rPr>
          <w:t>https://github.com/ling112211/Exercise-Prescription-System</w:t>
        </w:r>
      </w:hyperlink>
    </w:p>
    <w:p w14:paraId="45B9AF93" w14:textId="77777777" w:rsidR="00F26F64" w:rsidRDefault="00F26F64" w:rsidP="00894BD8">
      <w:pPr>
        <w:pStyle w:val="NormalWeb"/>
        <w:jc w:val="both"/>
      </w:pPr>
      <w:r>
        <w:t>The repository is released under the MIT License. Exact reproduction of the clinical trial results requires controlled access to the real data described in the Data Availability statement.</w:t>
      </w:r>
    </w:p>
    <w:p w14:paraId="47B41A65" w14:textId="3093209E" w:rsidR="00F26F64" w:rsidRDefault="00F26F64" w:rsidP="00F26F64">
      <w:pPr>
        <w:pStyle w:val="Heading1"/>
      </w:pPr>
      <w:r>
        <w:t>1</w:t>
      </w:r>
      <w:r w:rsidR="00A94E75">
        <w:rPr>
          <w:rFonts w:hint="eastAsia"/>
        </w:rPr>
        <w:t>8</w:t>
      </w:r>
      <w:r>
        <w:t>. Competing interests</w:t>
      </w:r>
    </w:p>
    <w:p w14:paraId="63657CC4" w14:textId="77777777" w:rsidR="00F26F64" w:rsidRDefault="00F26F64" w:rsidP="00742281">
      <w:pPr>
        <w:pStyle w:val="NormalWeb"/>
        <w:jc w:val="both"/>
      </w:pPr>
      <w:r>
        <w:t>Guangqiang Lai and Jianlong Li are employees of Ping An Healthcare and Technology Company Limited. The company operated the WeChat-based chronic disease management communities where the trial was conducted, provided the health manager workforce and supplied the participant recruitment infrastructure through its life insurance user base.</w:t>
      </w:r>
    </w:p>
    <w:p w14:paraId="47705082" w14:textId="77777777" w:rsidR="00F26F64" w:rsidRDefault="00F26F64" w:rsidP="00742281">
      <w:pPr>
        <w:pStyle w:val="NormalWeb"/>
        <w:jc w:val="both"/>
      </w:pPr>
      <w:r>
        <w:t>The private preference alignment dataset, D2, contains proprietary training materials owned by Ping An Healthcare and Technology Company Limited. EPS and the fine-tuned model checkpoints are not publicly released owing to commercial licensing and intellectual property restrictions held by the company.</w:t>
      </w:r>
    </w:p>
    <w:p w14:paraId="3ACD54E2" w14:textId="77777777" w:rsidR="00F26F64" w:rsidRDefault="00F26F64" w:rsidP="00742281">
      <w:pPr>
        <w:pStyle w:val="NormalWeb"/>
        <w:jc w:val="both"/>
      </w:pPr>
      <w:r>
        <w:t>The remaining authors declare no competing interests.</w:t>
      </w:r>
    </w:p>
    <w:p w14:paraId="723E2AC7" w14:textId="5F6A6CA3" w:rsidR="00F26F64" w:rsidRDefault="00A94E75" w:rsidP="00F26F64">
      <w:pPr>
        <w:pStyle w:val="Heading1"/>
      </w:pPr>
      <w:r>
        <w:rPr>
          <w:rFonts w:hint="eastAsia"/>
        </w:rPr>
        <w:t>19</w:t>
      </w:r>
      <w:r w:rsidR="00F26F64">
        <w:t>. Dissemination plan</w:t>
      </w:r>
    </w:p>
    <w:p w14:paraId="55FC1BD6" w14:textId="77777777" w:rsidR="00F26F64" w:rsidRDefault="00F26F64" w:rsidP="0080704A">
      <w:pPr>
        <w:pStyle w:val="NormalWeb"/>
        <w:jc w:val="both"/>
      </w:pPr>
      <w:r>
        <w:t>The results of the study will be disseminated through peer-reviewed publication and public release of analysis code and eligible non-identifiable materials. The clinical trial protocol, statistical analysis plan and reporting checklists will be provided with the manuscript submission according to journal requirements.</w:t>
      </w:r>
    </w:p>
    <w:p w14:paraId="43C4D136" w14:textId="70631649" w:rsidR="00F26F64" w:rsidRDefault="00F26F64" w:rsidP="00F26F64">
      <w:pPr>
        <w:pStyle w:val="Heading1"/>
      </w:pPr>
      <w:r>
        <w:t>2</w:t>
      </w:r>
      <w:r w:rsidR="0018565D">
        <w:rPr>
          <w:rFonts w:hint="eastAsia"/>
        </w:rPr>
        <w:t>0</w:t>
      </w:r>
      <w:r>
        <w:t>. References</w:t>
      </w:r>
    </w:p>
    <w:p w14:paraId="43A29C92" w14:textId="62CEF952" w:rsidR="00093AE2" w:rsidRPr="00093AE2" w:rsidRDefault="00F36E1F" w:rsidP="00093AE2">
      <w:r w:rsidRPr="00F36E1F">
        <w:rPr>
          <w:rFonts w:ascii="Times New Roman" w:eastAsia="Times New Roman" w:hAnsi="Times New Roman" w:cs="Times New Roman"/>
          <w:kern w:val="0"/>
          <w14:ligatures w14:val="none"/>
        </w:rPr>
        <w:t>References are provided in the submitted manuscript and supplementary information.</w:t>
      </w:r>
    </w:p>
    <w:sectPr w:rsidR="00093AE2" w:rsidRPr="00093A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80E"/>
    <w:multiLevelType w:val="multilevel"/>
    <w:tmpl w:val="5F7C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55C03"/>
    <w:multiLevelType w:val="multilevel"/>
    <w:tmpl w:val="525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93732"/>
    <w:multiLevelType w:val="multilevel"/>
    <w:tmpl w:val="7808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90CD7"/>
    <w:multiLevelType w:val="multilevel"/>
    <w:tmpl w:val="88B2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E68DF"/>
    <w:multiLevelType w:val="multilevel"/>
    <w:tmpl w:val="F92E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576B3"/>
    <w:multiLevelType w:val="multilevel"/>
    <w:tmpl w:val="0914C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52BF9"/>
    <w:multiLevelType w:val="multilevel"/>
    <w:tmpl w:val="5FB4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72932"/>
    <w:multiLevelType w:val="multilevel"/>
    <w:tmpl w:val="5BB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44C10"/>
    <w:multiLevelType w:val="multilevel"/>
    <w:tmpl w:val="8804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6366C"/>
    <w:multiLevelType w:val="multilevel"/>
    <w:tmpl w:val="3896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A279D"/>
    <w:multiLevelType w:val="multilevel"/>
    <w:tmpl w:val="BB18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162B71"/>
    <w:multiLevelType w:val="multilevel"/>
    <w:tmpl w:val="A2C8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FC7354"/>
    <w:multiLevelType w:val="multilevel"/>
    <w:tmpl w:val="547E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70C32"/>
    <w:multiLevelType w:val="multilevel"/>
    <w:tmpl w:val="1052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D4CF1"/>
    <w:multiLevelType w:val="multilevel"/>
    <w:tmpl w:val="0C4E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FD0BF8"/>
    <w:multiLevelType w:val="multilevel"/>
    <w:tmpl w:val="D4EE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3306AF"/>
    <w:multiLevelType w:val="multilevel"/>
    <w:tmpl w:val="2ECA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E74108"/>
    <w:multiLevelType w:val="multilevel"/>
    <w:tmpl w:val="36FC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B2AC7"/>
    <w:multiLevelType w:val="multilevel"/>
    <w:tmpl w:val="91F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9504238">
    <w:abstractNumId w:val="14"/>
  </w:num>
  <w:num w:numId="2" w16cid:durableId="2119329954">
    <w:abstractNumId w:val="11"/>
  </w:num>
  <w:num w:numId="3" w16cid:durableId="14776086">
    <w:abstractNumId w:val="10"/>
  </w:num>
  <w:num w:numId="4" w16cid:durableId="967929096">
    <w:abstractNumId w:val="9"/>
  </w:num>
  <w:num w:numId="5" w16cid:durableId="369383943">
    <w:abstractNumId w:val="6"/>
  </w:num>
  <w:num w:numId="6" w16cid:durableId="1368335044">
    <w:abstractNumId w:val="18"/>
  </w:num>
  <w:num w:numId="7" w16cid:durableId="2106265595">
    <w:abstractNumId w:val="16"/>
  </w:num>
  <w:num w:numId="8" w16cid:durableId="2123526624">
    <w:abstractNumId w:val="7"/>
  </w:num>
  <w:num w:numId="9" w16cid:durableId="707027257">
    <w:abstractNumId w:val="13"/>
  </w:num>
  <w:num w:numId="10" w16cid:durableId="721632788">
    <w:abstractNumId w:val="4"/>
  </w:num>
  <w:num w:numId="11" w16cid:durableId="2086294396">
    <w:abstractNumId w:val="8"/>
  </w:num>
  <w:num w:numId="12" w16cid:durableId="1088694608">
    <w:abstractNumId w:val="0"/>
  </w:num>
  <w:num w:numId="13" w16cid:durableId="2063749081">
    <w:abstractNumId w:val="2"/>
  </w:num>
  <w:num w:numId="14" w16cid:durableId="1248928342">
    <w:abstractNumId w:val="17"/>
  </w:num>
  <w:num w:numId="15" w16cid:durableId="383718981">
    <w:abstractNumId w:val="15"/>
  </w:num>
  <w:num w:numId="16" w16cid:durableId="1398550749">
    <w:abstractNumId w:val="1"/>
  </w:num>
  <w:num w:numId="17" w16cid:durableId="1943217054">
    <w:abstractNumId w:val="12"/>
  </w:num>
  <w:num w:numId="18" w16cid:durableId="1319649881">
    <w:abstractNumId w:val="3"/>
  </w:num>
  <w:num w:numId="19" w16cid:durableId="190339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8B"/>
    <w:rsid w:val="00033A85"/>
    <w:rsid w:val="0004247C"/>
    <w:rsid w:val="00044D8F"/>
    <w:rsid w:val="000500A6"/>
    <w:rsid w:val="00050BC0"/>
    <w:rsid w:val="00053DE1"/>
    <w:rsid w:val="000609A0"/>
    <w:rsid w:val="00092159"/>
    <w:rsid w:val="00093AE2"/>
    <w:rsid w:val="000E0CFD"/>
    <w:rsid w:val="000E4DEF"/>
    <w:rsid w:val="000E5018"/>
    <w:rsid w:val="000E7DE9"/>
    <w:rsid w:val="000F46A8"/>
    <w:rsid w:val="0014544F"/>
    <w:rsid w:val="00145757"/>
    <w:rsid w:val="001806CB"/>
    <w:rsid w:val="0018565D"/>
    <w:rsid w:val="001B06C9"/>
    <w:rsid w:val="001B0919"/>
    <w:rsid w:val="001E4EA5"/>
    <w:rsid w:val="001F0A63"/>
    <w:rsid w:val="001F1A29"/>
    <w:rsid w:val="0020095F"/>
    <w:rsid w:val="00201DEF"/>
    <w:rsid w:val="0021071B"/>
    <w:rsid w:val="002240D3"/>
    <w:rsid w:val="002E1F41"/>
    <w:rsid w:val="003036E0"/>
    <w:rsid w:val="00347B5A"/>
    <w:rsid w:val="00355C86"/>
    <w:rsid w:val="0037301C"/>
    <w:rsid w:val="003A561E"/>
    <w:rsid w:val="003D2C40"/>
    <w:rsid w:val="003E220E"/>
    <w:rsid w:val="003F497B"/>
    <w:rsid w:val="003F566D"/>
    <w:rsid w:val="003F757C"/>
    <w:rsid w:val="00404891"/>
    <w:rsid w:val="00405919"/>
    <w:rsid w:val="00410417"/>
    <w:rsid w:val="0045027E"/>
    <w:rsid w:val="00451A65"/>
    <w:rsid w:val="00461F8E"/>
    <w:rsid w:val="00472D51"/>
    <w:rsid w:val="004C0842"/>
    <w:rsid w:val="004C7E30"/>
    <w:rsid w:val="00531C7F"/>
    <w:rsid w:val="00561F54"/>
    <w:rsid w:val="00592B8C"/>
    <w:rsid w:val="005B76C2"/>
    <w:rsid w:val="005C48D8"/>
    <w:rsid w:val="005E3971"/>
    <w:rsid w:val="005F71E0"/>
    <w:rsid w:val="00634496"/>
    <w:rsid w:val="00681433"/>
    <w:rsid w:val="006B0073"/>
    <w:rsid w:val="006C555B"/>
    <w:rsid w:val="006C631B"/>
    <w:rsid w:val="006D26DD"/>
    <w:rsid w:val="00713B35"/>
    <w:rsid w:val="00741619"/>
    <w:rsid w:val="00742281"/>
    <w:rsid w:val="007474BE"/>
    <w:rsid w:val="00756C69"/>
    <w:rsid w:val="00763FB9"/>
    <w:rsid w:val="007A5AF5"/>
    <w:rsid w:val="007B6691"/>
    <w:rsid w:val="007D25FB"/>
    <w:rsid w:val="0080704A"/>
    <w:rsid w:val="00815DBE"/>
    <w:rsid w:val="00823C1B"/>
    <w:rsid w:val="00844A2F"/>
    <w:rsid w:val="008565C3"/>
    <w:rsid w:val="00882DED"/>
    <w:rsid w:val="00894BD8"/>
    <w:rsid w:val="008A08DE"/>
    <w:rsid w:val="008A6DAD"/>
    <w:rsid w:val="008D61DC"/>
    <w:rsid w:val="008F6EFE"/>
    <w:rsid w:val="00926BAE"/>
    <w:rsid w:val="00972876"/>
    <w:rsid w:val="00977A6F"/>
    <w:rsid w:val="00984D7A"/>
    <w:rsid w:val="009A1544"/>
    <w:rsid w:val="009A3147"/>
    <w:rsid w:val="009D207E"/>
    <w:rsid w:val="009D265E"/>
    <w:rsid w:val="00A3236D"/>
    <w:rsid w:val="00A94E75"/>
    <w:rsid w:val="00AA108E"/>
    <w:rsid w:val="00AB659C"/>
    <w:rsid w:val="00B564E2"/>
    <w:rsid w:val="00B72949"/>
    <w:rsid w:val="00B95F45"/>
    <w:rsid w:val="00C64D79"/>
    <w:rsid w:val="00CC1723"/>
    <w:rsid w:val="00CC6FF3"/>
    <w:rsid w:val="00CD088B"/>
    <w:rsid w:val="00CF065D"/>
    <w:rsid w:val="00D054E9"/>
    <w:rsid w:val="00D2055E"/>
    <w:rsid w:val="00D4003B"/>
    <w:rsid w:val="00D4650B"/>
    <w:rsid w:val="00D707E4"/>
    <w:rsid w:val="00D7301C"/>
    <w:rsid w:val="00D90B79"/>
    <w:rsid w:val="00DC61B3"/>
    <w:rsid w:val="00DF3E07"/>
    <w:rsid w:val="00DF7F36"/>
    <w:rsid w:val="00E232DA"/>
    <w:rsid w:val="00E4065A"/>
    <w:rsid w:val="00E40F17"/>
    <w:rsid w:val="00E5689B"/>
    <w:rsid w:val="00E70974"/>
    <w:rsid w:val="00E95541"/>
    <w:rsid w:val="00EA24A5"/>
    <w:rsid w:val="00EC37C5"/>
    <w:rsid w:val="00EC5AAF"/>
    <w:rsid w:val="00EE2492"/>
    <w:rsid w:val="00F0646F"/>
    <w:rsid w:val="00F07E1C"/>
    <w:rsid w:val="00F26F64"/>
    <w:rsid w:val="00F36E1F"/>
    <w:rsid w:val="00F74AEE"/>
    <w:rsid w:val="00F94140"/>
    <w:rsid w:val="00FC18F3"/>
    <w:rsid w:val="00FC4CDF"/>
    <w:rsid w:val="00FD549B"/>
    <w:rsid w:val="00FD74D6"/>
    <w:rsid w:val="00FF1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2FA2D2"/>
  <w15:chartTrackingRefBased/>
  <w15:docId w15:val="{B89B5225-00B3-6046-8442-1EC368CC2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88B"/>
    <w:rPr>
      <w:rFonts w:eastAsiaTheme="majorEastAsia" w:cstheme="majorBidi"/>
      <w:color w:val="272727" w:themeColor="text1" w:themeTint="D8"/>
    </w:rPr>
  </w:style>
  <w:style w:type="paragraph" w:styleId="Title">
    <w:name w:val="Title"/>
    <w:basedOn w:val="Normal"/>
    <w:next w:val="Normal"/>
    <w:link w:val="TitleChar"/>
    <w:uiPriority w:val="10"/>
    <w:qFormat/>
    <w:rsid w:val="00CD0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88B"/>
    <w:pPr>
      <w:spacing w:before="160"/>
      <w:jc w:val="center"/>
    </w:pPr>
    <w:rPr>
      <w:i/>
      <w:iCs/>
      <w:color w:val="404040" w:themeColor="text1" w:themeTint="BF"/>
    </w:rPr>
  </w:style>
  <w:style w:type="character" w:customStyle="1" w:styleId="QuoteChar">
    <w:name w:val="Quote Char"/>
    <w:basedOn w:val="DefaultParagraphFont"/>
    <w:link w:val="Quote"/>
    <w:uiPriority w:val="29"/>
    <w:rsid w:val="00CD088B"/>
    <w:rPr>
      <w:i/>
      <w:iCs/>
      <w:color w:val="404040" w:themeColor="text1" w:themeTint="BF"/>
    </w:rPr>
  </w:style>
  <w:style w:type="paragraph" w:styleId="ListParagraph">
    <w:name w:val="List Paragraph"/>
    <w:basedOn w:val="Normal"/>
    <w:uiPriority w:val="34"/>
    <w:qFormat/>
    <w:rsid w:val="00CD088B"/>
    <w:pPr>
      <w:ind w:left="720"/>
      <w:contextualSpacing/>
    </w:pPr>
  </w:style>
  <w:style w:type="character" w:styleId="IntenseEmphasis">
    <w:name w:val="Intense Emphasis"/>
    <w:basedOn w:val="DefaultParagraphFont"/>
    <w:uiPriority w:val="21"/>
    <w:qFormat/>
    <w:rsid w:val="00CD088B"/>
    <w:rPr>
      <w:i/>
      <w:iCs/>
      <w:color w:val="0F4761" w:themeColor="accent1" w:themeShade="BF"/>
    </w:rPr>
  </w:style>
  <w:style w:type="paragraph" w:styleId="IntenseQuote">
    <w:name w:val="Intense Quote"/>
    <w:basedOn w:val="Normal"/>
    <w:next w:val="Normal"/>
    <w:link w:val="IntenseQuoteChar"/>
    <w:uiPriority w:val="30"/>
    <w:qFormat/>
    <w:rsid w:val="00CD0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88B"/>
    <w:rPr>
      <w:i/>
      <w:iCs/>
      <w:color w:val="0F4761" w:themeColor="accent1" w:themeShade="BF"/>
    </w:rPr>
  </w:style>
  <w:style w:type="character" w:styleId="IntenseReference">
    <w:name w:val="Intense Reference"/>
    <w:basedOn w:val="DefaultParagraphFont"/>
    <w:uiPriority w:val="32"/>
    <w:qFormat/>
    <w:rsid w:val="00CD088B"/>
    <w:rPr>
      <w:b/>
      <w:bCs/>
      <w:smallCaps/>
      <w:color w:val="0F4761" w:themeColor="accent1" w:themeShade="BF"/>
      <w:spacing w:val="5"/>
    </w:rPr>
  </w:style>
  <w:style w:type="character" w:styleId="Emphasis">
    <w:name w:val="Emphasis"/>
    <w:basedOn w:val="DefaultParagraphFont"/>
    <w:uiPriority w:val="20"/>
    <w:qFormat/>
    <w:rsid w:val="00CD088B"/>
    <w:rPr>
      <w:i/>
      <w:iCs/>
    </w:rPr>
  </w:style>
  <w:style w:type="paragraph" w:styleId="NormalWeb">
    <w:name w:val="Normal (Web)"/>
    <w:basedOn w:val="Normal"/>
    <w:uiPriority w:val="99"/>
    <w:semiHidden/>
    <w:unhideWhenUsed/>
    <w:rsid w:val="00F26F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6F64"/>
    <w:rPr>
      <w:b/>
      <w:bCs/>
    </w:rPr>
  </w:style>
  <w:style w:type="character" w:styleId="Hyperlink">
    <w:name w:val="Hyperlink"/>
    <w:basedOn w:val="DefaultParagraphFont"/>
    <w:uiPriority w:val="99"/>
    <w:semiHidden/>
    <w:unhideWhenUsed/>
    <w:rsid w:val="00F26F64"/>
    <w:rPr>
      <w:color w:val="0000FF"/>
      <w:u w:val="single"/>
    </w:rPr>
  </w:style>
  <w:style w:type="table" w:styleId="TableGrid">
    <w:name w:val="Table Grid"/>
    <w:basedOn w:val="TableNormal"/>
    <w:uiPriority w:val="39"/>
    <w:rsid w:val="00A32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06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64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0646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F46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github.com/ling112211/Exercise-Prescription-Syste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ling112211/Exercise-Prescription-Syste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github.com/ling112211/Exercise-Prescription-System"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ling112211/Exercise-Prescrip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19</Pages>
  <Words>5612</Words>
  <Characters>31995</Characters>
  <Application>Microsoft Office Word</Application>
  <DocSecurity>0</DocSecurity>
  <Lines>266</Lines>
  <Paragraphs>75</Paragraphs>
  <ScaleCrop>false</ScaleCrop>
  <Company/>
  <LinksUpToDate>false</LinksUpToDate>
  <CharactersWithSpaces>37532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Chenxi Li</dc:creator>
  <cp:keywords/>
  <dc:description/>
  <cp:lastModifiedBy>Chenxi Li</cp:lastModifiedBy>
  <cp:revision>137</cp:revision>
  <dcterms:created xsi:type="dcterms:W3CDTF">2026-05-01T09:08:00Z</dcterms:created>
  <dcterms:modified xsi:type="dcterms:W3CDTF">2026-06-22T09:27:00Z</dcterms:modified>
</cp:coreProperties>
</file>