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 animaux à adopter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Pour les chats et les chiens ( potentiellement d’autres animaux comme. Lapins et cochons d’Inde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Les indices pour les tables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Référence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Date d’arrivée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Le lieux des locaux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Opérations reçues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Date naissance potentielle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Sexe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Traits physiques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Caractères comportementaux ( indépendant ou Démonstratif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Les conditions d’adoption souhaitées : jardin ou pas , seul ou pas.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Poids et taille.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Couleur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cd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