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太积堂充值与门店管理系统 - PRD v1.0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PRD：太积堂充值与门店管理系统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：v1.0</w:t>
      </w:r>
      <w:r>
        <w:rPr>
          <w:rFonts w:eastAsia="等线" w:ascii="Arial" w:cs="Arial" w:hAnsi="Arial"/>
          <w:b w:val="true"/>
          <w:sz w:val="22"/>
        </w:rPr>
        <w:t>创建日期</w:t>
      </w:r>
      <w:r>
        <w:rPr>
          <w:rFonts w:eastAsia="等线" w:ascii="Arial" w:cs="Arial" w:hAnsi="Arial"/>
          <w:sz w:val="22"/>
        </w:rPr>
        <w:t>：2026-04-07</w:t>
      </w:r>
      <w:r>
        <w:rPr>
          <w:rFonts w:eastAsia="等线" w:ascii="Arial" w:cs="Arial" w:hAnsi="Arial"/>
          <w:b w:val="true"/>
          <w:sz w:val="22"/>
        </w:rPr>
        <w:t>作者</w:t>
      </w:r>
      <w:r>
        <w:rPr>
          <w:rFonts w:eastAsia="等线" w:ascii="Arial" w:cs="Arial" w:hAnsi="Arial"/>
          <w:sz w:val="22"/>
        </w:rPr>
        <w:t>：产品团队</w:t>
      </w:r>
      <w:r>
        <w:rPr>
          <w:rFonts w:eastAsia="等线" w:ascii="Arial" w:cs="Arial" w:hAnsi="Arial"/>
          <w:b w:val="true"/>
          <w:sz w:val="22"/>
        </w:rPr>
        <w:t>评审人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sz w:val="22"/>
        </w:rPr>
        <w:t>：草稿</w:t>
      </w:r>
      <w:r>
        <w:rPr>
          <w:rFonts w:eastAsia="等线" w:ascii="Arial" w:cs="Arial" w:hAnsi="Arial"/>
          <w:b w:val="true"/>
          <w:sz w:val="22"/>
        </w:rPr>
        <w:t>关联产品设计</w:t>
      </w:r>
      <w:r>
        <w:rPr>
          <w:rFonts w:eastAsia="等线" w:ascii="Arial" w:cs="Arial" w:hAnsi="Arial"/>
          <w:sz w:val="22"/>
        </w:rPr>
        <w:t>：太积堂充值与门店管理系统 - 详细功能设计 v1.7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文档信息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创建日期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2026-04-07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背景与目标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太积堂业务包含两大板块：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商城系统（已有，独立运行）</w:t>
      </w:r>
      <w:r>
        <w:rPr>
          <w:rFonts w:eastAsia="等线" w:ascii="Arial" w:cs="Arial" w:hAnsi="Arial"/>
          <w:sz w:val="22"/>
        </w:rPr>
        <w:t>：线上购物、会员体系、佣金计算（线下结算）、成组成团、积分兑换、会员升级等。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充值与门店管理系统（本系统，待建设）</w:t>
      </w:r>
      <w:r>
        <w:rPr>
          <w:rFonts w:eastAsia="等线" w:ascii="Arial" w:cs="Arial" w:hAnsi="Arial"/>
          <w:sz w:val="22"/>
        </w:rPr>
        <w:t>：充值中心管理、充值记录（含审批流）、门店卡发行核销、会员管理、操作日志、C端小程序（用户查看卡信息）。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商城系统与本系统通过 </w:t>
      </w:r>
      <w:r>
        <w:rPr>
          <w:rFonts w:eastAsia="等线" w:ascii="Arial" w:cs="Arial" w:hAnsi="Arial"/>
          <w:b w:val="true"/>
          <w:sz w:val="22"/>
        </w:rPr>
        <w:t>user_id</w:t>
      </w:r>
      <w:r>
        <w:rPr>
          <w:rFonts w:eastAsia="等线" w:ascii="Arial" w:cs="Arial" w:hAnsi="Arial"/>
          <w:sz w:val="22"/>
        </w:rPr>
        <w:t xml:space="preserve"> 数据互通——一个人可能同时是商城会员和门店会员，通过 user_</w:t>
      </w:r>
      <w:r>
        <w:rPr>
          <w:rFonts w:eastAsia="等线" w:ascii="Arial" w:cs="Arial" w:hAnsi="Arial"/>
          <w:sz w:val="22"/>
        </w:rPr>
        <w:t>id 识别同一用户。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充值资金流向不透明，总公司难以掌握各充值中心的收款情况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充值操作无记录，出现纠纷时无法追溯责任人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门店会员卡（面值1000元/张）缺乏系统化管理，发放和核销无记录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财务对账依靠手工台账，效率低、易出错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注：佣金全部在线下结算，本系统不涉及佣金计算功能。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目标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账务可追溯</w:t>
      </w:r>
      <w:r>
        <w:rPr>
          <w:rFonts w:eastAsia="等线" w:ascii="Arial" w:cs="Arial" w:hAnsi="Arial"/>
          <w:sz w:val="22"/>
        </w:rPr>
        <w:t>：每笔充值都有完整操作日志，永久可查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门店卡可管控</w:t>
      </w:r>
      <w:r>
        <w:rPr>
          <w:rFonts w:eastAsia="等线" w:ascii="Arial" w:cs="Arial" w:hAnsi="Arial"/>
          <w:sz w:val="22"/>
        </w:rPr>
        <w:t>：卡发行、归属、核销全程记录，防止丢失和滥用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操作可审计</w:t>
      </w:r>
      <w:r>
        <w:rPr>
          <w:rFonts w:eastAsia="等线" w:ascii="Arial" w:cs="Arial" w:hAnsi="Arial"/>
          <w:sz w:val="22"/>
        </w:rPr>
        <w:t>：日志哈希链机制防篡改，完整记录操作人、时间、IP和数据变更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数据互通</w:t>
      </w:r>
      <w:r>
        <w:rPr>
          <w:rFonts w:eastAsia="等线" w:ascii="Arial" w:cs="Arial" w:hAnsi="Arial"/>
          <w:sz w:val="22"/>
        </w:rPr>
        <w:t>：通过 user_</w:t>
      </w:r>
      <w:r>
        <w:rPr>
          <w:rFonts w:eastAsia="等线" w:ascii="Arial" w:cs="Arial" w:hAnsi="Arial"/>
          <w:sz w:val="22"/>
        </w:rPr>
        <w:t>id 与商城系统对接，实现会员身份统一识别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成功指标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充值记录操作日志覆盖率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门店卡发行记录覆盖率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操作日志查询响应时间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2秒（P99）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系统可用性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99.5%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用户场景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目标用户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总公司系统管理员，负责系统配置、充值中心开通、权限管理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总部管理员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专门负责审批B端充值申请，查看所有充值记录和操作日志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总公司财务运营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总公司财务人员，发起B端充值申请、查看所有记录、导出对账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充值中心管理员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各充值中心财务负责人，管理本中心操作员账号、C端充值录入、门店卡发放核销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充值中心操作员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各充值中心一线操作人员，执行C端充值录入、门店卡发放核销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用户故事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故事1（总公司财务运营）</w:t>
      </w:r>
      <w:r>
        <w:rPr>
          <w:rFonts w:eastAsia="等线" w:ascii="Arial" w:cs="Arial" w:hAnsi="Arial"/>
          <w:sz w:val="22"/>
        </w:rPr>
        <w:t>作为总公司财务运营，我希望在系统中为各充值中心发起充值申请，这样总公司可以清晰地掌握每笔资金的流向和审批状态。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故事2（总部管理员）</w:t>
      </w:r>
      <w:r>
        <w:rPr>
          <w:rFonts w:eastAsia="等线" w:ascii="Arial" w:cs="Arial" w:hAnsi="Arial"/>
          <w:sz w:val="22"/>
        </w:rPr>
        <w:t>作为总部管理员，我希望审批各充值中心的充值申请，根据上月消耗金额确定积分比例，这样充值中心可以合规地增加积分余额。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故事3（充值中心操作员）</w:t>
      </w:r>
      <w:r>
        <w:rPr>
          <w:rFonts w:eastAsia="等线" w:ascii="Arial" w:cs="Arial" w:hAnsi="Arial"/>
          <w:sz w:val="22"/>
        </w:rPr>
        <w:t>作为充值中心操作员，我希望直接为商城会员录入积分充值（扣本店余额），这样会员可以快速获得积分，服务体验更好。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故事4（充值中心管理员）</w:t>
      </w:r>
      <w:r>
        <w:rPr>
          <w:rFonts w:eastAsia="等线" w:ascii="Arial" w:cs="Arial" w:hAnsi="Arial"/>
          <w:sz w:val="22"/>
        </w:rPr>
        <w:t>作为充值中心管理员，我希望管理本中心的门店卡——包括入库，向符合资格的顾客发放门店卡，核销消费——这样我可以完整追踪每张卡的状态。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故事5（超管）</w:t>
      </w:r>
      <w:r>
        <w:rPr>
          <w:rFonts w:eastAsia="等线" w:ascii="Arial" w:cs="Arial" w:hAnsi="Arial"/>
          <w:sz w:val="22"/>
        </w:rPr>
        <w:t>作为超管，我希望查看完整的操作日志，这样出现充值纠纷时可以追溯到具体的操作人和操作时间。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故事6（持卡消费者）</w:t>
      </w:r>
      <w:r>
        <w:rPr>
          <w:rFonts w:eastAsia="等线" w:ascii="Arial" w:cs="Arial" w:hAnsi="Arial"/>
          <w:sz w:val="22"/>
        </w:rPr>
        <w:t>作为持卡消费者，我希望在微信小程序里查看我持有的所有门店会员卡和消费记录，这样我清楚地知道每张卡的余额。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 使用场景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场景A：B端充值（总公司→充值中心，含审批）</w:t>
      </w:r>
      <w:r>
        <w:rPr>
          <w:rFonts w:eastAsia="等线" w:ascii="Arial" w:cs="Arial" w:hAnsi="Arial"/>
          <w:sz w:val="22"/>
        </w:rPr>
        <w:t>触发条件：总公司收到充值中心的打款</w:t>
      </w:r>
      <w:r>
        <w:rPr>
          <w:rFonts w:eastAsia="等线" w:ascii="Arial" w:cs="Arial" w:hAnsi="Arial"/>
          <w:sz w:val="22"/>
        </w:rPr>
        <w:t>用户行为：总公司财务运营选择目标充值中心，录入充值金额，提交申请 → 总部管理员审批（查询上月消耗金额，确认积分比例）→ 通过后充值中心积分余额增加</w:t>
      </w:r>
      <w:r>
        <w:rPr>
          <w:rFonts w:eastAsia="等线" w:ascii="Arial" w:cs="Arial" w:hAnsi="Arial"/>
          <w:sz w:val="22"/>
        </w:rPr>
        <w:t>预期结果：充值中心积分余额增加，操作日志记录完整</w:t>
      </w:r>
      <w:r>
        <w:rPr>
          <w:rFonts w:eastAsia="等线" w:ascii="Arial" w:cs="Arial" w:hAnsi="Arial"/>
          <w:sz w:val="22"/>
        </w:rPr>
        <w:t>积分比例规则：≤10万 → 充值金额 × 1%，&gt;10万 → 充值金额 × 2%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场景B：C端充值（充值中心→商城会员，直接扣余额，无需审批）</w:t>
      </w:r>
      <w:r>
        <w:rPr>
          <w:rFonts w:eastAsia="等线" w:ascii="Arial" w:cs="Arial" w:hAnsi="Arial"/>
          <w:sz w:val="22"/>
        </w:rPr>
        <w:t>触发条件：充值中心收到会员现金（用于充值积分）</w:t>
      </w:r>
      <w:r>
        <w:rPr>
          <w:rFonts w:eastAsia="等线" w:ascii="Arial" w:cs="Arial" w:hAnsi="Arial"/>
          <w:sz w:val="22"/>
        </w:rPr>
        <w:t>用户行为：充值中心操作员录入会员手机号/user_</w:t>
      </w:r>
      <w:r>
        <w:rPr>
          <w:rFonts w:eastAsia="等线" w:ascii="Arial" w:cs="Arial" w:hAnsi="Arial"/>
          <w:sz w:val="22"/>
        </w:rPr>
        <w:t>id和充值积分金额，提交</w:t>
      </w:r>
      <w:r>
        <w:rPr>
          <w:rFonts w:eastAsia="等线" w:ascii="Arial" w:cs="Arial" w:hAnsi="Arial"/>
          <w:sz w:val="22"/>
        </w:rPr>
        <w:t>预期结果：充值中心积分余额扣减，商城会员积分余额增加，操作日志记录，系统通知商城接口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场景C：门店卡开店发放（超管操作）</w:t>
      </w:r>
      <w:r>
        <w:rPr>
          <w:rFonts w:eastAsia="等线" w:ascii="Arial" w:cs="Arial" w:hAnsi="Arial"/>
          <w:sz w:val="22"/>
        </w:rPr>
        <w:t>触发条件：新店开业，公司给门店划拨初始卡库存</w:t>
      </w:r>
      <w:r>
        <w:rPr>
          <w:rFonts w:eastAsia="等线" w:ascii="Arial" w:cs="Arial" w:hAnsi="Arial"/>
          <w:sz w:val="22"/>
        </w:rPr>
        <w:t>用户行为：超管选择目标充值中心，选择卡号段，确认发放</w:t>
      </w:r>
      <w:r>
        <w:rPr>
          <w:rFonts w:eastAsia="等线" w:ascii="Arial" w:cs="Arial" w:hAnsi="Arial"/>
          <w:sz w:val="22"/>
        </w:rPr>
        <w:t>预期结果：卡从公司总卡库划入充值中心库存，状态仍为"已入库"，记录操作日志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场景D：门店卡给用户发放（充值中心管理员/操作员）</w:t>
      </w:r>
      <w:r>
        <w:rPr>
          <w:rFonts w:eastAsia="等线" w:ascii="Arial" w:cs="Arial" w:hAnsi="Arial"/>
          <w:sz w:val="22"/>
        </w:rPr>
        <w:t>触发条件：顾客购买2万元套餐包（或推荐他人购买）</w:t>
      </w:r>
      <w:r>
        <w:rPr>
          <w:rFonts w:eastAsia="等线" w:ascii="Arial" w:cs="Arial" w:hAnsi="Arial"/>
          <w:sz w:val="22"/>
        </w:rPr>
        <w:t>用户行为：充值中心操作员查询用户消费记录（判断是否满足条件）→ 确认发放原因和数量 → 发放门店卡</w:t>
      </w:r>
      <w:r>
        <w:rPr>
          <w:rFonts w:eastAsia="等线" w:ascii="Arial" w:cs="Arial" w:hAnsi="Arial"/>
          <w:sz w:val="22"/>
        </w:rPr>
        <w:t>预期结果：卡绑定到用户，卡状态变为"已发放"，记录发放原因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场景E：门店卡消费核销</w:t>
      </w:r>
      <w:r>
        <w:rPr>
          <w:rFonts w:eastAsia="等线" w:ascii="Arial" w:cs="Arial" w:hAnsi="Arial"/>
          <w:sz w:val="22"/>
        </w:rPr>
        <w:t>触发条件：持卡人到门店消费</w:t>
      </w:r>
      <w:r>
        <w:rPr>
          <w:rFonts w:eastAsia="等线" w:ascii="Arial" w:cs="Arial" w:hAnsi="Arial"/>
          <w:sz w:val="22"/>
        </w:rPr>
        <w:t>用户行为：充值中心操作员输入卡号和消费金额，核销</w:t>
      </w:r>
      <w:r>
        <w:rPr>
          <w:rFonts w:eastAsia="等线" w:ascii="Arial" w:cs="Arial" w:hAnsi="Arial"/>
          <w:sz w:val="22"/>
        </w:rPr>
        <w:t>预期结果：卡余额扣减，记录核销日志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场景F：月底对账</w:t>
      </w:r>
      <w:r>
        <w:rPr>
          <w:rFonts w:eastAsia="等线" w:ascii="Arial" w:cs="Arial" w:hAnsi="Arial"/>
          <w:sz w:val="22"/>
        </w:rPr>
        <w:t>触发条件：月末财务对账</w:t>
      </w:r>
      <w:r>
        <w:rPr>
          <w:rFonts w:eastAsia="等线" w:ascii="Arial" w:cs="Arial" w:hAnsi="Arial"/>
          <w:sz w:val="22"/>
        </w:rPr>
        <w:t>用户行为：总公司财务运营选择日期范围，点击导出</w:t>
      </w:r>
      <w:r>
        <w:rPr>
          <w:rFonts w:eastAsia="等线" w:ascii="Arial" w:cs="Arial" w:hAnsi="Arial"/>
          <w:sz w:val="22"/>
        </w:rPr>
        <w:t>预期结果：生成Excel，含所有B端充值记录、C端充值记录和门店卡记录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场景G：充值纠纷追溯</w:t>
      </w:r>
      <w:r>
        <w:rPr>
          <w:rFonts w:eastAsia="等线" w:ascii="Arial" w:cs="Arial" w:hAnsi="Arial"/>
          <w:sz w:val="22"/>
        </w:rPr>
        <w:t>触发条件：出现充值金额错误等纠纷</w:t>
      </w:r>
      <w:r>
        <w:rPr>
          <w:rFonts w:eastAsia="等线" w:ascii="Arial" w:cs="Arial" w:hAnsi="Arial"/>
          <w:sz w:val="22"/>
        </w:rPr>
        <w:t>用户行为：总部管理员输入操作人或时间范围查询日志</w:t>
      </w:r>
      <w:r>
        <w:rPr>
          <w:rFonts w:eastAsia="等线" w:ascii="Arial" w:cs="Arial" w:hAnsi="Arial"/>
          <w:sz w:val="22"/>
        </w:rPr>
        <w:t>预期结果：展示完整的操作轨迹，含操作人、IP、变更前后数据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功能需求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功能清单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充值中心增删改查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含省/市/区/位置/级别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充值中心冻结/解冻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冻结后不可充值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充值中心与门店1:1绑定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展示上区分子公司合伙人/服务中心合伙人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门店信息维护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由充值中心管理员管理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B端充值申请发起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总公司财务运营发起申请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B端充值审批（审核/确认）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总部管理员操作，按比例增加积分余额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B端充值记录查看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按充值中心/时间筛选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C端充值录入（直接扣余额，无需审批）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充值中心→会员充积分，余额不足拦截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C端充值记录查看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全部记录可查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门店卡入库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批量录入卡号段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门店卡开店发放（划拨到门店库存）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超管操作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查询用户消费记录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调用商城接口，判断发放条件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门店卡发放给用户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绑定到user_</w:t>
            </w:r>
            <w:r>
              <w:rPr>
                <w:rFonts w:eastAsia="等线" w:ascii="Arial" w:cs="Arial" w:hAnsi="Arial"/>
                <w:sz w:val="22"/>
              </w:rPr>
              <w:t>id，记录发放原因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门店卡消费核销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扣减卡余额，记录核销日志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门店卡查询/状态管理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按卡号/用户/状态查询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C端小程序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门店卡列表查看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用户查看持有的卡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C端小程序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门店卡详情（消费记录）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查看单张卡消费明细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C端小程序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门店信息展示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展示门店名称/地址/电话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操作员账号管理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操作员账号创建/编辑/冻结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由充值中心管理员管理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操作员账号管理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操作员密码重置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操作日志记录（全操作覆盖）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含IP/设备/数据快照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按时间/操作人/类型/机构多维筛选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日志哈希链防篡改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充值记录导出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B端/C端/门店卡分开导出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充值记录导出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多维筛选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按类型/中心/时间/操作人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首页数据概览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各中心余额/充值统计/卡统计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外部系统对接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接收商城资产变更回调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被动接收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外部系统对接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向商城推送C端充值通知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通知商城给会员加积分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外部系统对接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向商城查询用户消费记录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用于判断卡发放条件+计算返点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登录认证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手机号+密码登录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登录认证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短信验证码登录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功能详情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4.2.1 充值中心管理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</w:t>
      </w:r>
      <w:r>
        <w:rPr>
          <w:rFonts w:eastAsia="等线" w:ascii="Arial" w:cs="Arial" w:hAnsi="Arial"/>
          <w:sz w:val="22"/>
        </w:rPr>
        <w:t>：超管可对充值中心进行增删改查操作。每个充值中心1:1绑定一个门店，逻辑层统一用"充值中心"，展示层按级别显示不同名称。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：充值中心名称 / 所在省份（必填）/ 所在城市（联动省份，必填）/ 所在区县（必填）/ 具体位置（必填）/ 级别（子公司合伙人/服务中心合伙人，纯信息）/ 管理员（选已有操作员账号）/ 绑定门店名称（自动带入）/ 积分余额（系统计算=累计打入-已消耗）/ 累计充值积分（系统计算）/ 已消耗积分（系统计算）/ 状态（正常/冻结）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展示名称示例</w:t>
      </w:r>
      <w:r>
        <w:rPr>
          <w:rFonts w:eastAsia="等线" w:ascii="Arial" w:cs="Arial" w:hAnsi="Arial"/>
          <w:sz w:val="22"/>
        </w:rPr>
        <w:t>：子公司合伙人 → [</w:t>
      </w:r>
      <w:r>
        <w:rPr>
          <w:rFonts w:eastAsia="等线" w:ascii="Arial" w:cs="Arial" w:hAnsi="Arial"/>
          <w:sz w:val="22"/>
        </w:rPr>
        <w:t>地级市名]子公司合伙人 - [</w:t>
      </w:r>
      <w:r>
        <w:rPr>
          <w:rFonts w:eastAsia="等线" w:ascii="Arial" w:cs="Arial" w:hAnsi="Arial"/>
          <w:sz w:val="22"/>
        </w:rPr>
        <w:t>充值中心名]；服务中心合伙人 → [</w:t>
      </w:r>
      <w:r>
        <w:rPr>
          <w:rFonts w:eastAsia="等线" w:ascii="Arial" w:cs="Arial" w:hAnsi="Arial"/>
          <w:sz w:val="22"/>
        </w:rPr>
        <w:t>县市名]服务中心合伙人 - [</w:t>
      </w:r>
      <w:r>
        <w:rPr>
          <w:rFonts w:eastAsia="等线" w:ascii="Arial" w:cs="Arial" w:hAnsi="Arial"/>
          <w:sz w:val="22"/>
        </w:rPr>
        <w:t>充值中心名</w:t>
      </w:r>
      <w:r>
        <w:rPr>
          <w:rFonts w:eastAsia="等线" w:ascii="Arial" w:cs="Arial" w:hAnsi="Arial"/>
          <w:sz w:val="22"/>
        </w:rPr>
        <w:t>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4.2.2 门店管理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</w:t>
      </w:r>
      <w:r>
        <w:rPr>
          <w:rFonts w:eastAsia="等线" w:ascii="Arial" w:cs="Arial" w:hAnsi="Arial"/>
          <w:sz w:val="22"/>
        </w:rPr>
        <w:t>：充值中心管理员可管理本中心的门店信息。门店1:1绑定充值中心。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：门店名称（与充值中心同名，自动带入）/ 所属充值中心（只读）/ 门店地址（与充值中心同步）/ 负责人（选填）/ 联系电话（选填）/ 卡库存数量（系统计算）/ 卡库存余额（系统计算）/ 状态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4.2.3 B端充值申请发起（总公司财务运营）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</w:t>
      </w:r>
      <w:r>
        <w:rPr>
          <w:rFonts w:eastAsia="等线" w:ascii="Arial" w:cs="Arial" w:hAnsi="Arial"/>
          <w:sz w:val="22"/>
        </w:rPr>
        <w:t>：总公司财务运营为各充值中心发起充值申请，经过审批后充值中心积分余额才增加。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：充值目标机构（下拉选择）/ 充值申请金额（元）（正整数）/ 收款时间（默认当前）/ 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：选择充值中心 → 填写金额和时间 → 提交 → 申请状态=待审核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积分增加比例</w:t>
      </w:r>
      <w:r>
        <w:rPr>
          <w:rFonts w:eastAsia="等线" w:ascii="Arial" w:cs="Arial" w:hAnsi="Arial"/>
          <w:sz w:val="22"/>
        </w:rPr>
        <w:t>：≤10万 → 充值金额×1%，&gt;10万 → 充值金额×2%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4.2.4 B端充值审批（总部管理员）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审批页面展示</w:t>
      </w:r>
      <w:r>
        <w:rPr>
          <w:rFonts w:eastAsia="等线" w:ascii="Arial" w:cs="Arial" w:hAnsi="Arial"/>
          <w:sz w:val="22"/>
        </w:rPr>
        <w:t>：申请人 / 目标充值中心 / 申请金额 / 充值中心上月消耗金额（调用商城接口）/ 适用积分比例 / 本次增加积分 / 申请人备注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审批操作</w:t>
      </w:r>
      <w:r>
        <w:rPr>
          <w:rFonts w:eastAsia="等线" w:ascii="Arial" w:cs="Arial" w:hAnsi="Arial"/>
          <w:sz w:val="22"/>
        </w:rPr>
        <w:t>：通过 → 充值中心积分余额增加（+本次增加积分）→ 记录操作日志；拒绝 → 填写拒绝原因 → 申请状态=已拒绝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4.2.5 C端充值录入（充值中心操作员，直接扣余额，无需审批）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：充值中心积分余额必须 ≥ 充值金额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：用户手机号（必填）/ user_</w:t>
      </w:r>
      <w:r>
        <w:rPr>
          <w:rFonts w:eastAsia="等线" w:ascii="Arial" w:cs="Arial" w:hAnsi="Arial"/>
          <w:sz w:val="22"/>
        </w:rPr>
        <w:t>id（必填，与手机号二选一）/ 用户姓名（选填）/ 充值积分金额（正整数，最多2位小数）/ 收款机构（系统自动）/ 操作人（系统自动）/ 支付方式（银行转账/微信/支付宝/其他）/ 交易流水号（选填）/ 收款时间（默认当前）/ 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：填写用户信息 → 填写充值金额 → 点击提交 → 系统检查余额 → 若不足提示，若充足则扣减门店积分余额 + 加到商城会员积分 + 记录日志 + 通知商城接口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余额不足提示</w:t>
      </w:r>
      <w:r>
        <w:rPr>
          <w:rFonts w:eastAsia="等线" w:ascii="Arial" w:cs="Arial" w:hAnsi="Arial"/>
          <w:sz w:val="22"/>
        </w:rPr>
        <w:t>：门店积分余额不足，请联系总公司充值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4.2.6 门店卡开店发放（超管操作）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新店开业时，超管将公司总卡库中的卡划拨到各门店的库存中。卡状态仍为"已入库"，需后续由充值中心管理员/操作员再发放给消费者。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：目标充值中心（下拉选择）/ 卡来源（公司总卡库或指定卡号段）/ 卡号段 / 备注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4.2.7 查询用户消费记录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操作员输入用户手机号或user_</w:t>
      </w:r>
      <w:r>
        <w:rPr>
          <w:rFonts w:eastAsia="等线" w:ascii="Arial" w:cs="Arial" w:hAnsi="Arial"/>
          <w:sz w:val="22"/>
        </w:rPr>
        <w:t>id，系统调用商城接口查询该用户在商城的消费记录。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商城返回</w:t>
      </w:r>
      <w:r>
        <w:rPr>
          <w:rFonts w:eastAsia="等线" w:ascii="Arial" w:cs="Arial" w:hAnsi="Arial"/>
          <w:sz w:val="22"/>
        </w:rPr>
        <w:t>：是否购买过套餐包 / 推荐他人购买数量 / 可发放卡数量 / 历史已发放卡数量 / 上月消耗金额（用于计算返点）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展示逻辑</w:t>
      </w:r>
      <w:r>
        <w:rPr>
          <w:rFonts w:eastAsia="等线" w:ascii="Arial" w:cs="Arial" w:hAnsi="Arial"/>
          <w:sz w:val="22"/>
        </w:rPr>
        <w:t>：若符合条件 → 展示"发放门店卡"按钮；若不符合 → 提示不满足发放条件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4.2.8 门店卡发放给用户（充值中心管理员/操作员）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顾客满足发放条件后发放。发放时绑定到user_</w:t>
      </w:r>
      <w:r>
        <w:rPr>
          <w:rFonts w:eastAsia="等线" w:ascii="Arial" w:cs="Arial" w:hAnsi="Arial"/>
          <w:sz w:val="22"/>
        </w:rPr>
        <w:t>id，记录发放原因。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：发放充值中心（系统自动）/ 目标用户手机号（从Step1带入）/ user_</w:t>
      </w:r>
      <w:r>
        <w:rPr>
          <w:rFonts w:eastAsia="等线" w:ascii="Arial" w:cs="Arial" w:hAnsi="Arial"/>
          <w:sz w:val="22"/>
        </w:rPr>
        <w:t>id（从Step1带入）/ 发放原因（购买套餐包/推荐奖励/其他）/ 关联购买人手机号（推荐奖励时必填）/ 本次发放卡数量（系统建议默认数量）/ 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：卡库存不足 → 提示"库存不足，当前库存X张，请先入库"；充值中心已冻结 → 不允许发放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4.2.9 门店卡消费核销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：充值中心（系统自动）/ 卡号 / 消费金额（元）（正整数，最多2位小数）/ 消费时间（默认当前）/ 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：输入卡号 → 查询卡信息（余额/状态/持卡人）→ 判断状态是否为"已发放"且未冻结 → 输入消费金额 → 核销 → 检查消费金额≤卡余额 → 扣减余额，记录核销日志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：卡不存在 → 提示；卡未发放或已冻结 → 提示；消费金额超余额 → 拦截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4.2.10 C端小程序（用户查看端）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为充值中心配置微信小程序，供持卡消费者查看自己持有的门店会员卡信息和消费记录。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小程序功能</w:t>
      </w:r>
      <w:r>
        <w:rPr>
          <w:rFonts w:eastAsia="等线" w:ascii="Arial" w:cs="Arial" w:hAnsi="Arial"/>
          <w:sz w:val="22"/>
        </w:rPr>
        <w:t>：门店卡列表（卡号/余额/状态）/ 门店卡详情（含消费记录）/ 门店信息（名称/地址/电话）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登录方式</w:t>
      </w:r>
      <w:r>
        <w:rPr>
          <w:rFonts w:eastAsia="等线" w:ascii="Arial" w:cs="Arial" w:hAnsi="Arial"/>
          <w:sz w:val="22"/>
        </w:rPr>
        <w:t>：手机号+验证码登录，登录后根据手机号查询持有的所有门店卡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 外部系统接口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C端充值通知（本系统 → 商城）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/api/notify/recharge</w:t>
      </w:r>
      <w:r>
        <w:rPr>
          <w:rFonts w:eastAsia="等线" w:ascii="Arial" w:cs="Arial" w:hAnsi="Arial"/>
          <w:sz w:val="22"/>
        </w:rPr>
        <w:t>参数：user_</w:t>
      </w:r>
      <w:r>
        <w:rPr>
          <w:rFonts w:eastAsia="等线" w:ascii="Arial" w:cs="Arial" w:hAnsi="Arial"/>
          <w:sz w:val="22"/>
        </w:rPr>
        <w:t>id / amount / recharge_</w:t>
      </w:r>
      <w:r>
        <w:rPr>
          <w:rFonts w:eastAsia="等线" w:ascii="Arial" w:cs="Arial" w:hAnsi="Arial"/>
          <w:sz w:val="22"/>
        </w:rPr>
        <w:t>center_</w:t>
      </w:r>
      <w:r>
        <w:rPr>
          <w:rFonts w:eastAsia="等线" w:ascii="Arial" w:cs="Arial" w:hAnsi="Arial"/>
          <w:sz w:val="22"/>
        </w:rPr>
        <w:t>id / transaction_</w:t>
      </w:r>
      <w:r>
        <w:rPr>
          <w:rFonts w:eastAsia="等线" w:ascii="Arial" w:cs="Arial" w:hAnsi="Arial"/>
          <w:sz w:val="22"/>
        </w:rPr>
        <w:t>no / time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用户消费记录查询（本系统 → 商城）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用于：①判断门店卡发放条件 ②计算门店返点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/api/query/user/consumption</w:t>
      </w:r>
      <w:r>
        <w:rPr>
          <w:rFonts w:eastAsia="等线" w:ascii="Arial" w:cs="Arial" w:hAnsi="Arial"/>
          <w:sz w:val="22"/>
        </w:rPr>
        <w:t>参数：user_</w:t>
      </w:r>
      <w:r>
        <w:rPr>
          <w:rFonts w:eastAsia="等线" w:ascii="Arial" w:cs="Arial" w:hAnsi="Arial"/>
          <w:sz w:val="22"/>
        </w:rPr>
        <w:t>id 或 phone</w:t>
      </w:r>
      <w:r>
        <w:rPr>
          <w:rFonts w:eastAsia="等线" w:ascii="Arial" w:cs="Arial" w:hAnsi="Arial"/>
          <w:sz w:val="22"/>
        </w:rPr>
        <w:t>商城返回：has_</w:t>
      </w:r>
      <w:r>
        <w:rPr>
          <w:rFonts w:eastAsia="等线" w:ascii="Arial" w:cs="Arial" w:hAnsi="Arial"/>
          <w:sz w:val="22"/>
        </w:rPr>
        <w:t>purchased_</w:t>
      </w:r>
      <w:r>
        <w:rPr>
          <w:rFonts w:eastAsia="等线" w:ascii="Arial" w:cs="Arial" w:hAnsi="Arial"/>
          <w:sz w:val="22"/>
        </w:rPr>
        <w:t>package / referral_</w:t>
      </w:r>
      <w:r>
        <w:rPr>
          <w:rFonts w:eastAsia="等线" w:ascii="Arial" w:cs="Arial" w:hAnsi="Arial"/>
          <w:sz w:val="22"/>
        </w:rPr>
        <w:t>count / purchasable_</w:t>
      </w:r>
      <w:r>
        <w:rPr>
          <w:rFonts w:eastAsia="等线" w:ascii="Arial" w:cs="Arial" w:hAnsi="Arial"/>
          <w:sz w:val="22"/>
        </w:rPr>
        <w:t>card_</w:t>
      </w:r>
      <w:r>
        <w:rPr>
          <w:rFonts w:eastAsia="等线" w:ascii="Arial" w:cs="Arial" w:hAnsi="Arial"/>
          <w:sz w:val="22"/>
        </w:rPr>
        <w:t>count / already_</w:t>
      </w:r>
      <w:r>
        <w:rPr>
          <w:rFonts w:eastAsia="等线" w:ascii="Arial" w:cs="Arial" w:hAnsi="Arial"/>
          <w:sz w:val="22"/>
        </w:rPr>
        <w:t>issued_</w:t>
      </w:r>
      <w:r>
        <w:rPr>
          <w:rFonts w:eastAsia="等线" w:ascii="Arial" w:cs="Arial" w:hAnsi="Arial"/>
          <w:sz w:val="22"/>
        </w:rPr>
        <w:t>count / last_</w:t>
      </w:r>
      <w:r>
        <w:rPr>
          <w:rFonts w:eastAsia="等线" w:ascii="Arial" w:cs="Arial" w:hAnsi="Arial"/>
          <w:sz w:val="22"/>
        </w:rPr>
        <w:t>month_</w:t>
      </w:r>
      <w:r>
        <w:rPr>
          <w:rFonts w:eastAsia="等线" w:ascii="Arial" w:cs="Arial" w:hAnsi="Arial"/>
          <w:sz w:val="22"/>
        </w:rPr>
        <w:t>consumption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5.3 资产变更回调（商城 → 本系统）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/api/callback/asset-change</w:t>
      </w:r>
      <w:r>
        <w:rPr>
          <w:rFonts w:eastAsia="等线" w:ascii="Arial" w:cs="Arial" w:hAnsi="Arial"/>
          <w:sz w:val="22"/>
        </w:rPr>
        <w:t>参数：event_</w:t>
      </w:r>
      <w:r>
        <w:rPr>
          <w:rFonts w:eastAsia="等线" w:ascii="Arial" w:cs="Arial" w:hAnsi="Arial"/>
          <w:sz w:val="22"/>
        </w:rPr>
        <w:t>id（幂等键）/ event_</w:t>
      </w:r>
      <w:r>
        <w:rPr>
          <w:rFonts w:eastAsia="等线" w:ascii="Arial" w:cs="Arial" w:hAnsi="Arial"/>
          <w:sz w:val="22"/>
        </w:rPr>
        <w:t>type / user_</w:t>
      </w:r>
      <w:r>
        <w:rPr>
          <w:rFonts w:eastAsia="等线" w:ascii="Arial" w:cs="Arial" w:hAnsi="Arial"/>
          <w:sz w:val="22"/>
        </w:rPr>
        <w:t>id / user_</w:t>
      </w:r>
      <w:r>
        <w:rPr>
          <w:rFonts w:eastAsia="等线" w:ascii="Arial" w:cs="Arial" w:hAnsi="Arial"/>
          <w:sz w:val="22"/>
        </w:rPr>
        <w:t>phone / change_</w:t>
      </w:r>
      <w:r>
        <w:rPr>
          <w:rFonts w:eastAsia="等线" w:ascii="Arial" w:cs="Arial" w:hAnsi="Arial"/>
          <w:sz w:val="22"/>
        </w:rPr>
        <w:t>amount / change_</w:t>
      </w:r>
      <w:r>
        <w:rPr>
          <w:rFonts w:eastAsia="等线" w:ascii="Arial" w:cs="Arial" w:hAnsi="Arial"/>
          <w:sz w:val="22"/>
        </w:rPr>
        <w:t>type / recharge_</w:t>
      </w:r>
      <w:r>
        <w:rPr>
          <w:rFonts w:eastAsia="等线" w:ascii="Arial" w:cs="Arial" w:hAnsi="Arial"/>
          <w:sz w:val="22"/>
        </w:rPr>
        <w:t>center_</w:t>
      </w:r>
      <w:r>
        <w:rPr>
          <w:rFonts w:eastAsia="等线" w:ascii="Arial" w:cs="Arial" w:hAnsi="Arial"/>
          <w:sz w:val="22"/>
        </w:rPr>
        <w:t>id / operator_</w:t>
      </w:r>
      <w:r>
        <w:rPr>
          <w:rFonts w:eastAsia="等线" w:ascii="Arial" w:cs="Arial" w:hAnsi="Arial"/>
          <w:sz w:val="22"/>
        </w:rPr>
        <w:t>id / transaction_</w:t>
      </w:r>
      <w:r>
        <w:rPr>
          <w:rFonts w:eastAsia="等线" w:ascii="Arial" w:cs="Arial" w:hAnsi="Arial"/>
          <w:sz w:val="22"/>
        </w:rPr>
        <w:t>no / change_</w:t>
      </w:r>
      <w:r>
        <w:rPr>
          <w:rFonts w:eastAsia="等线" w:ascii="Arial" w:cs="Arial" w:hAnsi="Arial"/>
          <w:sz w:val="22"/>
        </w:rPr>
        <w:t>time / sign（MD5校验）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 非功能需求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6.1 性能需求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页面响应≤2秒(P99)；导出1000条≤10秒；接口响应≤500ms(P99)；支持并发≥100用户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6.2 安全需求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手机号+密码/短信验证码登录；RBAC权限模型（5级角色）；手机号脱敏展示；哈希链防篡改；回调签名验证；bcrypt加密密码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6.3 兼容性需求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浏览器支持Chrome/Edge/Firefox最新两个版本；移动端暂不支持PC端以外（小程序除外）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6.4 数据备份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每日全量+实时增量备份；操作日志独立存储表分区（按月）；保留至少6个月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 风险评估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影响程度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哈希链性能开销大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异步写入，不阻塞主事务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回调接口被恶意攻击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签名验证 + IP白名单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充值中心余额计算错误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日志记录余额快照，支持对账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门店卡被重复核销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幂等校验 + 卡状态机管控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C端充值后商城加积分失败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重试机制（最多3次）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日志数据被篡改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哈希链 + 禁止删除权限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充值记录不可篡改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日志哈希链 + RBAC管控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8. 项目计划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8.1 里程碑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PRD定稿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交互设计稿 + UI设计稿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第2-4周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开发阶段（第一批）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充值中心管理 + 门店管理 + B端充值（含审批）+ 操作日志 + 登录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第5-8周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开发阶段（第二批）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C端充值（直接扣余额）+ 门店卡管理（入库/发放/核销）+ 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第9-12周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开发阶段（第三批）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C端小程序 + 商城接口对接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第13-15周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 + 安全测试 + 性能测试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第16-18周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UAT验收 + 生产部署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第19周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产品+运维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8.2 依赖项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提供C端充值通知接口 + 消费记录查询接口 + 资产变更回调接口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需商城侧配合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K3s 集群环境准备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生产部署前置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 Web端交互和UI设计 + 微信小程序设计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与开发并行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短信服务商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短信验证码发送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需接入短信API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9. 附录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9.1 术语表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总公司财务运营为充值中心申请充值（需审批），审批通过后充值中心积分余额增加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充值中心操作员直接为商城会员充值积分，扣本店余额，无需审批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与门店1:1绑定的管理单元，有独立积分账户余额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积分余额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充值中心当前可用积分 = 累计公司打入积分 - 已给会员充值积分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积分比例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B端充值审批时，根据充值中心上月消耗金额确定（≤10万=1%，&gt;10万=2%）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预付费卡，面值1000元/张，用于门店消费核销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跨系统唯一标识，来自商城，用于识别同一会员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哈希链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每条日志含上一条日志的哈希值，防止历史日志被篡改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佣金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全部线下结算，本系统不涉及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9.2 参考文档</w:t>
      </w:r>
      <w:bookmarkEnd w:id="3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太积堂充值与门店管理系统 - 详细功能设计 v1.7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初始需求文档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9.3 变更记录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初稿，基于详细功能设计v1.7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5274">
    <w:lvl>
      <w:numFmt w:val="bullet"/>
      <w:suff w:val="tab"/>
      <w:lvlText w:val="•"/>
      <w:rPr>
        <w:color w:val="3370ff"/>
      </w:rPr>
    </w:lvl>
  </w:abstractNum>
  <w:abstractNum w:abstractNumId="695275">
    <w:lvl>
      <w:numFmt w:val="bullet"/>
      <w:suff w:val="tab"/>
      <w:lvlText w:val="•"/>
      <w:rPr>
        <w:color w:val="3370ff"/>
      </w:rPr>
    </w:lvl>
  </w:abstractNum>
  <w:abstractNum w:abstractNumId="695276">
    <w:lvl>
      <w:numFmt w:val="bullet"/>
      <w:suff w:val="tab"/>
      <w:lvlText w:val="•"/>
      <w:rPr>
        <w:color w:val="3370ff"/>
      </w:rPr>
    </w:lvl>
  </w:abstractNum>
  <w:abstractNum w:abstractNumId="695277">
    <w:lvl>
      <w:numFmt w:val="bullet"/>
      <w:suff w:val="tab"/>
      <w:lvlText w:val="•"/>
      <w:rPr>
        <w:color w:val="3370ff"/>
      </w:rPr>
    </w:lvl>
  </w:abstractNum>
  <w:abstractNum w:abstractNumId="695278">
    <w:lvl>
      <w:numFmt w:val="bullet"/>
      <w:suff w:val="tab"/>
      <w:lvlText w:val="•"/>
      <w:rPr>
        <w:color w:val="3370ff"/>
      </w:rPr>
    </w:lvl>
  </w:abstractNum>
  <w:abstractNum w:abstractNumId="695279">
    <w:lvl>
      <w:numFmt w:val="bullet"/>
      <w:suff w:val="tab"/>
      <w:lvlText w:val="•"/>
      <w:rPr>
        <w:color w:val="3370ff"/>
      </w:rPr>
    </w:lvl>
  </w:abstractNum>
  <w:abstractNum w:abstractNumId="695280">
    <w:lvl>
      <w:numFmt w:val="bullet"/>
      <w:suff w:val="tab"/>
      <w:lvlText w:val="•"/>
      <w:rPr>
        <w:color w:val="3370ff"/>
      </w:rPr>
    </w:lvl>
  </w:abstractNum>
  <w:abstractNum w:abstractNumId="695281">
    <w:lvl>
      <w:numFmt w:val="bullet"/>
      <w:suff w:val="tab"/>
      <w:lvlText w:val="•"/>
      <w:rPr>
        <w:color w:val="3370ff"/>
      </w:rPr>
    </w:lvl>
  </w:abstractNum>
  <w:abstractNum w:abstractNumId="695282">
    <w:lvl>
      <w:numFmt w:val="bullet"/>
      <w:suff w:val="tab"/>
      <w:lvlText w:val="•"/>
      <w:rPr>
        <w:color w:val="3370ff"/>
      </w:rPr>
    </w:lvl>
  </w:abstractNum>
  <w:abstractNum w:abstractNumId="695283">
    <w:lvl>
      <w:numFmt w:val="bullet"/>
      <w:suff w:val="tab"/>
      <w:lvlText w:val="•"/>
      <w:rPr>
        <w:color w:val="3370ff"/>
      </w:rPr>
    </w:lvl>
  </w:abstractNum>
  <w:num w:numId="1">
    <w:abstractNumId w:val="695274"/>
  </w:num>
  <w:num w:numId="2">
    <w:abstractNumId w:val="695275"/>
  </w:num>
  <w:num w:numId="3">
    <w:abstractNumId w:val="695276"/>
  </w:num>
  <w:num w:numId="4">
    <w:abstractNumId w:val="695277"/>
  </w:num>
  <w:num w:numId="5">
    <w:abstractNumId w:val="695278"/>
  </w:num>
  <w:num w:numId="6">
    <w:abstractNumId w:val="695279"/>
  </w:num>
  <w:num w:numId="7">
    <w:abstractNumId w:val="695280"/>
  </w:num>
  <w:num w:numId="8">
    <w:abstractNumId w:val="695281"/>
  </w:num>
  <w:num w:numId="9">
    <w:abstractNumId w:val="695282"/>
  </w:num>
  <w:num w:numId="10">
    <w:abstractNumId w:val="6952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2026-04-07T09:43:22Z</dcterms:created>
  <dc:creator>Apache POI</dc:creator>
</cp:coreProperties>
</file>