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109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u/BaltimoreBee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That’s definitely not what KFF data shows. 2/3 of all appeals are upheld according to this: https://www.kff.org/patient-consumer-protections/claims-denials-and-appeals-in-aca-marketplace-plans-in-2024/ The rate for upholding zebbound/Wegogy appeals is certainly much higher than that because these are drugs everyone wants but a lot of people don’t meet the medical necessity criteria for.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