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 majority of the denials that are issued for GLP1s are due to policy exclusions for weight loss, and in those cases, there is no appeal that will be successful. Policy exclusions are brick walls that do not move. Aside from that, your interpretation of the KFF data is off, because again, the majority of denials are due to policy exclusions. You're trying to go down a "rabbit hole" that you clearly don't understand. Any time a denial is appealed, be it for this or any other service or medication, the appeal must be tailored to the denial reason. I'm unsure why you would think that appealing a formulary denial would be handled in the same way that appealing a medical necessity denial would be, but they would absolutely require different responses.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