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u/my-cat-cant-cat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That is absolutely not the success rate for GLP1 denials for weight loss. It is much lower. They don’t have to be covered at all, and even when covered, there are almost always PA or formulary requirements. If you gave the specific reason for your denial, you would be able to get a better answer about your chances of succeeding at an appeal.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