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u/Actual-Government96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would try the second level appeal. Although prior auth is essentially only a med necessity review, the OIC in my state (for example) does not look kindly on approved prior auths when the service is not a covered benefit (due to the service itself or provider's network status). Basically they expect the insurer to factor in the terms of the plan before approving a prior auth, and expect the insurer to honor their approvals except in cases of fraud or material misrepresentation.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