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u/Jodenaje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would only work if the correct location was not billed on the original claim though.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provider can't just change to another location so the insurer will pay the claim, if it's not the location where services were rendered.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