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1104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1103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u/CGWInsurance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This is still preexisting since it the antibiotics was given to treat a disease that was labeled preexisting condition.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