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u/laurazhobson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That is what I think is what would make it difficult since the chain of causation is a result of treatment for a pre-existing condition.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 was not as if the person became acutely ill with something that was NOT a pre-existing condition and had a complication but in these specific facts the complication was a direct result of the pre-existing condition.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 is why policies with pre-existing conditions can worthless because if one uses them for expensive medical issues they will look for any reason to deny the claim and this claim unfortunately is the kind that is ambiguous enough so that it will be denied and then the onus is on the claimant to fight a company with the resources - e.g. legal staff to fight it versus the insured like OP's friend.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That said it never hurts to get a lawyer involved because lawyers DO deal with regulations and negotiating with insurance companies just like they do if you are dealing with auto or home insurance.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