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u/Botasoda102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When you say "we appealed," do you mean you and your friend or the medical providers?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Unfortunately, your chances of winning an appeal are low. A physician, etc., -- on the other hand -- has the info to indicate it was not a known condition when taking out policy, they know how to appeal, and they want to get paid (and know your friend likely doesn't have the money).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An attorney might help, but providers are still the best ones to appeal. In any event, sorry you are going through this and good luck.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