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u/chickenmcdiddle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NSA provisions are not entirely relevant here, since OP's friend's experiencing a denial on pre-existing grounds (since they've got a medically underwritten F-1 OPT health policy that isn't ACA-qualified).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