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1309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1300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u/KaidenDevs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would ask Anthem for the actual determination notice, the date it was rescinded, and who it was sent to and get in writing what the rep told you about the 90 day window and not needing to follow up. If that turns out to be wrong info they gave you, it strengthens your appeal no matter what state's rules end up applying.</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