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Thread_14</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1405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1400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u/abiglumpwithknobs1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Can you advise what the reasoning was for the denial? Did they specifically deny it stating it needed to be billed to another entity or did it deny as noncovered, or not medically necessary? Its entirely possible they are denying the OR codes due to not knowing the reasoning behind why they had to do the procedure in that setting vs a standard outpatient facility where most extractions are done. You should appeal with the medical insurance with documentation from the surgeon explaining why doing the procedure in the hospital was medically necessary due to your son's heart condition.</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