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1503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1502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u/stimpsonj5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You should get a letter (or it may even be online in PDF form) that should say more specifically why they deemed it not medically necessary. The details are going to be important and may only make sense to your doctor</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