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Update*** Husband already spoke to a union rep. They are looking into it currently. Spoke with BCBS they are saying they recieved nothing basically. Surgeons saying sent everything as they cant even request a PA for case number without it. Surgeons office will be calling. Now it's a waiting game until we here anything. Surgeons office sounds doesnt seem too hopeful.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