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Thread_15</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1521</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1500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u/CGWInsurance</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The odds are out was denied because the submission lacked something the instance company wanted. They tell the doctors office what is missing and the doctors office will supply it and or will most likely be approved.</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I know I get denials all the time and they are approved when doctors office resubmit. Even if it is denied again you can still do a WRITTEN appeal</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