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u/Strykrol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 you, it does appear like doctor appeal is the first recourse.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They said the specific reason is that “the doctor ordered an MRI, which is used to take pictures in the body. The test can be approved when the doctor is looking for a specific condition or certain criteria is met. These conditions might be blood vessel anomalies, a muscle tear, or a tumor. The doctor did not tell us that they are looking for any these conditions, therefore we cannot approve…”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