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1810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u/KaidenDevs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Getting something approved and getting it paid are two different steps on their end. Whoever approved your PA never checked if that code actually pays in an office setting. That's on them, not you. I'd take this straight back through the same complaint that already won the medical necessity fight and attach the approval letter. Some states make insurers pay when a claim matches something they already approved.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