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u/Jump-Funny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thought for sure you would say BCBS. But it's definitely on the provider to appeal this - or should be, as you stated, the medical policy info is on the provider site, not the member site. I'm guessing they don't take your insurance and are putting it all on you? Get the surgeon to write a medical necessity letter stating why it needed to be done in office instead of a facility. If you can get them to do a p2p, even better.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would think UHC would be happy to not be paying a facility bill but of course they don't always follow logic.</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