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u/Bogg99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In cases where there is no official prior auth required, your Dr office can still file a predetermination of benefits form.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