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416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415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u/PercentageKey6011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Be prepared with letters from the dr. First denial was experimental but when I appealed, the initial review came back as not medically necessary. Dr did another letter, highlighting cosmetic and local pressure concerns. Also that RAI is not the same thing as it creates another medical condition. Good luck, it took a lot of energy and stress. Now I’m going for the other side… who knows if they will cover it.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