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505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500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u/CapAggravating784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I’m sorry. This is stupid and I’m glad you went ahead with the surgery on the advice of your doctors. My suggestion would be to contact your state’s insurance regulatory body to see if they can help you navigate this. It (should) be semantics that the external approval is after the surgery date since it was medically necessary and waiting introduced additional risk.</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If all else fails, as a last resort, you could contact local or national media to try and name and shame the insurer into paying for the procedure. But you might want to consult an attorney before doing so.</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Hopefully your state regulator might be able to provide some direction.</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