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49F80399" w14:textId="77777777" w:rsidR="00DA7DCD" w:rsidRDefault="00000000">
      <w:pPr>
        <w:pStyle w:val="Heading1"/>
      </w:pPr>
      <w:bookmarkStart w:id="21" w:name="X3ab4eeb2a30ed4a3188f5c979dc383b99c60bf9"/>
      <w:bookmarkEnd w:id="15"/>
      <w:bookmarkEnd w:id="20"/>
      <w:r>
        <w:t>Task 5 – Header Files and Conditional Compilation</w:t>
      </w:r>
    </w:p>
    <w:p w14:paraId="4AAED701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Explain header files, include guards, and conditional compilation in a modular electricity billing program.</w:t>
      </w:r>
    </w:p>
    <w:p w14:paraId="307B13B6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7CAFF87E" w14:textId="77777777" w:rsidR="00DA7DCD" w:rsidRDefault="00000000">
      <w:pPr>
        <w:pStyle w:val="BodyText"/>
      </w:pPr>
      <w:r>
        <w:t>Header files contain declarations, function prototypes, type definitions, and constants shared across multiple source files.</w:t>
      </w:r>
    </w:p>
    <w:p w14:paraId="05DCEFA4" w14:textId="77777777" w:rsidR="00DA7DCD" w:rsidRDefault="00000000">
      <w:pPr>
        <w:pStyle w:val="BodyText"/>
      </w:pPr>
      <w:r>
        <w:t>A modular billing program can be divided into:</w:t>
      </w:r>
    </w:p>
    <w:p w14:paraId="07E20F6B" w14:textId="77777777" w:rsidR="00DA7DC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billing.h</w:t>
      </w:r>
      <w:r>
        <w:t xml:space="preserve"> – constants, types, and function prototypes.</w:t>
      </w:r>
    </w:p>
    <w:p w14:paraId="06762F20" w14:textId="77777777" w:rsidR="00DA7DC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tariff.c</w:t>
      </w:r>
      <w:r>
        <w:t xml:space="preserve"> – electricity consumption and bill calculation functions.</w:t>
      </w:r>
    </w:p>
    <w:p w14:paraId="7EFA9B63" w14:textId="77777777" w:rsidR="00DA7DCD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billing_main.c</w:t>
      </w:r>
      <w:r>
        <w:t xml:space="preserve"> – the main program and user interaction.</w:t>
      </w:r>
    </w:p>
    <w:p w14:paraId="6F283114" w14:textId="77777777" w:rsidR="00DA7DCD" w:rsidRDefault="00000000">
      <w:pPr>
        <w:pStyle w:val="Heading2"/>
      </w:pPr>
      <w:bookmarkStart w:id="22" w:name="example-billing.h"/>
      <w:r>
        <w:t>Example: billing.h</w:t>
      </w:r>
    </w:p>
    <w:p w14:paraId="73EFBFE1" w14:textId="77777777" w:rsidR="00DA7DCD" w:rsidRDefault="00000000">
      <w:pPr>
        <w:pStyle w:val="SourceCode"/>
      </w:pPr>
      <w:r>
        <w:rPr>
          <w:rStyle w:val="PreprocessorTok"/>
        </w:rPr>
        <w:t>#ifndef BILLING_H</w:t>
      </w:r>
      <w:r>
        <w:br/>
      </w:r>
      <w:r>
        <w:rPr>
          <w:rStyle w:val="PreprocessorTok"/>
        </w:rPr>
        <w:t>#define BILLING_H</w:t>
      </w:r>
      <w:r>
        <w:br/>
      </w:r>
      <w:r>
        <w:br/>
      </w:r>
      <w:r>
        <w:rPr>
          <w:rStyle w:val="PreprocessorTok"/>
        </w:rPr>
        <w:t xml:space="preserve">#define SLAB1_UNITS </w:t>
      </w:r>
      <w:r>
        <w:rPr>
          <w:rStyle w:val="DecValTok"/>
        </w:rPr>
        <w:t>100</w:t>
      </w:r>
      <w:r>
        <w:br/>
      </w:r>
      <w:r>
        <w:rPr>
          <w:rStyle w:val="PreprocessorTok"/>
        </w:rPr>
        <w:t xml:space="preserve">#define SLAB2_UNITS </w:t>
      </w:r>
      <w:r>
        <w:rPr>
          <w:rStyle w:val="DecValTok"/>
        </w:rPr>
        <w:t>200</w:t>
      </w:r>
      <w:r>
        <w:br/>
      </w:r>
      <w:r>
        <w:br/>
      </w:r>
      <w:r>
        <w:rPr>
          <w:rStyle w:val="PreprocessorTok"/>
        </w:rPr>
        <w:t xml:space="preserve">#define RATE1_PAISE </w:t>
      </w:r>
      <w:r>
        <w:rPr>
          <w:rStyle w:val="DecValTok"/>
        </w:rPr>
        <w:t>0</w:t>
      </w:r>
      <w:r>
        <w:br/>
      </w:r>
      <w:r>
        <w:rPr>
          <w:rStyle w:val="PreprocessorTok"/>
        </w:rPr>
        <w:t xml:space="preserve">#define RATE2_PAISE </w:t>
      </w:r>
      <w:r>
        <w:rPr>
          <w:rStyle w:val="DecValTok"/>
        </w:rPr>
        <w:t>225</w:t>
      </w:r>
      <w:r>
        <w:br/>
      </w:r>
      <w:r>
        <w:rPr>
          <w:rStyle w:val="PreprocessorTok"/>
        </w:rPr>
        <w:t xml:space="preserve">#define RATE3_PAISE </w:t>
      </w:r>
      <w:r>
        <w:rPr>
          <w:rStyle w:val="DecValTok"/>
        </w:rPr>
        <w:t>450</w:t>
      </w:r>
      <w:r>
        <w:br/>
      </w:r>
      <w:r>
        <w:br/>
      </w:r>
      <w:r>
        <w:rPr>
          <w:rStyle w:val="PreprocessorTok"/>
        </w:rPr>
        <w:t xml:space="preserve">#define FIXED_CHARGE_PAISE </w:t>
      </w:r>
      <w:r>
        <w:rPr>
          <w:rStyle w:val="DecValTok"/>
        </w:rPr>
        <w:t>5000</w:t>
      </w:r>
      <w:r>
        <w:rPr>
          <w:rStyle w:val="BuiltInTok"/>
        </w:rPr>
        <w:t>L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short</w:t>
      </w:r>
      <w:r>
        <w:rPr>
          <w:rStyle w:val="NormalTok"/>
        </w:rPr>
        <w:t xml:space="preserve"> meter_t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enum</w:t>
      </w:r>
      <w:r>
        <w:rPr>
          <w:rStyle w:val="NormalTok"/>
        </w:rPr>
        <w:t xml:space="preserve"> bill_status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BILL_OK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ERR_RANGE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ERR_NO_ROLLOVER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consumption</w:t>
      </w:r>
      <w:r>
        <w:rPr>
          <w:rStyle w:val="OperatorTok"/>
        </w:rPr>
        <w:t>(</w:t>
      </w:r>
      <w:r>
        <w:rPr>
          <w:rStyle w:val="NormalTok"/>
        </w:rPr>
        <w:t>meter_t previous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meter_t current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compute_bill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4FA0FF11" w14:textId="77777777" w:rsidR="00DA7DCD" w:rsidRDefault="00000000">
      <w:pPr>
        <w:pStyle w:val="Heading2"/>
      </w:pPr>
      <w:bookmarkStart w:id="23" w:name="explanation"/>
      <w:bookmarkEnd w:id="22"/>
      <w:r>
        <w:lastRenderedPageBreak/>
        <w:t>Explanation</w:t>
      </w:r>
    </w:p>
    <w:p w14:paraId="6E661167" w14:textId="77777777" w:rsidR="00DA7DCD" w:rsidRDefault="00000000">
      <w:pPr>
        <w:pStyle w:val="FirstParagraph"/>
      </w:pPr>
      <w:r>
        <w:rPr>
          <w:b/>
          <w:bCs/>
        </w:rPr>
        <w:t>1. Include guards</w:t>
      </w:r>
    </w:p>
    <w:p w14:paraId="5CB6A1A4" w14:textId="77777777" w:rsidR="00DA7DCD" w:rsidRDefault="00000000">
      <w:pPr>
        <w:pStyle w:val="BodyText"/>
      </w:pPr>
      <w:r>
        <w:rPr>
          <w:rStyle w:val="VerbatimChar"/>
        </w:rPr>
        <w:t>#ifndef</w:t>
      </w:r>
      <w:r>
        <w:t xml:space="preserve">, </w:t>
      </w:r>
      <w:r>
        <w:rPr>
          <w:rStyle w:val="VerbatimChar"/>
        </w:rPr>
        <w:t>#define</w:t>
      </w:r>
      <w:r>
        <w:t xml:space="preserve">, and </w:t>
      </w:r>
      <w:r>
        <w:rPr>
          <w:rStyle w:val="VerbatimChar"/>
        </w:rPr>
        <w:t>#endif</w:t>
      </w:r>
      <w:r>
        <w:t xml:space="preserve"> prevent the same header file from being processed repeatedly within a single translation unit.</w:t>
      </w:r>
    </w:p>
    <w:p w14:paraId="6563E8EB" w14:textId="77777777" w:rsidR="00DA7DCD" w:rsidRDefault="00000000">
      <w:pPr>
        <w:pStyle w:val="BodyText"/>
      </w:pPr>
      <w:r>
        <w:rPr>
          <w:b/>
          <w:bCs/>
        </w:rPr>
        <w:t>2. Conditional compilation</w:t>
      </w:r>
    </w:p>
    <w:p w14:paraId="44EB5F21" w14:textId="77777777" w:rsidR="00DA7DCD" w:rsidRDefault="00000000">
      <w:pPr>
        <w:pStyle w:val="BodyText"/>
      </w:pPr>
      <w:r>
        <w:t xml:space="preserve">Conditional compilation uses directives such as </w:t>
      </w:r>
      <w:r>
        <w:rPr>
          <w:rStyle w:val="VerbatimChar"/>
        </w:rPr>
        <w:t>#ifdef</w:t>
      </w:r>
      <w:r>
        <w:t xml:space="preserve"> and </w:t>
      </w:r>
      <w:r>
        <w:rPr>
          <w:rStyle w:val="VerbatimChar"/>
        </w:rPr>
        <w:t>#ifndef</w:t>
      </w:r>
      <w:r>
        <w:t xml:space="preserve"> to include or exclude source code during preprocessing.</w:t>
      </w:r>
    </w:p>
    <w:p w14:paraId="14AD5413" w14:textId="77777777" w:rsidR="00DA7DCD" w:rsidRDefault="00000000">
      <w:pPr>
        <w:pStyle w:val="BodyText"/>
      </w:pPr>
      <w:r>
        <w:t>Example:</w:t>
      </w:r>
    </w:p>
    <w:p w14:paraId="587F23A2" w14:textId="77777777" w:rsidR="00DA7DCD" w:rsidRDefault="00000000">
      <w:pPr>
        <w:pStyle w:val="SourceCode"/>
      </w:pPr>
      <w:r>
        <w:rPr>
          <w:rStyle w:val="PreprocessorTok"/>
        </w:rPr>
        <w:t>#ifdef DEBUG</w:t>
      </w:r>
      <w:r>
        <w:br/>
      </w:r>
      <w:r>
        <w:rPr>
          <w:rStyle w:val="PreprocessorTok"/>
        </w:rPr>
        <w:t>#define DBG</w:t>
      </w:r>
      <w:r>
        <w:rPr>
          <w:rStyle w:val="OperatorTok"/>
        </w:rPr>
        <w:t>(...)</w:t>
      </w:r>
      <w:r>
        <w:rPr>
          <w:rStyle w:val="PreprocessorTok"/>
        </w:rPr>
        <w:t xml:space="preserve"> fprintf</w:t>
      </w:r>
      <w:r>
        <w:rPr>
          <w:rStyle w:val="OperatorTok"/>
        </w:rPr>
        <w:t>(</w:t>
      </w:r>
      <w:r>
        <w:rPr>
          <w:rStyle w:val="PreprocessorTok"/>
        </w:rPr>
        <w:t>stderr</w:t>
      </w:r>
      <w:r>
        <w:rPr>
          <w:rStyle w:val="OperatorTok"/>
        </w:rPr>
        <w:t>,</w:t>
      </w:r>
      <w:r>
        <w:rPr>
          <w:rStyle w:val="PreprocessorTok"/>
        </w:rPr>
        <w:t xml:space="preserve"> __VA_ARGS__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>#define DBG</w:t>
      </w:r>
      <w:r>
        <w:rPr>
          <w:rStyle w:val="OperatorTok"/>
        </w:rPr>
        <w:t>(...)</w:t>
      </w:r>
      <w:r>
        <w:rPr>
          <w:rStyle w:val="Preprocessor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</w:p>
    <w:p w14:paraId="2086E9AD" w14:textId="77777777" w:rsidR="00DA7DCD" w:rsidRDefault="00000000">
      <w:pPr>
        <w:pStyle w:val="FirstParagraph"/>
      </w:pPr>
      <w:r>
        <w:rPr>
          <w:b/>
          <w:bCs/>
        </w:rPr>
        <w:t>3. Header inclusion</w:t>
      </w:r>
    </w:p>
    <w:p w14:paraId="72BF53EF" w14:textId="77777777" w:rsidR="00DA7DC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#include &lt;stdio.h&gt;</w:t>
      </w:r>
      <w:r>
        <w:t xml:space="preserve"> searches the standard system include paths.</w:t>
      </w:r>
    </w:p>
    <w:p w14:paraId="3103D99B" w14:textId="77777777" w:rsidR="00DA7DC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#include "billing.h"</w:t>
      </w:r>
      <w:r>
        <w:t xml:space="preserve"> normally searches the source file’s directory first.</w:t>
      </w:r>
    </w:p>
    <w:p w14:paraId="7BBFEACB" w14:textId="77777777" w:rsidR="00DA7DCD" w:rsidRDefault="00000000">
      <w:pPr>
        <w:pStyle w:val="Heading2"/>
      </w:pPr>
      <w:bookmarkStart w:id="24" w:name="compilation-command"/>
      <w:bookmarkEnd w:id="23"/>
      <w:r>
        <w:t>Compilation command</w:t>
      </w:r>
    </w:p>
    <w:p w14:paraId="0C9F65A3" w14:textId="77777777" w:rsidR="00DA7DCD" w:rsidRDefault="00000000">
      <w:pPr>
        <w:pStyle w:val="SourceCode"/>
      </w:pPr>
      <w:r>
        <w:rPr>
          <w:rStyle w:val="VerbatimChar"/>
        </w:rPr>
        <w:t>gcc -Wall -Wextra billing_main.c tariff.c -o billing</w:t>
      </w:r>
    </w:p>
    <w:p w14:paraId="5A0AC34E" w14:textId="77777777" w:rsidR="00DA7DCD" w:rsidRDefault="00000000">
      <w:pPr>
        <w:pStyle w:val="FirstParagraph"/>
      </w:pPr>
      <w:r>
        <w:rPr>
          <w:b/>
          <w:bCs/>
        </w:rPr>
        <w:t>Conclusion:</w:t>
      </w:r>
      <w:r>
        <w:t xml:space="preserve"> Header files improve modularity, reduce duplicated declarations, and make the billing program easier to maintain.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