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6AD46DF7" w14:textId="77777777" w:rsidR="00DA7DCD" w:rsidRDefault="00000000">
      <w:pPr>
        <w:pStyle w:val="Heading1"/>
      </w:pPr>
      <w:bookmarkStart w:id="33" w:name="task-8-error-handling-and-validation"/>
      <w:bookmarkEnd w:id="28"/>
      <w:bookmarkEnd w:id="32"/>
      <w:r>
        <w:t>Task 8 – Error Handling and Validation</w:t>
      </w:r>
    </w:p>
    <w:p w14:paraId="728B943D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Explain how the billing program should handle invalid meter readings and rollover conditions.</w:t>
      </w:r>
    </w:p>
    <w:p w14:paraId="6FC2DD92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21BB1C28" w14:textId="77777777" w:rsidR="00DA7DCD" w:rsidRDefault="00000000">
      <w:pPr>
        <w:pStyle w:val="BodyText"/>
      </w:pPr>
      <w:r>
        <w:t>A reliable billing system must reject invalid inputs before calculating the bill.</w:t>
      </w:r>
    </w:p>
    <w:p w14:paraId="2233F696" w14:textId="77777777" w:rsidR="00DA7DCD" w:rsidRDefault="00000000">
      <w:pPr>
        <w:pStyle w:val="BodyText"/>
      </w:pPr>
      <w:r>
        <w:t>The program should check:</w:t>
      </w:r>
    </w:p>
    <w:p w14:paraId="3E8799FB" w14:textId="77777777" w:rsidR="00DA7DCD" w:rsidRDefault="00000000">
      <w:pPr>
        <w:pStyle w:val="Compact"/>
        <w:numPr>
          <w:ilvl w:val="0"/>
          <w:numId w:val="9"/>
        </w:numPr>
      </w:pPr>
      <w:r>
        <w:t>Household number is positive.</w:t>
      </w:r>
    </w:p>
    <w:p w14:paraId="732B0294" w14:textId="77777777" w:rsidR="00DA7DCD" w:rsidRDefault="00000000">
      <w:pPr>
        <w:pStyle w:val="Compact"/>
        <w:numPr>
          <w:ilvl w:val="0"/>
          <w:numId w:val="9"/>
        </w:numPr>
      </w:pPr>
      <w:r>
        <w:t>Meter readings lie between 0 and 65535.</w:t>
      </w:r>
    </w:p>
    <w:p w14:paraId="540EE425" w14:textId="77777777" w:rsidR="00DA7DCD" w:rsidRDefault="00000000">
      <w:pPr>
        <w:pStyle w:val="Compact"/>
        <w:numPr>
          <w:ilvl w:val="0"/>
          <w:numId w:val="9"/>
        </w:numPr>
      </w:pPr>
      <w:r>
        <w:t>Input values are numeric.</w:t>
      </w:r>
    </w:p>
    <w:p w14:paraId="5A534D5C" w14:textId="77777777" w:rsidR="00DA7DCD" w:rsidRDefault="00000000">
      <w:pPr>
        <w:pStyle w:val="Compact"/>
        <w:numPr>
          <w:ilvl w:val="0"/>
          <w:numId w:val="9"/>
        </w:numPr>
      </w:pPr>
      <w:r>
        <w:t>Consumption does not exceed the maximum believable monthly usage of 5000 units.</w:t>
      </w:r>
    </w:p>
    <w:p w14:paraId="48CBAE2B" w14:textId="77777777" w:rsidR="00DA7DCD" w:rsidRDefault="00000000">
      <w:pPr>
        <w:pStyle w:val="Compact"/>
        <w:numPr>
          <w:ilvl w:val="0"/>
          <w:numId w:val="9"/>
        </w:numPr>
      </w:pPr>
      <w:r>
        <w:t>A lower current reading is accepted only when it represents a valid meter rollover.</w:t>
      </w:r>
    </w:p>
    <w:p w14:paraId="48E5891A" w14:textId="77777777" w:rsidR="00DA7DCD" w:rsidRDefault="00000000">
      <w:pPr>
        <w:pStyle w:val="Heading2"/>
      </w:pPr>
      <w:bookmarkStart w:id="34" w:name="c-program-5"/>
      <w:r>
        <w:t>C program</w:t>
      </w:r>
    </w:p>
    <w:p w14:paraId="28C99059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PreprocessorTok"/>
        </w:rPr>
        <w:t xml:space="preserve">#define METER_MAX </w:t>
      </w:r>
      <w:r>
        <w:rPr>
          <w:rStyle w:val="DecValTok"/>
        </w:rPr>
        <w:t>65535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 xml:space="preserve">#define MAX_UNITS </w:t>
      </w:r>
      <w:r>
        <w:rPr>
          <w:rStyle w:val="DecValTok"/>
        </w:rPr>
        <w:t>5000</w:t>
      </w:r>
      <w:r>
        <w:rPr>
          <w:rStyle w:val="BuiltInTok"/>
        </w:rPr>
        <w:t>U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get_units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previous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current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units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previous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previous </w:t>
      </w:r>
      <w:r>
        <w:rPr>
          <w:rStyle w:val="OperatorTok"/>
        </w:rPr>
        <w:t>&gt;</w:t>
      </w:r>
      <w:r>
        <w:rPr>
          <w:rStyle w:val="NormalTok"/>
        </w:rPr>
        <w:t xml:space="preserve"> METER_MAX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current </w:t>
      </w:r>
      <w:r>
        <w:rPr>
          <w:rStyle w:val="OperatorTok"/>
        </w:rPr>
        <w:t>&gt;</w:t>
      </w:r>
      <w:r>
        <w:rPr>
          <w:rStyle w:val="NormalTok"/>
        </w:rPr>
        <w:t xml:space="preserve"> METER_MAX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units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short</w:t>
      </w:r>
      <w:r>
        <w:rPr>
          <w:rStyle w:val="OperatorTok"/>
        </w:rPr>
        <w:t>)(</w:t>
      </w:r>
      <w:r>
        <w:rPr>
          <w:rStyle w:val="NormalTok"/>
        </w:rPr>
        <w:t xml:space="preserve">current </w:t>
      </w:r>
      <w:r>
        <w:rPr>
          <w:rStyle w:val="OperatorTok"/>
        </w:rPr>
        <w:t>-</w:t>
      </w:r>
      <w:r>
        <w:rPr>
          <w:rStyle w:val="NormalTok"/>
        </w:rPr>
        <w:t xml:space="preserve"> previous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units </w:t>
      </w:r>
      <w:r>
        <w:rPr>
          <w:rStyle w:val="OperatorTok"/>
        </w:rPr>
        <w:t>&gt;</w:t>
      </w:r>
      <w:r>
        <w:rPr>
          <w:rStyle w:val="NormalTok"/>
        </w:rPr>
        <w:t xml:space="preserve"> MAX_UNITS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units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status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>=</w:t>
      </w:r>
      <w:r>
        <w:rPr>
          <w:rStyle w:val="NormalTok"/>
        </w:rPr>
        <w:t xml:space="preserve"> get_units</w:t>
      </w:r>
      <w:r>
        <w:rPr>
          <w:rStyle w:val="OperatorTok"/>
        </w:rPr>
        <w:t>(</w:t>
      </w:r>
      <w:r>
        <w:rPr>
          <w:rStyle w:val="DecValTok"/>
        </w:rPr>
        <w:t>1200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units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"Units consumed: </w:t>
      </w:r>
      <w:r>
        <w:rPr>
          <w:rStyle w:val="SpecialCharTok"/>
        </w:rPr>
        <w:t>%u\n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units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"Invalid readings or consumption.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>=</w:t>
      </w:r>
      <w:r>
        <w:rPr>
          <w:rStyle w:val="NormalTok"/>
        </w:rPr>
        <w:t xml:space="preserve"> get_units</w:t>
      </w:r>
      <w:r>
        <w:rPr>
          <w:rStyle w:val="OperatorTok"/>
        </w:rPr>
        <w:t>(</w:t>
      </w:r>
      <w:r>
        <w:rPr>
          <w:rStyle w:val="DecValTok"/>
        </w:rPr>
        <w:t>65400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units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"Rollover consumption: </w:t>
      </w:r>
      <w:r>
        <w:rPr>
          <w:rStyle w:val="SpecialCharTok"/>
        </w:rPr>
        <w:t>%u\n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units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"Invalid readings or consumption.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7B3815E" w14:textId="77777777" w:rsidR="00DA7DCD" w:rsidRDefault="00000000">
      <w:pPr>
        <w:pStyle w:val="Heading2"/>
      </w:pPr>
      <w:bookmarkStart w:id="35" w:name="output-3"/>
      <w:bookmarkEnd w:id="34"/>
      <w:r>
        <w:t>Output</w:t>
      </w:r>
    </w:p>
    <w:p w14:paraId="1C76E797" w14:textId="77777777" w:rsidR="00DA7DCD" w:rsidRDefault="00000000">
      <w:pPr>
        <w:pStyle w:val="SourceCode"/>
      </w:pPr>
      <w:r>
        <w:rPr>
          <w:rStyle w:val="VerbatimChar"/>
        </w:rPr>
        <w:t>Units consumed: 330</w:t>
      </w:r>
      <w:r>
        <w:br/>
      </w:r>
      <w:r>
        <w:rPr>
          <w:rStyle w:val="VerbatimChar"/>
        </w:rPr>
        <w:t>Rollover consumption: 256</w:t>
      </w:r>
    </w:p>
    <w:p w14:paraId="189F49AD" w14:textId="77777777" w:rsidR="00DA7DCD" w:rsidRDefault="00000000">
      <w:pPr>
        <w:pStyle w:val="Heading2"/>
      </w:pPr>
      <w:bookmarkStart w:id="36" w:name="explanation-1"/>
      <w:bookmarkEnd w:id="35"/>
      <w:r>
        <w:t>Explanation</w:t>
      </w:r>
    </w:p>
    <w:p w14:paraId="31DA1FB4" w14:textId="77777777" w:rsidR="00DA7DCD" w:rsidRDefault="00000000">
      <w:pPr>
        <w:pStyle w:val="FirstParagraph"/>
      </w:pPr>
      <w:r>
        <w:t>A 16-bit meter wraps from 65535 to 0. Therefore:</w:t>
      </w:r>
    </w:p>
    <w:p w14:paraId="17FF1C87" w14:textId="77777777" w:rsidR="00DA7DCD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Consumption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65536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65400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256</m:t>
          </m:r>
        </m:oMath>
      </m:oMathPara>
    </w:p>
    <w:p w14:paraId="30F61C3E" w14:textId="77777777" w:rsidR="00DA7DCD" w:rsidRDefault="00000000">
      <w:pPr>
        <w:pStyle w:val="FirstParagraph"/>
      </w:pPr>
      <w:r>
        <w:t>The maximum-consumption check helps distinguish a genuine rollover from an incorrect reading, subject to the assignment’s assumption of at most 5000 units per period.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