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A84D" w14:textId="77777777" w:rsidR="00DA7DCD" w:rsidRDefault="00000000">
      <w:pPr>
        <w:pStyle w:val="Title"/>
      </w:pPr>
      <w:r>
        <w:t>C Programming – Assignment 1</w:t>
      </w:r>
    </w:p>
    <w:p w14:paraId="1C695616" w14:textId="77777777" w:rsidR="00DA7DCD" w:rsidRDefault="00000000">
      <w:pPr>
        <w:pStyle w:val="Subtitle"/>
      </w:pPr>
      <w:r>
        <w:t>Grama Jyothi Rural Electricity Co-operative: A Reliable Billing Program</w:t>
      </w:r>
    </w:p>
    <w:p w14:paraId="101841BE" w14:textId="77777777" w:rsidR="00DA7DCD" w:rsidRDefault="00000000">
      <w:pPr>
        <w:pStyle w:val="Author"/>
      </w:pPr>
      <w:r>
        <w:t>Name: Lingesh | Register Number: 1924260290</w:t>
      </w:r>
    </w:p>
    <w:p w14:paraId="6CA64F03" w14:textId="77777777" w:rsidR="00DA7DCD" w:rsidRDefault="00000000">
      <w:pPr>
        <w:pStyle w:val="Heading1"/>
      </w:pPr>
      <w:bookmarkStart w:id="37" w:name="task-9-billing-logic-and-tariff-slabs"/>
      <w:bookmarkEnd w:id="33"/>
      <w:bookmarkEnd w:id="36"/>
      <w:r>
        <w:t>Task 9 – Billing Logic and Tariff Slabs</w:t>
      </w:r>
    </w:p>
    <w:p w14:paraId="433213C9" w14:textId="77777777" w:rsidR="00DA7DCD" w:rsidRDefault="00000000">
      <w:pPr>
        <w:pStyle w:val="FirstParagraph"/>
      </w:pPr>
      <w:r>
        <w:rPr>
          <w:b/>
          <w:bCs/>
        </w:rPr>
        <w:t>Question:</w:t>
      </w:r>
      <w:r>
        <w:t xml:space="preserve"> Implement the electricity billing system using slab rates and calculate the bill for different consumption values.</w:t>
      </w:r>
    </w:p>
    <w:p w14:paraId="732DDCDC" w14:textId="77777777" w:rsidR="00DA7DCD" w:rsidRDefault="00000000">
      <w:pPr>
        <w:pStyle w:val="BodyText"/>
      </w:pPr>
      <w:r>
        <w:rPr>
          <w:b/>
          <w:bCs/>
        </w:rPr>
        <w:t>Answer:</w:t>
      </w:r>
    </w:p>
    <w:p w14:paraId="417ED1C4" w14:textId="77777777" w:rsidR="00DA7DCD" w:rsidRDefault="00000000">
      <w:pPr>
        <w:pStyle w:val="BodyText"/>
      </w:pPr>
      <w:r>
        <w:t>The billing system uses the following tariff:</w:t>
      </w:r>
    </w:p>
    <w:tbl>
      <w:tblPr>
        <w:tblStyle w:val="Table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20" w:firstRow="1" w:lastRow="0" w:firstColumn="0" w:lastColumn="0" w:noHBand="0" w:noVBand="0"/>
      </w:tblPr>
      <w:tblGrid>
        <w:gridCol w:w="1875"/>
        <w:gridCol w:w="1658"/>
      </w:tblGrid>
      <w:tr w:rsidR="00DA7DCD" w14:paraId="7AC4C253" w14:textId="77777777" w:rsidTr="00DA7D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423122" w14:textId="77777777" w:rsidR="00DA7DCD" w:rsidRDefault="00000000">
            <w:pPr>
              <w:pStyle w:val="Compact"/>
            </w:pPr>
            <w:r>
              <w:t>Consumption</w:t>
            </w:r>
          </w:p>
        </w:tc>
        <w:tc>
          <w:tcPr>
            <w:tcW w:w="0" w:type="auto"/>
          </w:tcPr>
          <w:p w14:paraId="3B63B287" w14:textId="77777777" w:rsidR="00DA7DCD" w:rsidRDefault="00000000">
            <w:pPr>
              <w:pStyle w:val="Compact"/>
            </w:pPr>
            <w:r>
              <w:t>Rate</w:t>
            </w:r>
          </w:p>
        </w:tc>
      </w:tr>
      <w:tr w:rsidR="00DA7DCD" w14:paraId="7521EF57" w14:textId="77777777">
        <w:tc>
          <w:tcPr>
            <w:tcW w:w="0" w:type="auto"/>
          </w:tcPr>
          <w:p w14:paraId="695FEFD2" w14:textId="77777777" w:rsidR="00DA7DCD" w:rsidRDefault="00000000">
            <w:pPr>
              <w:pStyle w:val="Compact"/>
            </w:pPr>
            <w:r>
              <w:t>First 100 units</w:t>
            </w:r>
          </w:p>
        </w:tc>
        <w:tc>
          <w:tcPr>
            <w:tcW w:w="0" w:type="auto"/>
          </w:tcPr>
          <w:p w14:paraId="20804D4B" w14:textId="77777777" w:rsidR="00DA7DCD" w:rsidRDefault="00000000">
            <w:pPr>
              <w:pStyle w:val="Compact"/>
            </w:pPr>
            <w:r>
              <w:t>Free</w:t>
            </w:r>
          </w:p>
        </w:tc>
      </w:tr>
      <w:tr w:rsidR="00DA7DCD" w14:paraId="6548B34A" w14:textId="77777777">
        <w:tc>
          <w:tcPr>
            <w:tcW w:w="0" w:type="auto"/>
          </w:tcPr>
          <w:p w14:paraId="31E7C62E" w14:textId="77777777" w:rsidR="00DA7DCD" w:rsidRDefault="00000000">
            <w:pPr>
              <w:pStyle w:val="Compact"/>
            </w:pPr>
            <w:r>
              <w:lastRenderedPageBreak/>
              <w:t>Units 101–200</w:t>
            </w:r>
          </w:p>
        </w:tc>
        <w:tc>
          <w:tcPr>
            <w:tcW w:w="0" w:type="auto"/>
          </w:tcPr>
          <w:p w14:paraId="23AAAA01" w14:textId="77777777" w:rsidR="00DA7DCD" w:rsidRDefault="00000000">
            <w:pPr>
              <w:pStyle w:val="Compact"/>
            </w:pPr>
            <w:r>
              <w:t>₹2.25 per unit</w:t>
            </w:r>
          </w:p>
        </w:tc>
      </w:tr>
      <w:tr w:rsidR="00DA7DCD" w14:paraId="18DB4E45" w14:textId="77777777">
        <w:tc>
          <w:tcPr>
            <w:tcW w:w="0" w:type="auto"/>
          </w:tcPr>
          <w:p w14:paraId="3113104D" w14:textId="77777777" w:rsidR="00DA7DCD" w:rsidRDefault="00000000">
            <w:pPr>
              <w:pStyle w:val="Compact"/>
            </w:pPr>
            <w:r>
              <w:t>Units above 200</w:t>
            </w:r>
          </w:p>
        </w:tc>
        <w:tc>
          <w:tcPr>
            <w:tcW w:w="0" w:type="auto"/>
          </w:tcPr>
          <w:p w14:paraId="43651B76" w14:textId="77777777" w:rsidR="00DA7DCD" w:rsidRDefault="00000000">
            <w:pPr>
              <w:pStyle w:val="Compact"/>
            </w:pPr>
            <w:r>
              <w:t>₹4.50 per unit</w:t>
            </w:r>
          </w:p>
        </w:tc>
      </w:tr>
      <w:tr w:rsidR="00DA7DCD" w14:paraId="559AE096" w14:textId="77777777">
        <w:tc>
          <w:tcPr>
            <w:tcW w:w="0" w:type="auto"/>
          </w:tcPr>
          <w:p w14:paraId="30565CB9" w14:textId="77777777" w:rsidR="00DA7DCD" w:rsidRDefault="00000000">
            <w:pPr>
              <w:pStyle w:val="Compact"/>
            </w:pPr>
            <w:r>
              <w:t>Fixed charge</w:t>
            </w:r>
          </w:p>
        </w:tc>
        <w:tc>
          <w:tcPr>
            <w:tcW w:w="0" w:type="auto"/>
          </w:tcPr>
          <w:p w14:paraId="7C2FECC3" w14:textId="77777777" w:rsidR="00DA7DCD" w:rsidRDefault="00000000">
            <w:pPr>
              <w:pStyle w:val="Compact"/>
            </w:pPr>
            <w:r>
              <w:t>₹50</w:t>
            </w:r>
          </w:p>
        </w:tc>
      </w:tr>
    </w:tbl>
    <w:p w14:paraId="31A6BC20" w14:textId="77777777" w:rsidR="00DA7DCD" w:rsidRDefault="00000000">
      <w:pPr>
        <w:pStyle w:val="Heading2"/>
      </w:pPr>
      <w:bookmarkStart w:id="38" w:name="c-program-6"/>
      <w:r>
        <w:t>C program</w:t>
      </w:r>
    </w:p>
    <w:p w14:paraId="648BE519" w14:textId="77777777" w:rsidR="00DA7DCD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PreprocessorTok"/>
        </w:rPr>
        <w:t xml:space="preserve">#define SLAB1_UNITS </w:t>
      </w:r>
      <w:r>
        <w:rPr>
          <w:rStyle w:val="DecValTok"/>
        </w:rPr>
        <w:t>100</w:t>
      </w:r>
      <w:r>
        <w:br/>
      </w:r>
      <w:r>
        <w:rPr>
          <w:rStyle w:val="PreprocessorTok"/>
        </w:rPr>
        <w:t xml:space="preserve">#define SLAB2_UNITS </w:t>
      </w:r>
      <w:r>
        <w:rPr>
          <w:rStyle w:val="DecValTok"/>
        </w:rPr>
        <w:t>200</w:t>
      </w:r>
      <w:r>
        <w:br/>
      </w:r>
      <w:r>
        <w:br/>
      </w:r>
      <w:r>
        <w:rPr>
          <w:rStyle w:val="PreprocessorTok"/>
        </w:rPr>
        <w:t xml:space="preserve">#define RATE2_PAISE </w:t>
      </w:r>
      <w:r>
        <w:rPr>
          <w:rStyle w:val="DecValTok"/>
        </w:rPr>
        <w:t>225</w:t>
      </w:r>
      <w:r>
        <w:br/>
      </w:r>
      <w:r>
        <w:rPr>
          <w:rStyle w:val="PreprocessorTok"/>
        </w:rPr>
        <w:t xml:space="preserve">#define RATE3_PAISE </w:t>
      </w:r>
      <w:r>
        <w:rPr>
          <w:rStyle w:val="DecValTok"/>
        </w:rPr>
        <w:t>450</w:t>
      </w:r>
      <w:r>
        <w:br/>
      </w:r>
      <w:r>
        <w:br/>
      </w:r>
      <w:r>
        <w:rPr>
          <w:rStyle w:val="PreprocessorTok"/>
        </w:rPr>
        <w:t xml:space="preserve">#define FIXED_CHARGE_PAISE </w:t>
      </w:r>
      <w:r>
        <w:rPr>
          <w:rStyle w:val="DecValTok"/>
        </w:rPr>
        <w:t>5000</w:t>
      </w:r>
      <w:r>
        <w:rPr>
          <w:rStyle w:val="BuiltInTok"/>
        </w:rPr>
        <w:t>L</w:t>
      </w:r>
      <w:r>
        <w:br/>
      </w:r>
      <w:r>
        <w:br/>
      </w:r>
      <w:r>
        <w:rPr>
          <w:rStyle w:val="DataTypeTok"/>
        </w:rPr>
        <w:t>long</w:t>
      </w:r>
      <w:r>
        <w:rPr>
          <w:rStyle w:val="NormalTok"/>
        </w:rPr>
        <w:t xml:space="preserve"> compute_bill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units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bill </w:t>
      </w:r>
      <w:r>
        <w:rPr>
          <w:rStyle w:val="OperatorTok"/>
        </w:rPr>
        <w:t>=</w:t>
      </w:r>
      <w:r>
        <w:rPr>
          <w:rStyle w:val="NormalTok"/>
        </w:rPr>
        <w:t xml:space="preserve"> FIXED_CHARGE_PAISE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units </w:t>
      </w:r>
      <w:r>
        <w:rPr>
          <w:rStyle w:val="OperatorTok"/>
        </w:rPr>
        <w:t>&gt;</w:t>
      </w:r>
      <w:r>
        <w:rPr>
          <w:rStyle w:val="NormalTok"/>
        </w:rPr>
        <w:t xml:space="preserve"> SLAB1_UNITS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slab2 </w:t>
      </w:r>
      <w:r>
        <w:rPr>
          <w:rStyle w:val="OperatorTok"/>
        </w:rPr>
        <w:t>=</w:t>
      </w:r>
      <w:r>
        <w:rPr>
          <w:rStyle w:val="NormalTok"/>
        </w:rPr>
        <w:t xml:space="preserve"> units </w:t>
      </w:r>
      <w:r>
        <w:rPr>
          <w:rStyle w:val="OperatorTok"/>
        </w:rPr>
        <w:t>&gt;</w:t>
      </w:r>
      <w:r>
        <w:rPr>
          <w:rStyle w:val="NormalTok"/>
        </w:rPr>
        <w:t xml:space="preserve"> SLAB2_UNITS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?</w:t>
      </w:r>
      <w:r>
        <w:rPr>
          <w:rStyle w:val="NormalTok"/>
        </w:rPr>
        <w:t xml:space="preserve"> SLAB2_UNITS </w:t>
      </w:r>
      <w:r>
        <w:rPr>
          <w:rStyle w:val="OperatorTok"/>
        </w:rPr>
        <w:t>-</w:t>
      </w:r>
      <w:r>
        <w:rPr>
          <w:rStyle w:val="NormalTok"/>
        </w:rPr>
        <w:t xml:space="preserve"> SLAB1_UNITS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:</w:t>
      </w:r>
      <w:r>
        <w:rPr>
          <w:rStyle w:val="NormalTok"/>
        </w:rPr>
        <w:t xml:space="preserve"> units </w:t>
      </w:r>
      <w:r>
        <w:rPr>
          <w:rStyle w:val="OperatorTok"/>
        </w:rPr>
        <w:t>-</w:t>
      </w:r>
      <w:r>
        <w:rPr>
          <w:rStyle w:val="NormalTok"/>
        </w:rPr>
        <w:t xml:space="preserve"> SLAB1_UNITS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bill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 xml:space="preserve">slab2 </w:t>
      </w:r>
      <w:r>
        <w:rPr>
          <w:rStyle w:val="OperatorTok"/>
        </w:rPr>
        <w:t>*</w:t>
      </w:r>
      <w:r>
        <w:rPr>
          <w:rStyle w:val="NormalTok"/>
        </w:rPr>
        <w:t xml:space="preserve"> RATE2_PAISE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units </w:t>
      </w:r>
      <w:r>
        <w:rPr>
          <w:rStyle w:val="OperatorTok"/>
        </w:rPr>
        <w:t>&gt;</w:t>
      </w:r>
      <w:r>
        <w:rPr>
          <w:rStyle w:val="NormalTok"/>
        </w:rPr>
        <w:t xml:space="preserve"> SLAB2_UNITS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slab3 </w:t>
      </w:r>
      <w:r>
        <w:rPr>
          <w:rStyle w:val="OperatorTok"/>
        </w:rPr>
        <w:t>=</w:t>
      </w:r>
      <w:r>
        <w:rPr>
          <w:rStyle w:val="NormalTok"/>
        </w:rPr>
        <w:t xml:space="preserve"> units </w:t>
      </w:r>
      <w:r>
        <w:rPr>
          <w:rStyle w:val="OperatorTok"/>
        </w:rPr>
        <w:t>-</w:t>
      </w:r>
      <w:r>
        <w:rPr>
          <w:rStyle w:val="NormalTok"/>
        </w:rPr>
        <w:t xml:space="preserve"> SLAB2_UNITS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bill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 xml:space="preserve">slab3 </w:t>
      </w:r>
      <w:r>
        <w:rPr>
          <w:rStyle w:val="OperatorTok"/>
        </w:rPr>
        <w:t>*</w:t>
      </w:r>
      <w:r>
        <w:rPr>
          <w:rStyle w:val="NormalTok"/>
        </w:rPr>
        <w:t xml:space="preserve"> RATE3_PAISE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bill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units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350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long</w:t>
      </w:r>
      <w:r>
        <w:rPr>
          <w:rStyle w:val="NormalTok"/>
        </w:rPr>
        <w:t xml:space="preserve"> bill </w:t>
      </w:r>
      <w:r>
        <w:rPr>
          <w:rStyle w:val="OperatorTok"/>
        </w:rPr>
        <w:t>=</w:t>
      </w:r>
      <w:r>
        <w:rPr>
          <w:rStyle w:val="NormalTok"/>
        </w:rPr>
        <w:t xml:space="preserve"> compute_bill</w:t>
      </w:r>
      <w:r>
        <w:rPr>
          <w:rStyle w:val="OperatorTok"/>
        </w:rPr>
        <w:t>(</w:t>
      </w:r>
      <w:r>
        <w:rPr>
          <w:rStyle w:val="NormalTok"/>
        </w:rPr>
        <w:t>units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units: Rs </w:t>
      </w:r>
      <w:r>
        <w:rPr>
          <w:rStyle w:val="SpecialCharTok"/>
        </w:rPr>
        <w:t>%ld</w:t>
      </w:r>
      <w:r>
        <w:rPr>
          <w:rStyle w:val="StringTok"/>
        </w:rPr>
        <w:t>.</w:t>
      </w:r>
      <w:r>
        <w:rPr>
          <w:rStyle w:val="SpecialCharTok"/>
        </w:rPr>
        <w:t>%02ld\n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units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bill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bill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5E0E93D" w14:textId="77777777" w:rsidR="00DA7DCD" w:rsidRDefault="00000000">
      <w:pPr>
        <w:pStyle w:val="Heading2"/>
      </w:pPr>
      <w:bookmarkStart w:id="39" w:name="output-4"/>
      <w:bookmarkEnd w:id="38"/>
      <w:r>
        <w:t>Output</w:t>
      </w:r>
    </w:p>
    <w:p w14:paraId="0060BE5A" w14:textId="77777777" w:rsidR="00DA7DCD" w:rsidRDefault="00000000">
      <w:pPr>
        <w:pStyle w:val="SourceCode"/>
      </w:pPr>
      <w:r>
        <w:rPr>
          <w:rStyle w:val="VerbatimChar"/>
        </w:rPr>
        <w:t>0 units: Rs 50.00</w:t>
      </w:r>
      <w:r>
        <w:br/>
      </w:r>
      <w:r>
        <w:rPr>
          <w:rStyle w:val="VerbatimChar"/>
        </w:rPr>
        <w:t>100 units: Rs 50.00</w:t>
      </w:r>
      <w:r>
        <w:br/>
      </w:r>
      <w:r>
        <w:rPr>
          <w:rStyle w:val="VerbatimChar"/>
        </w:rPr>
        <w:t>150 units: Rs 162.50</w:t>
      </w:r>
      <w:r>
        <w:br/>
      </w:r>
      <w:r>
        <w:rPr>
          <w:rStyle w:val="VerbatimChar"/>
        </w:rPr>
        <w:t>200 units: Rs 275.00</w:t>
      </w:r>
      <w:r>
        <w:br/>
      </w:r>
      <w:r>
        <w:rPr>
          <w:rStyle w:val="VerbatimChar"/>
        </w:rPr>
        <w:t>350 units: Rs 950.00</w:t>
      </w:r>
    </w:p>
    <w:p w14:paraId="1A733978" w14:textId="77777777" w:rsidR="00DA7DCD" w:rsidRDefault="00000000">
      <w:pPr>
        <w:pStyle w:val="Heading2"/>
      </w:pPr>
      <w:bookmarkStart w:id="40" w:name="conclusion-3"/>
      <w:bookmarkEnd w:id="39"/>
      <w:r>
        <w:t>Conclusion</w:t>
      </w:r>
    </w:p>
    <w:p w14:paraId="517081F7" w14:textId="77777777" w:rsidR="00DA7DCD" w:rsidRDefault="00000000">
      <w:pPr>
        <w:pStyle w:val="FirstParagraph"/>
      </w:pPr>
      <w:r>
        <w:t>The slab-based approach calculates the energy charge according to consumption. Keeping the fixed charge and slab rates as named constants makes tariff updates easier.</w:t>
      </w:r>
    </w:p>
    <w:sectPr w:rsidR="00160FE7" w:rsidRPr="00160FE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F1251" w14:textId="77777777" w:rsidR="00532718" w:rsidRDefault="00532718">
      <w:pPr>
        <w:spacing w:after="0"/>
      </w:pPr>
      <w:r>
        <w:separator/>
      </w:r>
    </w:p>
  </w:endnote>
  <w:endnote w:type="continuationSeparator" w:id="0">
    <w:p w14:paraId="428CA499" w14:textId="77777777" w:rsidR="00532718" w:rsidRDefault="005327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3DDDD" w14:textId="77777777" w:rsidR="00532718" w:rsidRDefault="00532718">
      <w:r>
        <w:separator/>
      </w:r>
    </w:p>
  </w:footnote>
  <w:footnote w:type="continuationSeparator" w:id="0">
    <w:p w14:paraId="3FE0F0C9" w14:textId="77777777" w:rsidR="00532718" w:rsidRDefault="005327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D42D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61EFEA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7DCF01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66729928">
    <w:abstractNumId w:val="0"/>
  </w:num>
  <w:num w:numId="2" w16cid:durableId="14434543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663514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9420023">
    <w:abstractNumId w:val="1"/>
  </w:num>
  <w:num w:numId="5" w16cid:durableId="5576659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93536106">
    <w:abstractNumId w:val="1"/>
  </w:num>
  <w:num w:numId="7" w16cid:durableId="12193230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0824579">
    <w:abstractNumId w:val="1"/>
  </w:num>
  <w:num w:numId="9" w16cid:durableId="4194503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08466562">
    <w:abstractNumId w:val="1"/>
  </w:num>
  <w:num w:numId="11" w16cid:durableId="1731266277">
    <w:abstractNumId w:val="1"/>
  </w:num>
  <w:num w:numId="12" w16cid:durableId="13539937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1378182">
    <w:abstractNumId w:val="1"/>
  </w:num>
  <w:num w:numId="14" w16cid:durableId="18505645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2024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DCD"/>
    <w:rsid w:val="000C36FD"/>
    <w:rsid w:val="00143F36"/>
    <w:rsid w:val="00160FE7"/>
    <w:rsid w:val="00532718"/>
    <w:rsid w:val="00763245"/>
    <w:rsid w:val="00BE63BA"/>
    <w:rsid w:val="00DA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0A6E"/>
  <w15:docId w15:val="{9B1BA4C3-094F-4CCF-99DD-D37A1C0C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3460</Words>
  <Characters>19722</Characters>
  <Application>Microsoft Office Word</Application>
  <DocSecurity>0</DocSecurity>
  <Lines>164</Lines>
  <Paragraphs>46</Paragraphs>
  <ScaleCrop>false</ScaleCrop>
  <Company/>
  <LinksUpToDate>false</LinksUpToDate>
  <CharactersWithSpaces>23136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Programming – Assignment 1</dc:title>
  <dc:creator>Name: Lingesh | Register Number: 1924260290</dc:creator>
  <cp:keywords/>
  <cp:lastModifiedBy>DELL</cp:lastModifiedBy>
  <cp:revision>2</cp:revision>
  <dcterms:created xsi:type="dcterms:W3CDTF">2026-10-24T02:33:00Z</dcterms:created>
  <dcterms:modified xsi:type="dcterms:W3CDTF">2026-10-24T02:33:00Z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Grama Jyothi Rural Electricity Co-operative: A Reliable Billing Program</vt:lpwstr>
  </property>
</Properties>
</file>