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3229255D" w14:textId="77777777" w:rsidR="00DA7DCD" w:rsidRDefault="00000000">
      <w:pPr>
        <w:pStyle w:val="Heading1"/>
      </w:pPr>
      <w:bookmarkStart w:id="53" w:name="X49e0e550fc410234cef4d2994657133f11f9106"/>
      <w:bookmarkEnd w:id="46"/>
      <w:bookmarkEnd w:id="52"/>
      <w:r>
        <w:t>Task 12 – Day-4 Design Challenge: Re-evaluate and Adapt</w:t>
      </w:r>
    </w:p>
    <w:p w14:paraId="6F8B2DCF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Adapt the original electricity billing system to support smart meters that send readings every 15 minutes, peak-hour pricing, and tariffs that can be changed without recompiling the program.</w:t>
      </w:r>
    </w:p>
    <w:p w14:paraId="496953E9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68C4F945" w14:textId="77777777" w:rsidR="00DA7DCD" w:rsidRDefault="00000000">
      <w:pPr>
        <w:pStyle w:val="BodyText"/>
      </w:pPr>
      <w:r>
        <w:t>The revised system must process smart-meter readings, apply peak-hour pricing, and load tariff information from a configuration file.</w:t>
      </w:r>
    </w:p>
    <w:p w14:paraId="679BADEC" w14:textId="77777777" w:rsidR="00DA7DCD" w:rsidRDefault="00000000">
      <w:pPr>
        <w:pStyle w:val="Heading2"/>
      </w:pPr>
      <w:bookmarkStart w:id="54" w:name="a.-impact-analysis"/>
      <w:r>
        <w:t>A. Impact analysis</w:t>
      </w:r>
    </w:p>
    <w:p w14:paraId="5A6C191D" w14:textId="77777777" w:rsidR="00DA7DCD" w:rsidRDefault="00000000">
      <w:pPr>
        <w:pStyle w:val="FirstParagraph"/>
      </w:pPr>
      <w:r>
        <w:t>The original design uses monthly meter readings and compile-time tariff constants. The new design receives 96 readings per day, measured in watt-hours.</w:t>
      </w:r>
    </w:p>
    <w:p w14:paraId="000C5A56" w14:textId="77777777" w:rsidR="00DA7DCD" w:rsidRDefault="00000000">
      <w:pPr>
        <w:pStyle w:val="BodyText"/>
      </w:pPr>
      <w:r>
        <w:t>The main changes are:</w:t>
      </w:r>
    </w:p>
    <w:p w14:paraId="74F23ED3" w14:textId="77777777" w:rsidR="00DA7DCD" w:rsidRDefault="00000000">
      <w:pPr>
        <w:pStyle w:val="Compact"/>
        <w:numPr>
          <w:ilvl w:val="0"/>
          <w:numId w:val="12"/>
        </w:numPr>
      </w:pPr>
      <w:r>
        <w:t>Store each smart-meter reading in a type that can represent its maximum value.</w:t>
      </w:r>
    </w:p>
    <w:p w14:paraId="0C611D97" w14:textId="77777777" w:rsidR="00DA7DCD" w:rsidRDefault="00000000">
      <w:pPr>
        <w:pStyle w:val="Compact"/>
        <w:numPr>
          <w:ilvl w:val="0"/>
          <w:numId w:val="12"/>
        </w:numPr>
      </w:pPr>
      <w:r>
        <w:t>Use wider integer types for yearly and district totals.</w:t>
      </w:r>
    </w:p>
    <w:p w14:paraId="04B8F191" w14:textId="77777777" w:rsidR="00DA7DCD" w:rsidRDefault="00000000">
      <w:pPr>
        <w:pStyle w:val="Compact"/>
        <w:numPr>
          <w:ilvl w:val="0"/>
          <w:numId w:val="12"/>
        </w:numPr>
      </w:pPr>
      <w:r>
        <w:t>Apply a 20% surcharge between 6 PM and 10 PM.</w:t>
      </w:r>
    </w:p>
    <w:p w14:paraId="4617F4A2" w14:textId="77777777" w:rsidR="00DA7DCD" w:rsidRDefault="00000000">
      <w:pPr>
        <w:pStyle w:val="Compact"/>
        <w:numPr>
          <w:ilvl w:val="0"/>
          <w:numId w:val="12"/>
        </w:numPr>
      </w:pPr>
      <w:r>
        <w:t>Load the tariff from a configuration file.</w:t>
      </w:r>
    </w:p>
    <w:p w14:paraId="2010C418" w14:textId="77777777" w:rsidR="00DA7DCD" w:rsidRDefault="00000000">
      <w:pPr>
        <w:pStyle w:val="Compact"/>
        <w:numPr>
          <w:ilvl w:val="0"/>
          <w:numId w:val="12"/>
        </w:numPr>
      </w:pPr>
      <w:r>
        <w:t>Accumulate charges in integer arithmetic.</w:t>
      </w:r>
    </w:p>
    <w:p w14:paraId="3E3F8D02" w14:textId="77777777" w:rsidR="00DA7DCD" w:rsidRDefault="00000000">
      <w:pPr>
        <w:pStyle w:val="Compact"/>
        <w:numPr>
          <w:ilvl w:val="0"/>
          <w:numId w:val="12"/>
        </w:numPr>
      </w:pPr>
      <w:r>
        <w:t>Validate the configuration file before billing.</w:t>
      </w:r>
    </w:p>
    <w:p w14:paraId="271159B9" w14:textId="77777777" w:rsidR="00DA7DCD" w:rsidRDefault="00000000">
      <w:pPr>
        <w:pStyle w:val="Heading2"/>
      </w:pPr>
      <w:bookmarkStart w:id="55" w:name="b.-evaluation-of-the-original-design"/>
      <w:bookmarkEnd w:id="54"/>
      <w:r>
        <w:t>B. Evaluation of the original design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2658"/>
        <w:gridCol w:w="2680"/>
        <w:gridCol w:w="2255"/>
      </w:tblGrid>
      <w:tr w:rsidR="00DA7DCD" w14:paraId="50950C4B" w14:textId="77777777" w:rsidTr="00DA7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ABD96F" w14:textId="77777777" w:rsidR="00DA7DCD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5EC15F40" w14:textId="77777777" w:rsidR="00DA7DCD" w:rsidRDefault="00000000">
            <w:pPr>
              <w:pStyle w:val="Compact"/>
            </w:pPr>
            <w:r>
              <w:t>Maximum value</w:t>
            </w:r>
          </w:p>
        </w:tc>
        <w:tc>
          <w:tcPr>
            <w:tcW w:w="0" w:type="auto"/>
          </w:tcPr>
          <w:p w14:paraId="3B6FF19E" w14:textId="77777777" w:rsidR="00DA7DCD" w:rsidRDefault="00000000">
            <w:pPr>
              <w:pStyle w:val="Compact"/>
            </w:pPr>
            <w:r>
              <w:t>Recommended type</w:t>
            </w:r>
          </w:p>
        </w:tc>
      </w:tr>
      <w:tr w:rsidR="00DA7DCD" w14:paraId="04B53DDA" w14:textId="77777777">
        <w:tc>
          <w:tcPr>
            <w:tcW w:w="0" w:type="auto"/>
          </w:tcPr>
          <w:p w14:paraId="0105878B" w14:textId="77777777" w:rsidR="00DA7DCD" w:rsidRDefault="00000000">
            <w:pPr>
              <w:pStyle w:val="Compact"/>
            </w:pPr>
            <w:r>
              <w:t>One 15-minute reading</w:t>
            </w:r>
          </w:p>
        </w:tc>
        <w:tc>
          <w:tcPr>
            <w:tcW w:w="0" w:type="auto"/>
          </w:tcPr>
          <w:p w14:paraId="4C2DA15C" w14:textId="77777777" w:rsidR="00DA7DCD" w:rsidRDefault="00000000">
            <w:pPr>
              <w:pStyle w:val="Compact"/>
            </w:pPr>
            <w:r>
              <w:t>2,500 Wh</w:t>
            </w:r>
          </w:p>
        </w:tc>
        <w:tc>
          <w:tcPr>
            <w:tcW w:w="0" w:type="auto"/>
          </w:tcPr>
          <w:p w14:paraId="0D94134E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uint32_t</w:t>
            </w:r>
          </w:p>
        </w:tc>
      </w:tr>
      <w:tr w:rsidR="00DA7DCD" w14:paraId="30BE87AD" w14:textId="77777777">
        <w:tc>
          <w:tcPr>
            <w:tcW w:w="0" w:type="auto"/>
          </w:tcPr>
          <w:p w14:paraId="3812959C" w14:textId="77777777" w:rsidR="00DA7DCD" w:rsidRDefault="00000000">
            <w:pPr>
              <w:pStyle w:val="Compact"/>
            </w:pPr>
            <w:r>
              <w:t>One household per year</w:t>
            </w:r>
          </w:p>
        </w:tc>
        <w:tc>
          <w:tcPr>
            <w:tcW w:w="0" w:type="auto"/>
          </w:tcPr>
          <w:p w14:paraId="3C024B1A" w14:textId="77777777" w:rsidR="00DA7DCD" w:rsidRDefault="00000000">
            <w:pPr>
              <w:pStyle w:val="Compact"/>
            </w:pPr>
            <w:r>
              <w:t>87,600,000 Wh</w:t>
            </w:r>
          </w:p>
        </w:tc>
        <w:tc>
          <w:tcPr>
            <w:tcW w:w="0" w:type="auto"/>
          </w:tcPr>
          <w:p w14:paraId="3F07FE96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uint32_t</w:t>
            </w:r>
          </w:p>
        </w:tc>
      </w:tr>
      <w:tr w:rsidR="00DA7DCD" w14:paraId="16B70637" w14:textId="77777777">
        <w:tc>
          <w:tcPr>
            <w:tcW w:w="0" w:type="auto"/>
          </w:tcPr>
          <w:p w14:paraId="1867C0C1" w14:textId="77777777" w:rsidR="00DA7DCD" w:rsidRDefault="00000000">
            <w:pPr>
              <w:pStyle w:val="Compact"/>
            </w:pPr>
            <w:r>
              <w:t>District per year</w:t>
            </w:r>
          </w:p>
        </w:tc>
        <w:tc>
          <w:tcPr>
            <w:tcW w:w="0" w:type="auto"/>
          </w:tcPr>
          <w:p w14:paraId="5F5A7BD6" w14:textId="77777777" w:rsidR="00DA7DCD" w:rsidRDefault="00000000">
            <w:pPr>
              <w:pStyle w:val="Compact"/>
            </w:pPr>
            <w:r>
              <w:t>70,080,000,000,000 Wh</w:t>
            </w:r>
          </w:p>
        </w:tc>
        <w:tc>
          <w:tcPr>
            <w:tcW w:w="0" w:type="auto"/>
          </w:tcPr>
          <w:p w14:paraId="2D4DA4C6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uint64_t</w:t>
            </w:r>
          </w:p>
        </w:tc>
      </w:tr>
      <w:tr w:rsidR="00DA7DCD" w14:paraId="2853084C" w14:textId="77777777">
        <w:tc>
          <w:tcPr>
            <w:tcW w:w="0" w:type="auto"/>
          </w:tcPr>
          <w:p w14:paraId="06762DFF" w14:textId="77777777" w:rsidR="00DA7DCD" w:rsidRDefault="00000000">
            <w:pPr>
              <w:pStyle w:val="Compact"/>
            </w:pPr>
            <w:r>
              <w:t>Scaled yearly charge</w:t>
            </w:r>
          </w:p>
        </w:tc>
        <w:tc>
          <w:tcPr>
            <w:tcW w:w="0" w:type="auto"/>
          </w:tcPr>
          <w:p w14:paraId="7ECF4415" w14:textId="77777777" w:rsidR="00DA7DCD" w:rsidRDefault="00000000">
            <w:pPr>
              <w:pStyle w:val="Compact"/>
            </w:pPr>
            <w:r>
              <w:t>4,730,400,000,000</w:t>
            </w:r>
          </w:p>
        </w:tc>
        <w:tc>
          <w:tcPr>
            <w:tcW w:w="0" w:type="auto"/>
          </w:tcPr>
          <w:p w14:paraId="7073DF86" w14:textId="77777777" w:rsidR="00DA7DCD" w:rsidRDefault="00000000">
            <w:pPr>
              <w:pStyle w:val="Compact"/>
            </w:pPr>
            <w:r>
              <w:rPr>
                <w:rStyle w:val="VerbatimChar"/>
              </w:rPr>
              <w:t>int64_t</w:t>
            </w:r>
          </w:p>
        </w:tc>
      </w:tr>
    </w:tbl>
    <w:p w14:paraId="147225C0" w14:textId="77777777" w:rsidR="00DA7DCD" w:rsidRDefault="00000000">
      <w:pPr>
        <w:pStyle w:val="BodyText"/>
      </w:pPr>
      <w:r>
        <w:t>A 16-bit integer is insufficient for yearly energy totals. A 64-bit integer is appropriate for district-wide totals.</w:t>
      </w:r>
    </w:p>
    <w:p w14:paraId="7A1EFDEE" w14:textId="77777777" w:rsidR="00DA7DCD" w:rsidRDefault="00000000">
      <w:pPr>
        <w:pStyle w:val="Heading2"/>
      </w:pPr>
      <w:bookmarkStart w:id="56" w:name="c.-adaptation-using-a-configuration-file"/>
      <w:bookmarkEnd w:id="55"/>
      <w:r>
        <w:t>C. Adaptation using a configuration file</w:t>
      </w:r>
    </w:p>
    <w:p w14:paraId="120082BC" w14:textId="77777777" w:rsidR="00DA7DCD" w:rsidRDefault="00000000">
      <w:pPr>
        <w:pStyle w:val="FirstParagraph"/>
      </w:pPr>
      <w:r>
        <w:t xml:space="preserve">Create a file named </w:t>
      </w:r>
      <w:r>
        <w:rPr>
          <w:rStyle w:val="VerbatimChar"/>
        </w:rPr>
        <w:t>tariff.cfg</w:t>
      </w:r>
      <w:r>
        <w:t>.</w:t>
      </w:r>
    </w:p>
    <w:p w14:paraId="38A40FBC" w14:textId="77777777" w:rsidR="00DA7DCD" w:rsidRDefault="00000000">
      <w:pPr>
        <w:pStyle w:val="SourceCode"/>
      </w:pPr>
      <w:r>
        <w:rPr>
          <w:rStyle w:val="VerbatimChar"/>
        </w:rPr>
        <w:lastRenderedPageBreak/>
        <w:t># Grama Jyothi tariff</w:t>
      </w:r>
      <w:r>
        <w:br/>
      </w:r>
      <w:r>
        <w:rPr>
          <w:rStyle w:val="VerbatimChar"/>
        </w:rPr>
        <w:t>FIXED_PAISE 5000</w:t>
      </w:r>
      <w:r>
        <w:br/>
      </w:r>
      <w:r>
        <w:rPr>
          <w:rStyle w:val="VerbatimChar"/>
        </w:rPr>
        <w:t>PEAK_PERCENT 20</w:t>
      </w:r>
      <w:r>
        <w:br/>
      </w:r>
      <w:r>
        <w:rPr>
          <w:rStyle w:val="VerbatimChar"/>
        </w:rPr>
        <w:t>PEAK_START 18</w:t>
      </w:r>
      <w:r>
        <w:br/>
      </w:r>
      <w:r>
        <w:rPr>
          <w:rStyle w:val="VerbatimChar"/>
        </w:rPr>
        <w:t>PEAK_END 22</w:t>
      </w:r>
      <w:r>
        <w:br/>
      </w:r>
      <w:r>
        <w:rPr>
          <w:rStyle w:val="VerbatimChar"/>
        </w:rPr>
        <w:t>SLAB 100 0</w:t>
      </w:r>
      <w:r>
        <w:br/>
      </w:r>
      <w:r>
        <w:rPr>
          <w:rStyle w:val="VerbatimChar"/>
        </w:rPr>
        <w:t>SLAB 200 225</w:t>
      </w:r>
      <w:r>
        <w:br/>
      </w:r>
      <w:r>
        <w:rPr>
          <w:rStyle w:val="VerbatimChar"/>
        </w:rPr>
        <w:t>SLAB 0 450</w:t>
      </w:r>
    </w:p>
    <w:p w14:paraId="08FC63EF" w14:textId="77777777" w:rsidR="00DA7DCD" w:rsidRDefault="00000000">
      <w:pPr>
        <w:pStyle w:val="FirstParagraph"/>
      </w:pPr>
      <w:r>
        <w:t>This configuration represents:</w:t>
      </w:r>
    </w:p>
    <w:p w14:paraId="559289FC" w14:textId="77777777" w:rsidR="00DA7DCD" w:rsidRDefault="00000000">
      <w:pPr>
        <w:pStyle w:val="Compact"/>
        <w:numPr>
          <w:ilvl w:val="0"/>
          <w:numId w:val="13"/>
        </w:numPr>
      </w:pPr>
      <w:r>
        <w:t>Fixed charge: ₹50</w:t>
      </w:r>
    </w:p>
    <w:p w14:paraId="71C4714B" w14:textId="77777777" w:rsidR="00DA7DCD" w:rsidRDefault="00000000">
      <w:pPr>
        <w:pStyle w:val="Compact"/>
        <w:numPr>
          <w:ilvl w:val="0"/>
          <w:numId w:val="13"/>
        </w:numPr>
      </w:pPr>
      <w:r>
        <w:t>Peak surcharge: 20%</w:t>
      </w:r>
    </w:p>
    <w:p w14:paraId="183B47E7" w14:textId="77777777" w:rsidR="00DA7DCD" w:rsidRDefault="00000000">
      <w:pPr>
        <w:pStyle w:val="Compact"/>
        <w:numPr>
          <w:ilvl w:val="0"/>
          <w:numId w:val="13"/>
        </w:numPr>
      </w:pPr>
      <w:r>
        <w:t>Peak period: 18:00 to 22:00</w:t>
      </w:r>
    </w:p>
    <w:p w14:paraId="354233EC" w14:textId="77777777" w:rsidR="00DA7DCD" w:rsidRDefault="00000000">
      <w:pPr>
        <w:pStyle w:val="Compact"/>
        <w:numPr>
          <w:ilvl w:val="0"/>
          <w:numId w:val="13"/>
        </w:numPr>
      </w:pPr>
      <w:r>
        <w:t>First 100 units: free</w:t>
      </w:r>
    </w:p>
    <w:p w14:paraId="47CEB7C1" w14:textId="77777777" w:rsidR="00DA7DCD" w:rsidRDefault="00000000">
      <w:pPr>
        <w:pStyle w:val="Compact"/>
        <w:numPr>
          <w:ilvl w:val="0"/>
          <w:numId w:val="13"/>
        </w:numPr>
      </w:pPr>
      <w:r>
        <w:t>Units 101–200: ₹2.25 per unit</w:t>
      </w:r>
    </w:p>
    <w:p w14:paraId="606C4AD7" w14:textId="77777777" w:rsidR="00DA7DCD" w:rsidRDefault="00000000">
      <w:pPr>
        <w:pStyle w:val="Compact"/>
        <w:numPr>
          <w:ilvl w:val="0"/>
          <w:numId w:val="13"/>
        </w:numPr>
      </w:pPr>
      <w:r>
        <w:t>Units above 200: ₹4.50 per unit</w:t>
      </w:r>
    </w:p>
    <w:p w14:paraId="3580113E" w14:textId="77777777" w:rsidR="00DA7DCD" w:rsidRDefault="00000000">
      <w:pPr>
        <w:pStyle w:val="Heading2"/>
      </w:pPr>
      <w:bookmarkStart w:id="57" w:name="d.-revised-c-program"/>
      <w:bookmarkEnd w:id="56"/>
      <w:r>
        <w:t>D. Revised C program</w:t>
      </w:r>
    </w:p>
    <w:p w14:paraId="0D224A06" w14:textId="77777777" w:rsidR="00DA7DCD" w:rsidRDefault="00000000">
      <w:pPr>
        <w:pStyle w:val="FirstParagraph"/>
      </w:pPr>
      <w:r>
        <w:t>The following is a simplified working example showing how the revised system can apply a peak-hour surcharge and retain integer-paise billing.</w:t>
      </w:r>
    </w:p>
    <w:p w14:paraId="777E7B21" w14:textId="77777777" w:rsidR="00DA7DC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PreprocessorTok"/>
        </w:rPr>
        <w:t xml:space="preserve">#define READINGS_PER_DAY </w:t>
      </w:r>
      <w:r>
        <w:rPr>
          <w:rStyle w:val="DecValTok"/>
        </w:rPr>
        <w:t>96</w:t>
      </w:r>
      <w:r>
        <w:br/>
      </w:r>
      <w:r>
        <w:rPr>
          <w:rStyle w:val="PreprocessorTok"/>
        </w:rPr>
        <w:t xml:space="preserve">#define FIXED_CHARGE_PAISE </w:t>
      </w:r>
      <w:r>
        <w:rPr>
          <w:rStyle w:val="DecValTok"/>
        </w:rPr>
        <w:t>5000</w:t>
      </w:r>
      <w:r>
        <w:rPr>
          <w:rStyle w:val="BuiltInTok"/>
        </w:rPr>
        <w:t>LL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readings</w:t>
      </w:r>
      <w:r>
        <w:rPr>
          <w:rStyle w:val="OperatorTok"/>
        </w:rPr>
        <w:t>[</w:t>
      </w:r>
      <w:r>
        <w:rPr>
          <w:rStyle w:val="NormalTok"/>
        </w:rPr>
        <w:t>READINGS_PER_DAY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total_wh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int64_t</w:t>
      </w:r>
      <w:r>
        <w:rPr>
          <w:rStyle w:val="NormalTok"/>
        </w:rPr>
        <w:t xml:space="preserve"> energy_paise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Example readings in watt-hours */</w:t>
      </w:r>
      <w:r>
        <w:br/>
      </w:r>
      <w:r>
        <w:rPr>
          <w:rStyle w:val="NormalTok"/>
        </w:rPr>
        <w:t xml:space="preserve">    readings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readings</w:t>
      </w:r>
      <w:r>
        <w:rPr>
          <w:rStyle w:val="OperatorTok"/>
        </w:rPr>
        <w:t>[</w:t>
      </w:r>
      <w:r>
        <w:rPr>
          <w:rStyle w:val="DecValTok"/>
        </w:rPr>
        <w:t>76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readings</w:t>
      </w:r>
      <w:r>
        <w:rPr>
          <w:rStyle w:val="OperatorTok"/>
        </w:rPr>
        <w:t>[</w:t>
      </w:r>
      <w:r>
        <w:rPr>
          <w:rStyle w:val="DecValTok"/>
        </w:rPr>
        <w:t>88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150000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READINGS_PER_DAY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hour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wh </w:t>
      </w:r>
      <w:r>
        <w:rPr>
          <w:rStyle w:val="OperatorTok"/>
        </w:rPr>
        <w:t>=</w:t>
      </w:r>
      <w:r>
        <w:rPr>
          <w:rStyle w:val="NormalTok"/>
        </w:rPr>
        <w:t xml:space="preserve"> readings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total_wh </w:t>
      </w:r>
      <w:r>
        <w:rPr>
          <w:rStyle w:val="OperatorTok"/>
        </w:rPr>
        <w:t>+=</w:t>
      </w:r>
      <w:r>
        <w:rPr>
          <w:rStyle w:val="NormalTok"/>
        </w:rPr>
        <w:t xml:space="preserve"> wh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        * This demonstration applies the example</w:t>
      </w:r>
      <w:r>
        <w:br/>
      </w:r>
      <w:r>
        <w:rPr>
          <w:rStyle w:val="CommentTok"/>
        </w:rPr>
        <w:lastRenderedPageBreak/>
        <w:t xml:space="preserve">         * tariff rates to the supplied sample readings.</w:t>
      </w:r>
      <w:r>
        <w:br/>
      </w:r>
      <w:r>
        <w:rPr>
          <w:rStyle w:val="CommentTok"/>
        </w:rPr>
        <w:t xml:space="preserve">        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hour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hour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energy_paise </w:t>
      </w:r>
      <w:r>
        <w:rPr>
          <w:rStyle w:val="OperatorTok"/>
        </w:rPr>
        <w:t>+=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(</w:t>
      </w:r>
      <w:r>
        <w:rPr>
          <w:rStyle w:val="DataTypeTok"/>
        </w:rPr>
        <w:t>int64_t</w:t>
      </w:r>
      <w:r>
        <w:rPr>
          <w:rStyle w:val="OperatorTok"/>
        </w:rPr>
        <w:t>)</w:t>
      </w:r>
      <w:r>
        <w:rPr>
          <w:rStyle w:val="NormalTok"/>
        </w:rPr>
        <w:t xml:space="preserve">wh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225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energy_paise </w:t>
      </w:r>
      <w:r>
        <w:rPr>
          <w:rStyle w:val="OperatorTok"/>
        </w:rPr>
        <w:t>+=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(</w:t>
      </w:r>
      <w:r>
        <w:rPr>
          <w:rStyle w:val="DataTypeTok"/>
        </w:rPr>
        <w:t>int64_t</w:t>
      </w:r>
      <w:r>
        <w:rPr>
          <w:rStyle w:val="OperatorTok"/>
        </w:rPr>
        <w:t>)</w:t>
      </w:r>
      <w:r>
        <w:rPr>
          <w:rStyle w:val="NormalTok"/>
        </w:rPr>
        <w:t xml:space="preserve">wh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225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int64_t</w:t>
      </w:r>
      <w:r>
        <w:rPr>
          <w:rStyle w:val="NormalTok"/>
        </w:rPr>
        <w:t xml:space="preserve"> total_paise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energy_paise </w:t>
      </w:r>
      <w:r>
        <w:rPr>
          <w:rStyle w:val="OperatorTok"/>
        </w:rPr>
        <w:t>+</w:t>
      </w:r>
      <w:r>
        <w:rPr>
          <w:rStyle w:val="NormalTok"/>
        </w:rPr>
        <w:t xml:space="preserve"> FIXED_CHARGE_PAISE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"Total energy: </w:t>
      </w:r>
      <w:r>
        <w:rPr>
          <w:rStyle w:val="SpecialCharTok"/>
        </w:rPr>
        <w:t>%llu</w:t>
      </w:r>
      <w:r>
        <w:rPr>
          <w:rStyle w:val="StringTok"/>
        </w:rPr>
        <w:t xml:space="preserve"> Wh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total_wh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"Total bill: Rs </w:t>
      </w:r>
      <w:r>
        <w:rPr>
          <w:rStyle w:val="SpecialCharTok"/>
        </w:rPr>
        <w:t>%lld</w:t>
      </w:r>
      <w:r>
        <w:rPr>
          <w:rStyle w:val="StringTok"/>
        </w:rPr>
        <w:t>.</w:t>
      </w:r>
      <w:r>
        <w:rPr>
          <w:rStyle w:val="SpecialCharTok"/>
        </w:rPr>
        <w:t>%02lld\n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)(</w:t>
      </w:r>
      <w:r>
        <w:rPr>
          <w:rStyle w:val="NormalTok"/>
        </w:rPr>
        <w:t xml:space="preserve">total_paise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)(</w:t>
      </w:r>
      <w:r>
        <w:rPr>
          <w:rStyle w:val="NormalTok"/>
        </w:rPr>
        <w:t xml:space="preserve">total_paise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A468E9C" w14:textId="77777777" w:rsidR="00DA7DCD" w:rsidRDefault="00000000">
      <w:pPr>
        <w:pStyle w:val="FirstParagraph"/>
      </w:pPr>
      <w:r>
        <w:rPr>
          <w:i/>
          <w:iCs/>
        </w:rPr>
        <w:t xml:space="preserve">Note: This simplified demonstration illustrates wider data types and peak-hour pricing. It does not implement the complete three-slab calculation or read and validate </w:t>
      </w:r>
      <w:r>
        <w:rPr>
          <w:rStyle w:val="VerbatimChar"/>
          <w:i/>
          <w:iCs/>
        </w:rPr>
        <w:t>tariff.cfg</w:t>
      </w:r>
      <w:r>
        <w:rPr>
          <w:i/>
          <w:iCs/>
        </w:rPr>
        <w:t>. Those features are required for the full revised design described in the assignment.</w:t>
      </w:r>
    </w:p>
    <w:p w14:paraId="0FD9C6A0" w14:textId="77777777" w:rsidR="00DA7DCD" w:rsidRDefault="00000000">
      <w:pPr>
        <w:pStyle w:val="Heading2"/>
      </w:pPr>
      <w:bookmarkStart w:id="58" w:name="e.-testing-and-expected-behaviour"/>
      <w:bookmarkEnd w:id="57"/>
      <w:r>
        <w:t>E. Testing and expected behaviour</w:t>
      </w:r>
    </w:p>
    <w:p w14:paraId="30A59455" w14:textId="77777777" w:rsidR="00DA7DCD" w:rsidRDefault="00000000">
      <w:pPr>
        <w:pStyle w:val="FirstParagraph"/>
      </w:pPr>
      <w:r>
        <w:t>The revised system should be tested for:</w:t>
      </w:r>
    </w:p>
    <w:p w14:paraId="5B386129" w14:textId="77777777" w:rsidR="00DA7DCD" w:rsidRDefault="00000000">
      <w:pPr>
        <w:pStyle w:val="Compact"/>
        <w:numPr>
          <w:ilvl w:val="0"/>
          <w:numId w:val="14"/>
        </w:numPr>
      </w:pPr>
      <w:r>
        <w:t>Normal off-peak readings.</w:t>
      </w:r>
    </w:p>
    <w:p w14:paraId="1CF44B65" w14:textId="77777777" w:rsidR="00DA7DCD" w:rsidRDefault="00000000">
      <w:pPr>
        <w:pStyle w:val="Compact"/>
        <w:numPr>
          <w:ilvl w:val="0"/>
          <w:numId w:val="14"/>
        </w:numPr>
      </w:pPr>
      <w:r>
        <w:t>Readings during peak hours.</w:t>
      </w:r>
    </w:p>
    <w:p w14:paraId="62FD31F0" w14:textId="77777777" w:rsidR="00DA7DCD" w:rsidRDefault="00000000">
      <w:pPr>
        <w:pStyle w:val="Compact"/>
        <w:numPr>
          <w:ilvl w:val="0"/>
          <w:numId w:val="14"/>
        </w:numPr>
      </w:pPr>
      <w:r>
        <w:t>Consumption across multiple tariff slabs.</w:t>
      </w:r>
    </w:p>
    <w:p w14:paraId="2671B2A2" w14:textId="77777777" w:rsidR="00DA7DCD" w:rsidRDefault="00000000">
      <w:pPr>
        <w:pStyle w:val="Compact"/>
        <w:numPr>
          <w:ilvl w:val="0"/>
          <w:numId w:val="14"/>
        </w:numPr>
      </w:pPr>
      <w:r>
        <w:t>Large monthly and yearly totals.</w:t>
      </w:r>
    </w:p>
    <w:p w14:paraId="72DEC0A6" w14:textId="77777777" w:rsidR="00DA7DCD" w:rsidRDefault="00000000">
      <w:pPr>
        <w:pStyle w:val="Compact"/>
        <w:numPr>
          <w:ilvl w:val="0"/>
          <w:numId w:val="14"/>
        </w:numPr>
      </w:pPr>
      <w:r>
        <w:t>Missing configuration files.</w:t>
      </w:r>
    </w:p>
    <w:p w14:paraId="66918B4D" w14:textId="77777777" w:rsidR="00DA7DCD" w:rsidRDefault="00000000">
      <w:pPr>
        <w:pStyle w:val="Compact"/>
        <w:numPr>
          <w:ilvl w:val="0"/>
          <w:numId w:val="14"/>
        </w:numPr>
      </w:pPr>
      <w:r>
        <w:t>Invalid tariff values.</w:t>
      </w:r>
    </w:p>
    <w:p w14:paraId="7899F17F" w14:textId="77777777" w:rsidR="00DA7DCD" w:rsidRDefault="00000000">
      <w:pPr>
        <w:pStyle w:val="Compact"/>
        <w:numPr>
          <w:ilvl w:val="0"/>
          <w:numId w:val="14"/>
        </w:numPr>
      </w:pPr>
      <w:r>
        <w:t>Correct rounding to the nearest paise.</w:t>
      </w:r>
    </w:p>
    <w:p w14:paraId="44D27DE3" w14:textId="77777777" w:rsidR="00DA7DCD" w:rsidRDefault="00000000">
      <w:pPr>
        <w:pStyle w:val="FirstParagraph"/>
      </w:pPr>
      <w:r>
        <w:t>The assignment’s full design reports a sample test result of ₹995.00 for 350,000 Wh under its specified slab and peak-hour assumptions, and rejects a malformed tariff file.</w:t>
      </w:r>
    </w:p>
    <w:p w14:paraId="5A3444E8" w14:textId="77777777" w:rsidR="00DA7DCD" w:rsidRDefault="00000000">
      <w:pPr>
        <w:pStyle w:val="Heading2"/>
      </w:pPr>
      <w:bookmarkStart w:id="59" w:name="f.-evidence-based-defence"/>
      <w:bookmarkEnd w:id="58"/>
      <w:r>
        <w:t>F. Evidence-based defence</w:t>
      </w:r>
    </w:p>
    <w:p w14:paraId="22445126" w14:textId="77777777" w:rsidR="00DA7DCD" w:rsidRDefault="00000000">
      <w:pPr>
        <w:pStyle w:val="FirstParagraph"/>
      </w:pPr>
      <w:r>
        <w:t>The original system should be modified rather than completely redesigned.</w:t>
      </w:r>
    </w:p>
    <w:p w14:paraId="31E9E29E" w14:textId="77777777" w:rsidR="00DA7DCD" w:rsidRDefault="00000000">
      <w:pPr>
        <w:pStyle w:val="BodyText"/>
      </w:pPr>
      <w:r>
        <w:lastRenderedPageBreak/>
        <w:t>The integer-money approach, input validation, and modular program structure remain useful. The data types must be widened for smart-meter readings and accumulated totals, and tariff values must be loaded at runtime instead of being fixed at compilation.</w:t>
      </w:r>
    </w:p>
    <w:p w14:paraId="74A789A2" w14:textId="77777777" w:rsidR="00DA7DCD" w:rsidRDefault="00000000">
      <w:pPr>
        <w:pStyle w:val="Heading3"/>
      </w:pPr>
      <w:bookmarkStart w:id="60" w:name="advantages"/>
      <w:r>
        <w:t>Advantages</w:t>
      </w:r>
    </w:p>
    <w:p w14:paraId="5A57FB92" w14:textId="77777777" w:rsidR="00DA7DCD" w:rsidRDefault="00000000">
      <w:pPr>
        <w:pStyle w:val="Compact"/>
        <w:numPr>
          <w:ilvl w:val="0"/>
          <w:numId w:val="15"/>
        </w:numPr>
      </w:pPr>
      <w:r>
        <w:t>Supports frequent smart-meter readings.</w:t>
      </w:r>
    </w:p>
    <w:p w14:paraId="7C5AE348" w14:textId="77777777" w:rsidR="00DA7DCD" w:rsidRDefault="00000000">
      <w:pPr>
        <w:pStyle w:val="Compact"/>
        <w:numPr>
          <w:ilvl w:val="0"/>
          <w:numId w:val="15"/>
        </w:numPr>
      </w:pPr>
      <w:r>
        <w:t>Applies time-dependent electricity pricing.</w:t>
      </w:r>
    </w:p>
    <w:p w14:paraId="45CE39CA" w14:textId="77777777" w:rsidR="00DA7DCD" w:rsidRDefault="00000000">
      <w:pPr>
        <w:pStyle w:val="Compact"/>
        <w:numPr>
          <w:ilvl w:val="0"/>
          <w:numId w:val="15"/>
        </w:numPr>
      </w:pPr>
      <w:r>
        <w:t>Avoids floating-point money errors.</w:t>
      </w:r>
    </w:p>
    <w:p w14:paraId="138BE54F" w14:textId="77777777" w:rsidR="00DA7DCD" w:rsidRDefault="00000000">
      <w:pPr>
        <w:pStyle w:val="Compact"/>
        <w:numPr>
          <w:ilvl w:val="0"/>
          <w:numId w:val="15"/>
        </w:numPr>
      </w:pPr>
      <w:r>
        <w:t>Supports larger energy totals.</w:t>
      </w:r>
    </w:p>
    <w:p w14:paraId="78E8C2E4" w14:textId="77777777" w:rsidR="00DA7DCD" w:rsidRDefault="00000000">
      <w:pPr>
        <w:pStyle w:val="Compact"/>
        <w:numPr>
          <w:ilvl w:val="0"/>
          <w:numId w:val="15"/>
        </w:numPr>
      </w:pPr>
      <w:r>
        <w:t>Allows tariff changes without recompiling the program.</w:t>
      </w:r>
    </w:p>
    <w:p w14:paraId="148991B4" w14:textId="77777777" w:rsidR="00DA7DCD" w:rsidRDefault="00000000">
      <w:pPr>
        <w:pStyle w:val="Compact"/>
        <w:numPr>
          <w:ilvl w:val="0"/>
          <w:numId w:val="15"/>
        </w:numPr>
      </w:pPr>
      <w:r>
        <w:t>Rejects invalid tariff configuration data.</w:t>
      </w:r>
    </w:p>
    <w:p w14:paraId="7CA75704" w14:textId="77777777" w:rsidR="00DA7DCD" w:rsidRDefault="00000000">
      <w:pPr>
        <w:pStyle w:val="Heading3"/>
      </w:pPr>
      <w:bookmarkStart w:id="61" w:name="conclusion-6"/>
      <w:bookmarkEnd w:id="60"/>
      <w:r>
        <w:t>Conclusion</w:t>
      </w:r>
    </w:p>
    <w:p w14:paraId="3AC2303C" w14:textId="77777777" w:rsidR="00DA7DCD" w:rsidRDefault="00000000">
      <w:pPr>
        <w:pStyle w:val="FirstParagraph"/>
      </w:pPr>
      <w:r>
        <w:t>The revised design maintains the strengths of the original billing program while adding smart-meter support, peak-hour pricing, wider integer types, and runtime tariff configuration. It is better suited to modern electricity billing systems that process large amounts of data.</w:t>
      </w:r>
    </w:p>
    <w:p w14:paraId="46C14A55" w14:textId="77777777" w:rsidR="00DA7DCD" w:rsidRDefault="00000000">
      <w:pPr>
        <w:pStyle w:val="Heading1"/>
      </w:pPr>
      <w:bookmarkStart w:id="62" w:name="overall-conclusion"/>
      <w:bookmarkEnd w:id="53"/>
      <w:bookmarkEnd w:id="59"/>
      <w:bookmarkEnd w:id="61"/>
      <w:r>
        <w:t>Overall Conclusion</w:t>
      </w:r>
    </w:p>
    <w:p w14:paraId="004D853C" w14:textId="0406362D" w:rsidR="00DA7DCD" w:rsidRDefault="00000000">
      <w:pPr>
        <w:pStyle w:val="FirstParagraph"/>
      </w:pPr>
      <w:r>
        <w:t xml:space="preserve">The assignment demonstrates how C programming concepts can be applied to a real-world electricity billing system. Suitable data types, constants, macros, header files, validation, slab calculations, and integer monetary arithmetic help ensure accurate and maintainable billing. The smart-meter extension further demonstrates the importance of adapting </w:t>
      </w:r>
      <w:proofErr w:type="spellStart"/>
      <w:r>
        <w:t>softw</w:t>
      </w:r>
      <w:r w:rsidR="00160FE7" w:rsidRPr="00160FE7">
        <w:t>https</w:t>
      </w:r>
      <w:r>
        <w:t>are</w:t>
      </w:r>
      <w:proofErr w:type="spellEnd"/>
      <w:r>
        <w:t xml:space="preserve"> to changing data volumes and tariff requirements.</w:t>
      </w:r>
      <w:bookmarkEnd w:id="62"/>
    </w:p>
    <w:p w14:paraId="5D78DB0C" w14:textId="77777777" w:rsidR="00160FE7" w:rsidRDefault="00160FE7" w:rsidP="00160FE7">
      <w:pPr>
        <w:pStyle w:val="BodyText"/>
      </w:pPr>
    </w:p>
    <w:p w14:paraId="1F4A2F71" w14:textId="77777777" w:rsidR="00160FE7" w:rsidRDefault="00160FE7" w:rsidP="00160FE7">
      <w:pPr>
        <w:pStyle w:val="BodyText"/>
      </w:pPr>
    </w:p>
    <w:p w14:paraId="4501F544" w14:textId="77777777" w:rsidR="00160FE7" w:rsidRDefault="00160FE7" w:rsidP="00160FE7">
      <w:pPr>
        <w:pStyle w:val="BodyText"/>
      </w:pPr>
    </w:p>
    <w:p w14:paraId="469245C2" w14:textId="77777777" w:rsidR="00160FE7" w:rsidRDefault="00160FE7" w:rsidP="00160FE7">
      <w:pPr>
        <w:pStyle w:val="BodyText"/>
      </w:pPr>
    </w:p>
    <w:p w14:paraId="1380D9F6" w14:textId="77777777" w:rsidR="00160FE7" w:rsidRDefault="00160FE7" w:rsidP="00160FE7">
      <w:pPr>
        <w:pStyle w:val="BodyText"/>
      </w:pPr>
    </w:p>
    <w:p w14:paraId="321E3C6A" w14:textId="4D00746A" w:rsidR="00160FE7" w:rsidRPr="00160FE7" w:rsidRDefault="00160FE7" w:rsidP="00160FE7">
      <w:pPr>
        <w:pStyle w:val="BodyText"/>
        <w:rPr>
          <w:rFonts w:ascii="Bahnschrift Light" w:hAnsi="Bahnschrift Light"/>
          <w:b/>
          <w:bCs/>
          <w:sz w:val="28"/>
          <w:szCs w:val="28"/>
        </w:rPr>
      </w:pPr>
      <w:r w:rsidRPr="00160FE7">
        <w:rPr>
          <w:rFonts w:ascii="Bahnschrift Light" w:hAnsi="Bahnschrift Light"/>
          <w:b/>
          <w:bCs/>
          <w:sz w:val="28"/>
          <w:szCs w:val="28"/>
        </w:rPr>
        <w:t>://github.com/lingeshsivakumar77-svg/CSA0222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