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B2" w:rsidRDefault="00390E03">
      <w:pPr>
        <w:spacing w:after="0" w:line="259" w:lineRule="auto"/>
        <w:ind w:left="0" w:right="719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CC20B2" w:rsidRDefault="00390E03">
      <w:pPr>
        <w:spacing w:after="0" w:line="259" w:lineRule="auto"/>
        <w:ind w:left="3960" w:right="0" w:firstLine="0"/>
      </w:pPr>
      <w:r>
        <w:rPr>
          <w:rFonts w:ascii="Calibri" w:eastAsia="Calibri" w:hAnsi="Calibri" w:cs="Calibri"/>
          <w:b/>
          <w:sz w:val="36"/>
        </w:rPr>
        <w:t xml:space="preserve">   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:rsidR="00CC20B2" w:rsidRDefault="00390E03">
      <w:pPr>
        <w:spacing w:after="0" w:line="259" w:lineRule="auto"/>
        <w:ind w:left="355" w:right="0"/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6"/>
        </w:rPr>
        <w:t xml:space="preserve"> How to Transitioning to latency-based routing in Amazon </w:t>
      </w:r>
    </w:p>
    <w:p w:rsidR="00CC20B2" w:rsidRDefault="00390E03">
      <w:pPr>
        <w:spacing w:after="0" w:line="259" w:lineRule="auto"/>
        <w:ind w:left="355" w:right="0"/>
      </w:pPr>
      <w:r>
        <w:rPr>
          <w:rFonts w:ascii="Calibri" w:eastAsia="Calibri" w:hAnsi="Calibri" w:cs="Calibri"/>
          <w:b/>
          <w:color w:val="000000"/>
          <w:sz w:val="36"/>
        </w:rPr>
        <w:t xml:space="preserve">Route 53 </w:t>
      </w:r>
    </w:p>
    <w:p w:rsidR="00CC20B2" w:rsidRDefault="00390E03">
      <w:pPr>
        <w:spacing w:after="0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0" w:line="259" w:lineRule="auto"/>
        <w:ind w:left="360" w:right="0" w:firstLine="0"/>
      </w:pPr>
      <w:r>
        <w:rPr>
          <w:b/>
        </w:rPr>
        <w:t xml:space="preserve">SOLUTION: </w:t>
      </w:r>
    </w:p>
    <w:p w:rsidR="00CC20B2" w:rsidRDefault="00390E03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CC20B2" w:rsidRDefault="00390E03">
      <w:pPr>
        <w:spacing w:after="0"/>
        <w:ind w:left="355"/>
      </w:pPr>
      <w:r>
        <w:t xml:space="preserve">STEP </w:t>
      </w:r>
      <w:proofErr w:type="gramStart"/>
      <w:r>
        <w:t>1 :</w:t>
      </w:r>
      <w:proofErr w:type="gramEnd"/>
      <w:r>
        <w:t xml:space="preserve"> Make a copy of the record for www.example.com, Give the new record the same Type (A) and Value (W.W.W) as the record for </w:t>
      </w:r>
      <w:r>
        <w:rPr>
          <w:color w:val="0000FF"/>
          <w:u w:val="single" w:color="0000FF"/>
        </w:rPr>
        <w:t>www.example.com</w:t>
      </w:r>
      <w:r>
        <w:t xml:space="preserve">. </w:t>
      </w:r>
    </w:p>
    <w:p w:rsidR="00CC20B2" w:rsidRDefault="00390E03">
      <w:pPr>
        <w:spacing w:after="0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13"/>
        <w:ind w:left="355" w:right="41"/>
      </w:pPr>
      <w:r>
        <w:t xml:space="preserve">STEP </w:t>
      </w:r>
      <w:proofErr w:type="gramStart"/>
      <w:r>
        <w:t>2 :</w:t>
      </w:r>
      <w:proofErr w:type="gramEnd"/>
      <w:r>
        <w:t xml:space="preserve"> Update the existing A record for www.example.com to make it a weighted alias record: </w:t>
      </w:r>
    </w:p>
    <w:p w:rsidR="00CC20B2" w:rsidRDefault="00390E03">
      <w:pPr>
        <w:numPr>
          <w:ilvl w:val="0"/>
          <w:numId w:val="1"/>
        </w:numPr>
        <w:ind w:right="41" w:firstLine="1080"/>
      </w:pPr>
      <w:r>
        <w:t xml:space="preserve">For Value/Route traffic to, choose Alias to another record in this hosted zone, and specify copy-www.example.com. When you're finished with the update, Route 53 </w:t>
      </w:r>
      <w:r>
        <w:t xml:space="preserve">will continue to use this record to route all traffic to the resource that has an IP address of W.W.W. </w:t>
      </w:r>
    </w:p>
    <w:p w:rsidR="00CC20B2" w:rsidRDefault="00390E03">
      <w:pPr>
        <w:spacing w:after="0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13"/>
        <w:ind w:left="355" w:right="41"/>
      </w:pPr>
      <w:r>
        <w:t xml:space="preserve">STEP </w:t>
      </w:r>
      <w:proofErr w:type="gramStart"/>
      <w:r>
        <w:t>3 :</w:t>
      </w:r>
      <w:proofErr w:type="gramEnd"/>
      <w:r>
        <w:t xml:space="preserve"> Create a latency record for each of your Amazon EC2 instances, for example: </w:t>
      </w:r>
    </w:p>
    <w:p w:rsidR="00CC20B2" w:rsidRDefault="00390E03">
      <w:pPr>
        <w:numPr>
          <w:ilvl w:val="0"/>
          <w:numId w:val="1"/>
        </w:numPr>
        <w:spacing w:after="9"/>
        <w:ind w:right="41" w:firstLine="1080"/>
      </w:pPr>
      <w:r>
        <w:t xml:space="preserve">US West (N. California), Elastic IP address X.X.X.X </w:t>
      </w:r>
    </w:p>
    <w:p w:rsidR="00CC20B2" w:rsidRDefault="00390E03">
      <w:pPr>
        <w:numPr>
          <w:ilvl w:val="0"/>
          <w:numId w:val="1"/>
        </w:numPr>
        <w:ind w:right="41" w:firstLine="1080"/>
      </w:pPr>
      <w:r>
        <w:t>Europe (Ire</w:t>
      </w:r>
      <w:r>
        <w:t xml:space="preserve">land), Elastic IP address Y.Y.Y.Y Give all of the latency records the same domain name, for example, www-lbr.example.com and the same type, A. </w:t>
      </w:r>
    </w:p>
    <w:p w:rsidR="00CC20B2" w:rsidRDefault="00390E03">
      <w:pPr>
        <w:ind w:left="355" w:right="41"/>
      </w:pPr>
      <w:r>
        <w:t xml:space="preserve">When you're finished creating the latency records, Route 53 will continue to route traffic using the record that you updated in Step 2. </w:t>
      </w:r>
    </w:p>
    <w:p w:rsidR="00CC20B2" w:rsidRDefault="00390E03">
      <w:pPr>
        <w:ind w:left="355" w:right="41"/>
      </w:pPr>
      <w:r>
        <w:t xml:space="preserve">You can use www-lbr.example.com for validation testing, for example, to ensure that each endpoint can accept requests. </w:t>
      </w:r>
    </w:p>
    <w:p w:rsidR="00CC20B2" w:rsidRDefault="00390E03">
      <w:pPr>
        <w:spacing w:after="71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71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0" w:line="259" w:lineRule="auto"/>
        <w:ind w:left="360" w:right="0" w:firstLine="0"/>
      </w:pPr>
      <w:r>
        <w:t xml:space="preserve"> </w:t>
      </w:r>
    </w:p>
    <w:p w:rsidR="00CC20B2" w:rsidRDefault="00390E03">
      <w:pPr>
        <w:ind w:left="355" w:right="41"/>
      </w:pPr>
      <w:r>
        <w:lastRenderedPageBreak/>
        <w:t xml:space="preserve">STEP </w:t>
      </w:r>
      <w:proofErr w:type="gramStart"/>
      <w:r>
        <w:t>4 :</w:t>
      </w:r>
      <w:proofErr w:type="gramEnd"/>
      <w:r>
        <w:t xml:space="preserve"> Let's now add the www-lbr.example.com latency record into the www.example.com weighted record and begin routing limited traffic to the corresponding Amazon EC2 instances. This means that the Amazon EC2 instance in the US West (</w:t>
      </w:r>
      <w:proofErr w:type="spellStart"/>
      <w:proofErr w:type="gramStart"/>
      <w:r>
        <w:t>N.California</w:t>
      </w:r>
      <w:proofErr w:type="spellEnd"/>
      <w:proofErr w:type="gramEnd"/>
      <w:r>
        <w:t>)</w:t>
      </w:r>
      <w:r>
        <w:t xml:space="preserve"> region will be getting traffic from both weighted records. </w:t>
      </w:r>
    </w:p>
    <w:p w:rsidR="00CC20B2" w:rsidRDefault="00390E03">
      <w:pPr>
        <w:spacing w:after="66" w:line="259" w:lineRule="auto"/>
        <w:ind w:left="360" w:right="0" w:firstLine="0"/>
      </w:pPr>
      <w:r>
        <w:t xml:space="preserve"> </w:t>
      </w:r>
    </w:p>
    <w:p w:rsidR="00CC20B2" w:rsidRDefault="00390E03">
      <w:pPr>
        <w:spacing w:after="21" w:line="259" w:lineRule="auto"/>
        <w:ind w:left="0" w:right="0" w:firstLine="0"/>
        <w:jc w:val="both"/>
      </w:pPr>
      <w:r>
        <w:t xml:space="preserve">    </w:t>
      </w:r>
      <w:r>
        <w:rPr>
          <w:noProof/>
        </w:rPr>
        <w:drawing>
          <wp:inline distT="0" distB="0" distL="0" distR="0">
            <wp:extent cx="5937504" cy="557784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20B2" w:rsidRDefault="00390E03">
      <w:pPr>
        <w:spacing w:after="208" w:line="259" w:lineRule="auto"/>
        <w:ind w:left="360" w:right="0" w:firstLine="0"/>
      </w:pPr>
      <w:r>
        <w:rPr>
          <w:color w:val="000000"/>
          <w:sz w:val="36"/>
        </w:rPr>
        <w:t xml:space="preserve"> </w:t>
      </w:r>
    </w:p>
    <w:p w:rsidR="00CC20B2" w:rsidRDefault="00390E03">
      <w:pPr>
        <w:spacing w:after="55" w:line="240" w:lineRule="auto"/>
        <w:ind w:left="360" w:right="0" w:firstLine="0"/>
      </w:pPr>
      <w:r>
        <w:rPr>
          <w:color w:val="000000"/>
          <w:sz w:val="32"/>
        </w:rPr>
        <w:t xml:space="preserve">STEP </w:t>
      </w:r>
      <w:proofErr w:type="gramStart"/>
      <w:r>
        <w:rPr>
          <w:color w:val="000000"/>
          <w:sz w:val="32"/>
        </w:rPr>
        <w:t>5 :</w:t>
      </w:r>
      <w:proofErr w:type="gramEnd"/>
      <w:r>
        <w:rPr>
          <w:color w:val="000000"/>
          <w:sz w:val="32"/>
        </w:rPr>
        <w:t xml:space="preserve"> Now ,Transitioning to latency-based routing in Amazon Route 53 is successfully.</w:t>
      </w:r>
      <w:r>
        <w:rPr>
          <w:b/>
          <w:color w:val="000000"/>
          <w:sz w:val="32"/>
        </w:rPr>
        <w:t xml:space="preserve"> </w:t>
      </w:r>
    </w:p>
    <w:p w:rsidR="00CC20B2" w:rsidRDefault="00390E03">
      <w:pPr>
        <w:spacing w:after="0" w:line="259" w:lineRule="auto"/>
        <w:ind w:left="360" w:right="0" w:firstLine="0"/>
      </w:pPr>
      <w:r>
        <w:rPr>
          <w:color w:val="000000"/>
          <w:sz w:val="32"/>
        </w:rPr>
        <w:t xml:space="preserve"> </w:t>
      </w:r>
    </w:p>
    <w:sectPr w:rsidR="00CC20B2">
      <w:pgSz w:w="12240" w:h="15840"/>
      <w:pgMar w:top="1448" w:right="1441" w:bottom="178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0F9B"/>
    <w:multiLevelType w:val="hybridMultilevel"/>
    <w:tmpl w:val="C5B069F0"/>
    <w:lvl w:ilvl="0" w:tplc="9DD227D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248F31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080E53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F42D1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14A980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3E60B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14406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522C9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B5EE2B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91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B2"/>
    <w:rsid w:val="00390E03"/>
    <w:rsid w:val="00C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C82E"/>
  <w15:docId w15:val="{44F52784-9149-4DC9-B964-5313F4A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52" w:lineRule="auto"/>
      <w:ind w:left="370" w:right="216" w:hanging="10"/>
    </w:pPr>
    <w:rPr>
      <w:rFonts w:ascii="Cambria" w:eastAsia="Cambria" w:hAnsi="Cambria" w:cs="Cambria"/>
      <w:color w:val="16191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VIGNES_DAY20_DIY_SOLUTION_DOC.docx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VIGNES_DAY20_DIY_SOLUTION_DOC.docx</dc:title>
  <dc:subject/>
  <dc:creator>perumal.ayyam</dc:creator>
  <cp:keywords/>
  <cp:lastModifiedBy>Dell</cp:lastModifiedBy>
  <cp:revision>2</cp:revision>
  <dcterms:created xsi:type="dcterms:W3CDTF">2022-11-08T07:19:00Z</dcterms:created>
  <dcterms:modified xsi:type="dcterms:W3CDTF">2022-11-08T07:19:00Z</dcterms:modified>
</cp:coreProperties>
</file>