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E796D0">
      <w:pPr>
        <w:spacing w:before="0" w:after="240"/>
        <w:jc w:val="both"/>
        <w:rPr>
          <w:rFonts w:hint="default" w:ascii="Arial" w:hAnsi="Arial" w:eastAsia="Arial" w:cs="Arial"/>
          <w:b/>
          <w:bCs/>
          <w:color w:val="2E75B6"/>
          <w:sz w:val="20"/>
          <w:szCs w:val="20"/>
          <w:lang w:val="en-US"/>
        </w:rPr>
      </w:pPr>
    </w:p>
    <w:p w14:paraId="2C8F717B">
      <w:pPr>
        <w:spacing w:before="0" w:after="240"/>
        <w:jc w:val="center"/>
        <w:rPr>
          <w:rFonts w:ascii="Arial" w:hAnsi="Arial" w:eastAsia="Arial" w:cs="Arial"/>
          <w:b/>
          <w:bCs/>
          <w:color w:val="2E75B6"/>
          <w:sz w:val="20"/>
          <w:szCs w:val="20"/>
        </w:rPr>
      </w:pPr>
    </w:p>
    <w:p w14:paraId="411CD235">
      <w:pPr>
        <w:spacing w:before="0" w:after="240"/>
        <w:jc w:val="center"/>
      </w:pPr>
      <w:r>
        <w:rPr>
          <w:rFonts w:ascii="Arial" w:hAnsi="Arial" w:eastAsia="Arial" w:cs="Arial"/>
          <w:b/>
          <w:bCs/>
          <w:color w:val="2E75B6"/>
          <w:sz w:val="20"/>
          <w:szCs w:val="20"/>
        </w:rPr>
        <w:t>PROJECT DOCUMENTATION</w:t>
      </w:r>
    </w:p>
    <w:p w14:paraId="62F2F782">
      <w:pPr>
        <w:spacing w:before="0" w:after="360"/>
        <w:jc w:val="center"/>
        <w:rPr>
          <w:rFonts w:ascii="Arial" w:hAnsi="Arial" w:eastAsia="Arial" w:cs="Arial"/>
          <w:b/>
          <w:bCs/>
          <w:color w:val="1F3864"/>
          <w:sz w:val="52"/>
          <w:szCs w:val="52"/>
        </w:rPr>
      </w:pPr>
      <w:r>
        <w:rPr>
          <w:rFonts w:ascii="Arial" w:hAnsi="Arial" w:eastAsia="Arial" w:cs="Arial"/>
          <w:b/>
          <w:bCs/>
          <w:color w:val="1F3864"/>
          <w:sz w:val="52"/>
          <w:szCs w:val="52"/>
        </w:rPr>
        <w:t>Automating Data Import and Relationship Mapping</w:t>
      </w:r>
    </w:p>
    <w:p w14:paraId="6EFF5868">
      <w:pPr>
        <w:spacing w:before="0" w:after="360"/>
        <w:jc w:val="center"/>
        <w:rPr>
          <w:rFonts w:ascii="Arial" w:hAnsi="Arial" w:eastAsia="Arial" w:cs="Arial"/>
          <w:b/>
          <w:bCs/>
          <w:color w:val="1F3864"/>
          <w:sz w:val="44"/>
          <w:szCs w:val="44"/>
        </w:rPr>
      </w:pPr>
    </w:p>
    <w:p w14:paraId="6EDAF39E">
      <w:pPr>
        <w:spacing w:before="0" w:after="180"/>
        <w:jc w:val="center"/>
        <w:rPr>
          <w:rFonts w:ascii="Arial" w:hAnsi="Arial" w:eastAsia="Arial" w:cs="Arial"/>
          <w:b/>
          <w:bCs/>
          <w:color w:val="2E75B6"/>
          <w:sz w:val="36"/>
          <w:szCs w:val="36"/>
        </w:rPr>
      </w:pPr>
      <w:r>
        <w:rPr>
          <w:rFonts w:ascii="Arial" w:hAnsi="Arial" w:eastAsia="Arial" w:cs="Arial"/>
          <w:b/>
          <w:bCs/>
          <w:color w:val="2E75B6"/>
          <w:sz w:val="36"/>
          <w:szCs w:val="36"/>
        </w:rPr>
        <w:t>Using Import Sets &amp; Dot Walking in ServiceNow</w:t>
      </w:r>
    </w:p>
    <w:p w14:paraId="4AE20DBB">
      <w:pPr>
        <w:spacing w:before="0" w:after="180"/>
        <w:jc w:val="center"/>
        <w:rPr>
          <w:rFonts w:ascii="Arial" w:hAnsi="Arial" w:eastAsia="Arial" w:cs="Arial"/>
          <w:b/>
          <w:bCs/>
          <w:color w:val="2E75B6"/>
          <w:sz w:val="36"/>
          <w:szCs w:val="36"/>
        </w:rPr>
      </w:pPr>
    </w:p>
    <w:p w14:paraId="70BD9FCB">
      <w:pPr>
        <w:pBdr>
          <w:top w:val="single" w:color="2E75B6" w:sz="4" w:space="0"/>
          <w:bottom w:val="single" w:color="2E75B6" w:sz="4" w:space="0"/>
        </w:pBdr>
        <w:spacing w:before="200" w:after="200"/>
        <w:jc w:val="center"/>
      </w:pPr>
      <w:r>
        <w:rPr>
          <w:rFonts w:ascii="Arial" w:hAnsi="Arial" w:eastAsia="Arial" w:cs="Arial"/>
          <w:i/>
          <w:iCs/>
          <w:color w:val="2C2C2C"/>
          <w:sz w:val="24"/>
          <w:szCs w:val="24"/>
        </w:rPr>
        <w:t>Skills: Import Sets  •  Transform Maps  •  Dot Walking</w:t>
      </w:r>
    </w:p>
    <w:p w14:paraId="3021E322">
      <w:pPr>
        <w:spacing w:line="360" w:lineRule="auto"/>
        <w:ind w:firstLine="3602" w:firstLineChars="1500"/>
        <w:jc w:val="both"/>
        <w:rPr>
          <w:rFonts w:hint="default"/>
          <w:b/>
          <w:color w:val="000000" w:themeColor="text1"/>
          <w:sz w:val="24"/>
          <w:szCs w:val="28"/>
          <w:lang w:val="en-US"/>
          <w14:shadow w14:blurRad="50800" w14:dist="38100" w14:dir="2700000" w14:sx="100000" w14:sy="100000" w14:kx="0" w14:ky="0" w14:algn="tl">
            <w14:srgbClr w14:val="000000">
              <w14:alpha w14:val="60000"/>
            </w14:srgbClr>
          </w14:shadow>
          <w14:textFill>
            <w14:solidFill>
              <w14:schemeClr w14:val="tx1"/>
            </w14:solidFill>
          </w14:textFill>
        </w:rPr>
      </w:pPr>
    </w:p>
    <w:p w14:paraId="0C5E7B38">
      <w:pPr>
        <w:spacing w:line="360" w:lineRule="auto"/>
        <w:ind w:firstLine="3602" w:firstLineChars="1500"/>
        <w:jc w:val="both"/>
        <w:rPr>
          <w:rFonts w:hint="default"/>
          <w:b/>
          <w:color w:val="000000" w:themeColor="text1"/>
          <w:sz w:val="24"/>
          <w:szCs w:val="28"/>
          <w:lang w:val="en-US"/>
          <w14:shadow w14:blurRad="50800" w14:dist="38100" w14:dir="2700000" w14:sx="100000" w14:sy="100000" w14:kx="0" w14:ky="0" w14:algn="tl">
            <w14:srgbClr w14:val="000000">
              <w14:alpha w14:val="60000"/>
            </w14:srgbClr>
          </w14:shadow>
          <w14:textFill>
            <w14:solidFill>
              <w14:schemeClr w14:val="tx1"/>
            </w14:solidFill>
          </w14:textFill>
        </w:rPr>
      </w:pPr>
    </w:p>
    <w:p w14:paraId="6F7E2AEF">
      <w:pP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Submitted By</w:t>
      </w:r>
    </w:p>
    <w:p w14:paraId="1B354D68">
      <w:pPr>
        <w:rPr>
          <w:rFonts w:hint="default" w:ascii="Times New Roman" w:hAnsi="Times New Roman" w:cs="Times New Roman"/>
          <w:b/>
          <w:bCs/>
          <w:sz w:val="32"/>
          <w:szCs w:val="32"/>
          <w:lang w:val="en-US"/>
        </w:rPr>
      </w:pPr>
    </w:p>
    <w:p w14:paraId="2A43FE2D"/>
    <w:tbl>
      <w:tblPr>
        <w:tblW w:w="829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5177"/>
        <w:gridCol w:w="3122"/>
      </w:tblGrid>
      <w:tr w14:paraId="7972D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23" w:hRule="atLeast"/>
        </w:trPr>
        <w:tc>
          <w:tcPr>
            <w:tcW w:w="5177" w:type="dxa"/>
            <w:shd w:val="clear"/>
            <w:noWrap/>
            <w:vAlign w:val="center"/>
          </w:tcPr>
          <w:p w14:paraId="4221D073">
            <w:pPr>
              <w:keepNext w:val="0"/>
              <w:keepLines w:val="0"/>
              <w:widowControl/>
              <w:suppressLineNumbers w:val="0"/>
              <w:jc w:val="left"/>
              <w:textAlignment w:val="center"/>
              <w:rPr>
                <w:rFonts w:hint="default" w:ascii="Times New Roman" w:hAnsi="Times New Roman" w:cs="Times New Roman"/>
                <w:i w:val="0"/>
                <w:iCs w:val="0"/>
                <w:color w:val="000000" w:themeColor="text1"/>
                <w:sz w:val="24"/>
                <w:szCs w:val="24"/>
                <w:u w:val="none"/>
                <w14:textFill>
                  <w14:solidFill>
                    <w14:schemeClr w14:val="tx1"/>
                  </w14:solidFill>
                </w14:textFill>
              </w:rPr>
            </w:pPr>
            <w:r>
              <w:rPr>
                <w:rFonts w:hint="default" w:ascii="Times New Roman" w:hAnsi="Times New Roman" w:eastAsia="SimSun" w:cs="Times New Roman"/>
                <w:i w:val="0"/>
                <w:iCs w:val="0"/>
                <w:color w:val="000000" w:themeColor="text1"/>
                <w:kern w:val="0"/>
                <w:sz w:val="24"/>
                <w:szCs w:val="24"/>
                <w:u w:val="none"/>
                <w:bdr w:val="none" w:color="auto" w:sz="0" w:space="0"/>
                <w:lang w:val="en-US" w:eastAsia="zh-CN" w:bidi="ar"/>
                <w14:textFill>
                  <w14:solidFill>
                    <w14:schemeClr w14:val="tx1"/>
                  </w14:solidFill>
                </w14:textFill>
              </w:rPr>
              <w:t>31744CF0D8102B2B74249618BC266A5C</w:t>
            </w:r>
          </w:p>
        </w:tc>
        <w:tc>
          <w:tcPr>
            <w:tcW w:w="3122" w:type="dxa"/>
            <w:shd w:val="clear" w:color="000000" w:fill="FFFF00"/>
            <w:noWrap/>
            <w:vAlign w:val="center"/>
          </w:tcPr>
          <w:p w14:paraId="519D811F">
            <w:pPr>
              <w:keepNext w:val="0"/>
              <w:keepLines w:val="0"/>
              <w:widowControl/>
              <w:suppressLineNumbers w:val="0"/>
              <w:jc w:val="left"/>
              <w:textAlignment w:val="center"/>
              <w:rPr>
                <w:rFonts w:hint="default" w:ascii="Times New Roman" w:hAnsi="Times New Roman" w:cs="Times New Roman"/>
                <w:i w:val="0"/>
                <w:iCs w:val="0"/>
                <w:color w:val="000000" w:themeColor="text1"/>
                <w:sz w:val="20"/>
                <w:szCs w:val="20"/>
                <w:u w:val="none"/>
                <w14:textFill>
                  <w14:solidFill>
                    <w14:schemeClr w14:val="tx1"/>
                  </w14:solidFill>
                </w14:textFill>
              </w:rPr>
            </w:pPr>
            <w:r>
              <w:rPr>
                <w:rFonts w:hint="default" w:ascii="Times New Roman" w:hAnsi="Times New Roman" w:eastAsia="SimSun" w:cs="Times New Roman"/>
                <w:i w:val="0"/>
                <w:iCs w:val="0"/>
                <w:color w:val="000000" w:themeColor="text1"/>
                <w:kern w:val="0"/>
                <w:sz w:val="20"/>
                <w:szCs w:val="20"/>
                <w:u w:val="none"/>
                <w:bdr w:val="none" w:color="auto" w:sz="0" w:space="0"/>
                <w:lang w:val="en-US" w:eastAsia="zh-CN" w:bidi="ar"/>
                <w14:textFill>
                  <w14:solidFill>
                    <w14:schemeClr w14:val="tx1"/>
                  </w14:solidFill>
                </w14:textFill>
              </w:rPr>
              <w:t>LINGESH G</w:t>
            </w:r>
          </w:p>
        </w:tc>
      </w:tr>
      <w:tr w14:paraId="54B09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04" w:hRule="atLeast"/>
        </w:trPr>
        <w:tc>
          <w:tcPr>
            <w:tcW w:w="0" w:type="auto"/>
            <w:shd w:val="clear"/>
            <w:noWrap/>
            <w:vAlign w:val="center"/>
          </w:tcPr>
          <w:p w14:paraId="72E7C3C7">
            <w:pPr>
              <w:keepNext w:val="0"/>
              <w:keepLines w:val="0"/>
              <w:widowControl/>
              <w:suppressLineNumbers w:val="0"/>
              <w:jc w:val="left"/>
              <w:textAlignment w:val="center"/>
              <w:rPr>
                <w:rFonts w:hint="default" w:ascii="Times New Roman" w:hAnsi="Times New Roman" w:cs="Times New Roman"/>
                <w:i w:val="0"/>
                <w:iCs w:val="0"/>
                <w:color w:val="000000" w:themeColor="text1"/>
                <w:sz w:val="24"/>
                <w:szCs w:val="24"/>
                <w:u w:val="none"/>
                <w14:textFill>
                  <w14:solidFill>
                    <w14:schemeClr w14:val="tx1"/>
                  </w14:solidFill>
                </w14:textFill>
              </w:rPr>
            </w:pPr>
            <w:r>
              <w:rPr>
                <w:rFonts w:hint="default" w:ascii="Times New Roman" w:hAnsi="Times New Roman" w:eastAsia="SimSun" w:cs="Times New Roman"/>
                <w:i w:val="0"/>
                <w:iCs w:val="0"/>
                <w:color w:val="000000" w:themeColor="text1"/>
                <w:kern w:val="0"/>
                <w:sz w:val="24"/>
                <w:szCs w:val="24"/>
                <w:u w:val="none"/>
                <w:bdr w:val="none" w:color="auto" w:sz="0" w:space="0"/>
                <w:lang w:val="en-US" w:eastAsia="zh-CN" w:bidi="ar"/>
                <w14:textFill>
                  <w14:solidFill>
                    <w14:schemeClr w14:val="tx1"/>
                  </w14:solidFill>
                </w14:textFill>
              </w:rPr>
              <w:t>572DAB9A41AB0CDA0104726226054CC1</w:t>
            </w:r>
          </w:p>
        </w:tc>
        <w:tc>
          <w:tcPr>
            <w:tcW w:w="0" w:type="auto"/>
            <w:shd w:val="clear"/>
            <w:noWrap/>
            <w:vAlign w:val="center"/>
          </w:tcPr>
          <w:p w14:paraId="5B4050F3">
            <w:pPr>
              <w:keepNext w:val="0"/>
              <w:keepLines w:val="0"/>
              <w:widowControl/>
              <w:suppressLineNumbers w:val="0"/>
              <w:jc w:val="left"/>
              <w:textAlignment w:val="center"/>
              <w:rPr>
                <w:rFonts w:hint="default" w:ascii="Times New Roman" w:hAnsi="Times New Roman" w:cs="Times New Roman"/>
                <w:i w:val="0"/>
                <w:iCs w:val="0"/>
                <w:color w:val="000000" w:themeColor="text1"/>
                <w:sz w:val="20"/>
                <w:szCs w:val="20"/>
                <w:u w:val="none"/>
                <w14:textFill>
                  <w14:solidFill>
                    <w14:schemeClr w14:val="tx1"/>
                  </w14:solidFill>
                </w14:textFill>
              </w:rPr>
            </w:pPr>
            <w:r>
              <w:rPr>
                <w:rFonts w:hint="default" w:ascii="Times New Roman" w:hAnsi="Times New Roman" w:eastAsia="SimSun" w:cs="Times New Roman"/>
                <w:i w:val="0"/>
                <w:iCs w:val="0"/>
                <w:color w:val="000000" w:themeColor="text1"/>
                <w:kern w:val="0"/>
                <w:sz w:val="20"/>
                <w:szCs w:val="20"/>
                <w:u w:val="none"/>
                <w:bdr w:val="none" w:color="auto" w:sz="0" w:space="0"/>
                <w:lang w:val="en-US" w:eastAsia="zh-CN" w:bidi="ar"/>
                <w14:textFill>
                  <w14:solidFill>
                    <w14:schemeClr w14:val="tx1"/>
                  </w14:solidFill>
                </w14:textFill>
              </w:rPr>
              <w:t>MOHAMED JAVID J</w:t>
            </w:r>
          </w:p>
        </w:tc>
      </w:tr>
      <w:tr w14:paraId="3800F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04" w:hRule="atLeast"/>
        </w:trPr>
        <w:tc>
          <w:tcPr>
            <w:tcW w:w="0" w:type="auto"/>
            <w:shd w:val="clear"/>
            <w:noWrap/>
            <w:vAlign w:val="center"/>
          </w:tcPr>
          <w:p w14:paraId="1950CD3D">
            <w:pPr>
              <w:keepNext w:val="0"/>
              <w:keepLines w:val="0"/>
              <w:widowControl/>
              <w:suppressLineNumbers w:val="0"/>
              <w:jc w:val="left"/>
              <w:textAlignment w:val="center"/>
              <w:rPr>
                <w:rFonts w:hint="default" w:ascii="Times New Roman" w:hAnsi="Times New Roman" w:cs="Times New Roman"/>
                <w:i w:val="0"/>
                <w:iCs w:val="0"/>
                <w:color w:val="000000" w:themeColor="text1"/>
                <w:sz w:val="24"/>
                <w:szCs w:val="24"/>
                <w:u w:val="none"/>
                <w14:textFill>
                  <w14:solidFill>
                    <w14:schemeClr w14:val="tx1"/>
                  </w14:solidFill>
                </w14:textFill>
              </w:rPr>
            </w:pPr>
            <w:r>
              <w:rPr>
                <w:rFonts w:hint="default" w:ascii="Times New Roman" w:hAnsi="Times New Roman" w:eastAsia="SimSun" w:cs="Times New Roman"/>
                <w:i w:val="0"/>
                <w:iCs w:val="0"/>
                <w:color w:val="000000" w:themeColor="text1"/>
                <w:kern w:val="0"/>
                <w:sz w:val="24"/>
                <w:szCs w:val="24"/>
                <w:u w:val="none"/>
                <w:bdr w:val="none" w:color="auto" w:sz="0" w:space="0"/>
                <w:lang w:val="en-US" w:eastAsia="zh-CN" w:bidi="ar"/>
                <w14:textFill>
                  <w14:solidFill>
                    <w14:schemeClr w14:val="tx1"/>
                  </w14:solidFill>
                </w14:textFill>
              </w:rPr>
              <w:t>8513401F4FB0E0AAA1A41F1DAEAA4E52</w:t>
            </w:r>
          </w:p>
        </w:tc>
        <w:tc>
          <w:tcPr>
            <w:tcW w:w="0" w:type="auto"/>
            <w:shd w:val="clear"/>
            <w:noWrap/>
            <w:vAlign w:val="center"/>
          </w:tcPr>
          <w:p w14:paraId="1AF66F71">
            <w:pPr>
              <w:keepNext w:val="0"/>
              <w:keepLines w:val="0"/>
              <w:widowControl/>
              <w:suppressLineNumbers w:val="0"/>
              <w:jc w:val="left"/>
              <w:textAlignment w:val="center"/>
              <w:rPr>
                <w:rFonts w:hint="default" w:ascii="Times New Roman" w:hAnsi="Times New Roman" w:cs="Times New Roman"/>
                <w:i w:val="0"/>
                <w:iCs w:val="0"/>
                <w:color w:val="000000" w:themeColor="text1"/>
                <w:sz w:val="20"/>
                <w:szCs w:val="20"/>
                <w:u w:val="none"/>
                <w14:textFill>
                  <w14:solidFill>
                    <w14:schemeClr w14:val="tx1"/>
                  </w14:solidFill>
                </w14:textFill>
              </w:rPr>
            </w:pPr>
            <w:r>
              <w:rPr>
                <w:rFonts w:hint="default" w:ascii="Times New Roman" w:hAnsi="Times New Roman" w:eastAsia="SimSun" w:cs="Times New Roman"/>
                <w:i w:val="0"/>
                <w:iCs w:val="0"/>
                <w:color w:val="000000" w:themeColor="text1"/>
                <w:kern w:val="0"/>
                <w:sz w:val="20"/>
                <w:szCs w:val="20"/>
                <w:u w:val="none"/>
                <w:bdr w:val="none" w:color="auto" w:sz="0" w:space="0"/>
                <w:lang w:val="en-US" w:eastAsia="zh-CN" w:bidi="ar"/>
                <w14:textFill>
                  <w14:solidFill>
                    <w14:schemeClr w14:val="tx1"/>
                  </w14:solidFill>
                </w14:textFill>
              </w:rPr>
              <w:t>MOHAMED MANSOOR A</w:t>
            </w:r>
          </w:p>
        </w:tc>
      </w:tr>
      <w:tr w14:paraId="398C6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042" w:hRule="atLeast"/>
        </w:trPr>
        <w:tc>
          <w:tcPr>
            <w:tcW w:w="0" w:type="auto"/>
            <w:shd w:val="clear"/>
            <w:noWrap/>
            <w:vAlign w:val="center"/>
          </w:tcPr>
          <w:p w14:paraId="311DF31C">
            <w:pPr>
              <w:keepNext w:val="0"/>
              <w:keepLines w:val="0"/>
              <w:widowControl/>
              <w:suppressLineNumbers w:val="0"/>
              <w:jc w:val="left"/>
              <w:textAlignment w:val="center"/>
              <w:rPr>
                <w:rFonts w:hint="default" w:ascii="Times New Roman" w:hAnsi="Times New Roman" w:cs="Times New Roman"/>
                <w:i w:val="0"/>
                <w:iCs w:val="0"/>
                <w:color w:val="000000" w:themeColor="text1"/>
                <w:sz w:val="24"/>
                <w:szCs w:val="24"/>
                <w:u w:val="none"/>
                <w14:textFill>
                  <w14:solidFill>
                    <w14:schemeClr w14:val="tx1"/>
                  </w14:solidFill>
                </w14:textFill>
              </w:rPr>
            </w:pPr>
            <w:r>
              <w:rPr>
                <w:rFonts w:hint="default" w:ascii="Times New Roman" w:hAnsi="Times New Roman" w:eastAsia="SimSun" w:cs="Times New Roman"/>
                <w:i w:val="0"/>
                <w:iCs w:val="0"/>
                <w:color w:val="000000" w:themeColor="text1"/>
                <w:kern w:val="0"/>
                <w:sz w:val="24"/>
                <w:szCs w:val="24"/>
                <w:u w:val="none"/>
                <w:bdr w:val="none" w:color="auto" w:sz="0" w:space="0"/>
                <w:lang w:val="en-US" w:eastAsia="zh-CN" w:bidi="ar"/>
                <w14:textFill>
                  <w14:solidFill>
                    <w14:schemeClr w14:val="tx1"/>
                  </w14:solidFill>
                </w14:textFill>
              </w:rPr>
              <w:t>89321AFCF190604839E43CA12C9EB2F3</w:t>
            </w:r>
          </w:p>
        </w:tc>
        <w:tc>
          <w:tcPr>
            <w:tcW w:w="0" w:type="auto"/>
            <w:shd w:val="clear"/>
            <w:noWrap/>
            <w:vAlign w:val="center"/>
          </w:tcPr>
          <w:p w14:paraId="656D1EFD">
            <w:pPr>
              <w:keepNext w:val="0"/>
              <w:keepLines w:val="0"/>
              <w:widowControl/>
              <w:suppressLineNumbers w:val="0"/>
              <w:jc w:val="left"/>
              <w:textAlignment w:val="center"/>
              <w:rPr>
                <w:rFonts w:hint="default" w:ascii="Times New Roman" w:hAnsi="Times New Roman" w:cs="Times New Roman"/>
                <w:i w:val="0"/>
                <w:iCs w:val="0"/>
                <w:color w:val="000000" w:themeColor="text1"/>
                <w:sz w:val="20"/>
                <w:szCs w:val="20"/>
                <w:u w:val="none"/>
                <w14:textFill>
                  <w14:solidFill>
                    <w14:schemeClr w14:val="tx1"/>
                  </w14:solidFill>
                </w14:textFill>
              </w:rPr>
            </w:pPr>
            <w:r>
              <w:rPr>
                <w:rFonts w:hint="default" w:ascii="Times New Roman" w:hAnsi="Times New Roman" w:eastAsia="SimSun" w:cs="Times New Roman"/>
                <w:i w:val="0"/>
                <w:iCs w:val="0"/>
                <w:color w:val="000000" w:themeColor="text1"/>
                <w:kern w:val="0"/>
                <w:sz w:val="20"/>
                <w:szCs w:val="20"/>
                <w:u w:val="none"/>
                <w:bdr w:val="none" w:color="auto" w:sz="0" w:space="0"/>
                <w:lang w:val="en-US" w:eastAsia="zh-CN" w:bidi="ar"/>
                <w14:textFill>
                  <w14:solidFill>
                    <w14:schemeClr w14:val="tx1"/>
                  </w14:solidFill>
                </w14:textFill>
              </w:rPr>
              <w:t>MOHAMED PAYAZ S</w:t>
            </w:r>
          </w:p>
        </w:tc>
      </w:tr>
    </w:tbl>
    <w:p w14:paraId="54B9BBA7"/>
    <w:p w14:paraId="1E162722"/>
    <w:p w14:paraId="62F586FB"/>
    <w:p w14:paraId="6ED3E641">
      <w:bookmarkStart w:id="0" w:name="_GoBack"/>
      <w:bookmarkEnd w:id="0"/>
    </w:p>
    <w:p w14:paraId="473BA9DD"/>
    <w:p w14:paraId="54F3D4B7"/>
    <w:p w14:paraId="58F61018">
      <w:pPr>
        <w:rPr>
          <w:rFonts w:hint="default" w:ascii="Times New Roman" w:hAnsi="Times New Roman" w:eastAsia="Arial" w:cs="Times New Roman"/>
          <w:b/>
          <w:bCs/>
          <w:color w:val="000000" w:themeColor="text1"/>
          <w:sz w:val="36"/>
          <w:szCs w:val="36"/>
          <w14:textFill>
            <w14:solidFill>
              <w14:schemeClr w14:val="tx1"/>
            </w14:solidFill>
          </w14:textFill>
        </w:rPr>
      </w:pPr>
    </w:p>
    <w:p w14:paraId="0A65DD28">
      <w:pPr>
        <w:rPr>
          <w:rFonts w:hint="default" w:ascii="Times New Roman" w:hAnsi="Times New Roman" w:eastAsia="Arial" w:cs="Times New Roman"/>
          <w:b/>
          <w:bCs/>
          <w:color w:val="000000" w:themeColor="text1"/>
          <w:sz w:val="36"/>
          <w:szCs w:val="36"/>
          <w14:textFill>
            <w14:solidFill>
              <w14:schemeClr w14:val="tx1"/>
            </w14:solidFill>
          </w14:textFill>
        </w:rPr>
      </w:pPr>
    </w:p>
    <w:p w14:paraId="4F65D5B3">
      <w:pPr>
        <w:rPr>
          <w:rFonts w:hint="default" w:ascii="Times New Roman" w:hAnsi="Times New Roman" w:eastAsia="Arial" w:cs="Times New Roman"/>
          <w:b/>
          <w:bCs/>
          <w:color w:val="000000" w:themeColor="text1"/>
          <w:sz w:val="36"/>
          <w:szCs w:val="36"/>
          <w14:textFill>
            <w14:solidFill>
              <w14:schemeClr w14:val="tx1"/>
            </w14:solidFill>
          </w14:textFill>
        </w:rPr>
      </w:pPr>
    </w:p>
    <w:p w14:paraId="3AC3822C">
      <w:pPr>
        <w:numPr>
          <w:ilvl w:val="0"/>
          <w:numId w:val="1"/>
        </w:numPr>
        <w:rPr>
          <w:rFonts w:hint="default" w:ascii="Times New Roman" w:hAnsi="Times New Roman" w:cs="Times New Roman"/>
          <w:b/>
          <w:bCs/>
          <w:color w:val="000000" w:themeColor="text1"/>
          <w:sz w:val="36"/>
          <w:szCs w:val="36"/>
          <w:lang w:val="en-US"/>
          <w14:textFill>
            <w14:solidFill>
              <w14:schemeClr w14:val="tx1"/>
            </w14:solidFill>
          </w14:textFill>
        </w:rPr>
      </w:pPr>
      <w:r>
        <w:rPr>
          <w:rFonts w:hint="default" w:ascii="Times New Roman" w:hAnsi="Times New Roman" w:eastAsia="Arial" w:cs="Times New Roman"/>
          <w:b/>
          <w:bCs/>
          <w:color w:val="000000" w:themeColor="text1"/>
          <w:sz w:val="36"/>
          <w:szCs w:val="36"/>
          <w14:textFill>
            <w14:solidFill>
              <w14:schemeClr w14:val="tx1"/>
            </w14:solidFill>
          </w14:textFill>
        </w:rPr>
        <w:t>A</w:t>
      </w:r>
      <w:r>
        <w:rPr>
          <w:rFonts w:hint="default" w:ascii="Times New Roman" w:hAnsi="Times New Roman" w:cs="Times New Roman"/>
          <w:b/>
          <w:bCs/>
          <w:color w:val="000000" w:themeColor="text1"/>
          <w:sz w:val="36"/>
          <w:szCs w:val="36"/>
          <w:lang w:val="en-US"/>
          <w14:textFill>
            <w14:solidFill>
              <w14:schemeClr w14:val="tx1"/>
            </w14:solidFill>
          </w14:textFill>
        </w:rPr>
        <w:t>BSTRACT</w:t>
      </w:r>
    </w:p>
    <w:p w14:paraId="27DDAF6B">
      <w:pPr>
        <w:rPr>
          <w:rFonts w:hint="default" w:ascii="Times New Roman" w:hAnsi="Times New Roman" w:cs="Times New Roman"/>
          <w:b/>
          <w:bCs/>
          <w:color w:val="000000" w:themeColor="text1"/>
          <w:sz w:val="36"/>
          <w:szCs w:val="36"/>
          <w:lang w:val="en-US"/>
          <w14:textFill>
            <w14:solidFill>
              <w14:schemeClr w14:val="tx1"/>
            </w14:solidFill>
          </w14:textFill>
        </w:rPr>
      </w:pPr>
    </w:p>
    <w:p w14:paraId="377190FD">
      <w:pPr>
        <w:spacing w:before="80" w:after="120"/>
        <w:jc w:val="both"/>
        <w:rPr>
          <w:rFonts w:hint="default" w:ascii="Times New Roman" w:hAnsi="Times New Roman" w:cs="Times New Roman"/>
          <w:color w:val="2C2C2C"/>
          <w:sz w:val="24"/>
          <w:szCs w:val="24"/>
          <w:lang w:val="en-US"/>
        </w:rPr>
      </w:pPr>
      <w:r>
        <w:rPr>
          <w:rFonts w:hint="default" w:ascii="Times New Roman" w:hAnsi="Times New Roman" w:eastAsia="Arial" w:cs="Times New Roman"/>
          <w:color w:val="2C2C2C"/>
          <w:sz w:val="24"/>
          <w:szCs w:val="24"/>
        </w:rPr>
        <w:t>This project presents a comprehensive study of automating data import and managing inter-table relationships within the ServiceNow platform using Import Sets, Transform Maps, and the Dot Walking mechanism. In modern enterprise environments, the seamless migration and integration of data from external sources into a centralized platform is critical for operational efficiency and business continuity. ServiceNow, a leading cloud-based platform-as-a-service (PaaS) solution, provides robust tools to facilitate such data integration without the need for manual intervention</w:t>
      </w:r>
      <w:r>
        <w:rPr>
          <w:rFonts w:hint="default" w:ascii="Times New Roman" w:hAnsi="Times New Roman" w:cs="Times New Roman"/>
          <w:color w:val="2C2C2C"/>
          <w:sz w:val="24"/>
          <w:szCs w:val="24"/>
          <w:lang w:val="en-US"/>
        </w:rPr>
        <w:t>.</w:t>
      </w:r>
    </w:p>
    <w:p w14:paraId="09129FF9">
      <w:pPr>
        <w:spacing w:before="80" w:after="120"/>
        <w:jc w:val="both"/>
        <w:rPr>
          <w:rFonts w:hint="default" w:ascii="Times New Roman" w:hAnsi="Times New Roman" w:cs="Times New Roman"/>
          <w:color w:val="2C2C2C"/>
          <w:sz w:val="24"/>
          <w:szCs w:val="24"/>
          <w:lang w:val="en-US"/>
        </w:rPr>
      </w:pPr>
    </w:p>
    <w:p w14:paraId="6A2878C8">
      <w:pPr>
        <w:spacing w:before="80" w:after="120"/>
        <w:jc w:val="both"/>
        <w:rPr>
          <w:rFonts w:hint="default" w:ascii="Times New Roman" w:hAnsi="Times New Roman" w:eastAsia="Arial" w:cs="Times New Roman"/>
          <w:color w:val="2C2C2C"/>
          <w:sz w:val="24"/>
          <w:szCs w:val="24"/>
        </w:rPr>
      </w:pPr>
      <w:r>
        <w:rPr>
          <w:rFonts w:hint="default" w:ascii="Times New Roman" w:hAnsi="Times New Roman" w:eastAsia="Arial" w:cs="Times New Roman"/>
          <w:color w:val="2C2C2C"/>
          <w:sz w:val="24"/>
          <w:szCs w:val="24"/>
        </w:rPr>
        <w:t>The project demonstrates how Import Sets serve as a staging area for incoming data from CSV or Excel files, how Transform Maps define the logic for translating source fields to target table fields, and how Dot Walking enables the traversal of related records across multiple tables to establish meaningful relationships during the import process. The implementation validates that the system significantly reduces human error, improves data consistency, and accelerates the onboarding of bulk data into ServiceNow. The results confirm that this approach is both scalable and adaptable for enterprise-level data management use cases.</w:t>
      </w:r>
    </w:p>
    <w:p w14:paraId="6059252E">
      <w:pPr>
        <w:spacing w:before="80" w:after="120"/>
        <w:jc w:val="both"/>
        <w:rPr>
          <w:rFonts w:hint="default" w:ascii="Times New Roman" w:hAnsi="Times New Roman" w:eastAsia="Arial" w:cs="Times New Roman"/>
          <w:color w:val="2C2C2C"/>
          <w:sz w:val="24"/>
          <w:szCs w:val="24"/>
        </w:rPr>
      </w:pPr>
    </w:p>
    <w:p w14:paraId="3CA6C086">
      <w:pPr>
        <w:spacing w:before="80" w:after="120"/>
        <w:jc w:val="both"/>
        <w:rPr>
          <w:rFonts w:hint="default" w:ascii="Times New Roman" w:hAnsi="Times New Roman" w:eastAsia="Arial"/>
          <w:color w:val="2C2C2C"/>
          <w:sz w:val="24"/>
          <w:szCs w:val="24"/>
        </w:rPr>
      </w:pPr>
      <w:r>
        <w:rPr>
          <w:rFonts w:hint="default" w:ascii="Times New Roman" w:hAnsi="Times New Roman" w:eastAsia="Arial"/>
          <w:color w:val="2C2C2C"/>
          <w:sz w:val="24"/>
          <w:szCs w:val="24"/>
        </w:rPr>
        <w:t>This project focuses on automating the import of employee data into a ServiceNow Personal Developer Instance (PDI) and dynamically linking this data to related records using the platform's native capabilities. The core challenge addressed is the need to efficiently migrate external data (e.g., from spreadsheets) while preserving and creating relationships between different data entities, such as Employees, their Departments, and their Managers. The project utilizes **Import Sets** to load data from a CSV file into a staging area. Subsequently, a **Transform Map** is configured to move this data into the core `sys_user` table. A key achievement is the use of **Dot Walking** in two distinct phases: first, within the transform map to resolve the relationship between an employee and their manager during the initial import, and second, on the Incident form to automatically display related information (like the user's department and manager's email) without complex scripting. The project successfully demonstrates a low-code approach to data integration and relationship mapping, significantly reducing manual effort and enhancing data accuracy in a ServiceNow environment.</w:t>
      </w:r>
    </w:p>
    <w:p w14:paraId="6D5A5483">
      <w:pPr>
        <w:spacing w:before="80" w:after="120"/>
        <w:jc w:val="both"/>
        <w:rPr>
          <w:rFonts w:hint="default" w:ascii="Times New Roman" w:hAnsi="Times New Roman" w:eastAsia="Arial" w:cs="Times New Roman"/>
          <w:color w:val="2C2C2C"/>
          <w:sz w:val="24"/>
          <w:szCs w:val="24"/>
        </w:rPr>
      </w:pPr>
    </w:p>
    <w:p w14:paraId="0EEF42C1">
      <w:pPr>
        <w:rPr>
          <w:rFonts w:hint="default" w:ascii="Times New Roman" w:hAnsi="Times New Roman" w:cs="Times New Roman"/>
          <w:b/>
          <w:bCs/>
          <w:color w:val="000000" w:themeColor="text1"/>
          <w:sz w:val="36"/>
          <w:szCs w:val="36"/>
          <w:lang w:val="en-US"/>
          <w14:textFill>
            <w14:solidFill>
              <w14:schemeClr w14:val="tx1"/>
            </w14:solidFill>
          </w14:textFill>
        </w:rPr>
      </w:pPr>
    </w:p>
    <w:p w14:paraId="162C09F4">
      <w:pPr>
        <w:rPr>
          <w:rFonts w:hint="default" w:ascii="Times New Roman" w:hAnsi="Times New Roman" w:cs="Times New Roman"/>
          <w:b/>
          <w:bCs/>
          <w:color w:val="000000" w:themeColor="text1"/>
          <w:sz w:val="36"/>
          <w:szCs w:val="36"/>
          <w:lang w:val="en-US"/>
          <w14:textFill>
            <w14:solidFill>
              <w14:schemeClr w14:val="tx1"/>
            </w14:solidFill>
          </w14:textFill>
        </w:rPr>
      </w:pPr>
    </w:p>
    <w:p w14:paraId="2DBE6E23">
      <w:pPr>
        <w:rPr>
          <w:rFonts w:hint="default" w:cs="Arial"/>
          <w:b/>
          <w:bCs/>
          <w:color w:val="1F3864"/>
          <w:sz w:val="36"/>
          <w:szCs w:val="36"/>
          <w:lang w:val="en-US"/>
        </w:rPr>
      </w:pPr>
    </w:p>
    <w:p w14:paraId="1F8B71B5"/>
    <w:p w14:paraId="2B1A378F">
      <w:pPr>
        <w:pStyle w:val="2"/>
        <w:spacing w:before="280" w:after="100"/>
        <w:rPr>
          <w:rFonts w:hint="default" w:ascii="Times New Roman" w:hAnsi="Times New Roman" w:cs="Times New Roman"/>
          <w:i w:val="0"/>
          <w:iCs w:val="0"/>
          <w:color w:val="000000" w:themeColor="text1"/>
          <w:sz w:val="32"/>
          <w:szCs w:val="32"/>
          <w:lang w:val="en-US"/>
          <w14:textFill>
            <w14:solidFill>
              <w14:schemeClr w14:val="tx1"/>
            </w14:solidFill>
          </w14:textFill>
        </w:rPr>
      </w:pPr>
    </w:p>
    <w:p w14:paraId="65E19CFD">
      <w:pPr>
        <w:pStyle w:val="2"/>
        <w:numPr>
          <w:ilvl w:val="0"/>
          <w:numId w:val="1"/>
        </w:numPr>
        <w:spacing w:before="280" w:after="100"/>
        <w:ind w:left="0" w:leftChars="0" w:firstLine="0" w:firstLineChars="0"/>
        <w:rPr>
          <w:rFonts w:hint="default" w:ascii="Times New Roman" w:hAnsi="Times New Roman" w:cs="Times New Roman"/>
          <w:i w:val="0"/>
          <w:iCs w:val="0"/>
          <w:color w:val="000000" w:themeColor="text1"/>
          <w:sz w:val="32"/>
          <w:szCs w:val="32"/>
          <w:lang w:val="en-US"/>
          <w14:textFill>
            <w14:solidFill>
              <w14:schemeClr w14:val="tx1"/>
            </w14:solidFill>
          </w14:textFill>
        </w:rPr>
      </w:pPr>
      <w:r>
        <w:rPr>
          <w:rFonts w:hint="default" w:ascii="Times New Roman" w:hAnsi="Times New Roman" w:cs="Times New Roman"/>
          <w:i w:val="0"/>
          <w:iCs w:val="0"/>
          <w:color w:val="000000" w:themeColor="text1"/>
          <w:sz w:val="32"/>
          <w:szCs w:val="32"/>
          <w:lang w:val="en-US"/>
          <w14:textFill>
            <w14:solidFill>
              <w14:schemeClr w14:val="tx1"/>
            </w14:solidFill>
          </w14:textFill>
        </w:rPr>
        <w:t>Introduction</w:t>
      </w:r>
    </w:p>
    <w:p w14:paraId="1AFB6013">
      <w:pPr>
        <w:rPr>
          <w:rFonts w:hint="default"/>
          <w:lang w:val="en-US"/>
        </w:rPr>
      </w:pPr>
    </w:p>
    <w:p w14:paraId="5AA4725B">
      <w:pPr>
        <w:pStyle w:val="3"/>
        <w:numPr>
          <w:numId w:val="0"/>
        </w:numPr>
        <w:spacing w:before="220" w:after="80"/>
        <w:ind w:leftChars="0"/>
        <w:rPr>
          <w:rFonts w:hint="default" w:ascii="Times New Roman" w:hAnsi="Times New Roman" w:eastAsia="Arial" w:cs="Times New Roman"/>
          <w:b/>
          <w:bCs/>
          <w:color w:val="000000" w:themeColor="text1"/>
          <w:sz w:val="26"/>
          <w:szCs w:val="26"/>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 xml:space="preserve">2.1 </w:t>
      </w:r>
      <w:r>
        <w:rPr>
          <w:rFonts w:hint="default" w:ascii="Times New Roman" w:hAnsi="Times New Roman" w:eastAsia="Arial" w:cs="Times New Roman"/>
          <w:b/>
          <w:bCs/>
          <w:color w:val="000000" w:themeColor="text1"/>
          <w:sz w:val="26"/>
          <w:szCs w:val="26"/>
          <w14:textFill>
            <w14:solidFill>
              <w14:schemeClr w14:val="tx1"/>
            </w14:solidFill>
          </w14:textFill>
        </w:rPr>
        <w:t>Overview of the ServiceNow Platform</w:t>
      </w:r>
    </w:p>
    <w:p w14:paraId="062F92C6">
      <w:pPr>
        <w:numPr>
          <w:numId w:val="0"/>
        </w:numPr>
        <w:ind w:leftChars="0"/>
        <w:rPr>
          <w:rFonts w:hint="default"/>
        </w:rPr>
      </w:pPr>
    </w:p>
    <w:p w14:paraId="5904AA47">
      <w:pPr>
        <w:spacing w:before="60" w:after="100"/>
        <w:jc w:val="both"/>
        <w:rPr>
          <w:rFonts w:hint="default" w:ascii="Times New Roman" w:hAnsi="Times New Roman" w:cs="Times New Roman"/>
        </w:rPr>
      </w:pPr>
      <w:r>
        <w:rPr>
          <w:rFonts w:hint="default" w:ascii="Times New Roman" w:hAnsi="Times New Roman" w:eastAsia="Arial" w:cs="Times New Roman"/>
          <w:sz w:val="22"/>
          <w:szCs w:val="22"/>
        </w:rPr>
        <w:t>ServiceNow is an enterprise-grade, cloud-based platform designed to digitise and automate business workflows across IT Operations, HR Service Delivery, Customer Service, and Security Operations domains. Built on a multi-tenant, table-based relational architecture, it provides a unified data layer, a process automation engine, and a rich API ecosystem. All platform entities — users, incidents, configuration items, and departments — are stored as records in discrete database tables, and relationships between entities are modelled using reference fields that store the unique system identifier (sys_id) of the linked record.</w:t>
      </w:r>
    </w:p>
    <w:p w14:paraId="5FC9BDE8">
      <w:pPr>
        <w:pStyle w:val="3"/>
        <w:spacing w:before="22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26"/>
          <w:szCs w:val="26"/>
          <w:lang w:val="en-US"/>
          <w14:textFill>
            <w14:solidFill>
              <w14:schemeClr w14:val="tx1"/>
            </w14:solidFill>
          </w14:textFill>
        </w:rPr>
        <w:t xml:space="preserve">2.2 </w:t>
      </w:r>
      <w:r>
        <w:rPr>
          <w:rFonts w:hint="default" w:ascii="Times New Roman" w:hAnsi="Times New Roman" w:eastAsia="Arial" w:cs="Times New Roman"/>
          <w:b/>
          <w:bCs/>
          <w:color w:val="000000" w:themeColor="text1"/>
          <w:sz w:val="26"/>
          <w:szCs w:val="26"/>
          <w14:textFill>
            <w14:solidFill>
              <w14:schemeClr w14:val="tx1"/>
            </w14:solidFill>
          </w14:textFill>
        </w:rPr>
        <w:t xml:space="preserve"> Importance of Automated Data Integration in Enterprise Systems</w:t>
      </w:r>
    </w:p>
    <w:p w14:paraId="0D5F715B">
      <w:pPr>
        <w:spacing w:before="60" w:after="100"/>
        <w:jc w:val="both"/>
        <w:rPr>
          <w:rFonts w:hint="default" w:ascii="Times New Roman" w:hAnsi="Times New Roman" w:cs="Times New Roman"/>
        </w:rPr>
      </w:pPr>
      <w:r>
        <w:rPr>
          <w:rFonts w:hint="default" w:ascii="Times New Roman" w:hAnsi="Times New Roman" w:eastAsia="Arial" w:cs="Times New Roman"/>
          <w:sz w:val="22"/>
          <w:szCs w:val="22"/>
        </w:rPr>
        <w:t>Organisations using ServiceNow as their ITSM platform regularly import data from external sources — employee records from HRIS systems, asset inventory from discovery tools, or vendor information from procurement platforms. Without automation, these imports rely on manual data entry or bespoke scripting, both of which introduce significant risk: typographical errors, outdated records, mismatched field formats, and broken relational references. Automated data integration resolves these problems by establishing a defined, repeatable pipeline that validates, transforms, and loads data with all relational references correctly resolved.</w:t>
      </w:r>
    </w:p>
    <w:p w14:paraId="7D1CA369">
      <w:pPr>
        <w:pStyle w:val="3"/>
        <w:numPr>
          <w:numId w:val="0"/>
        </w:numPr>
        <w:spacing w:before="220" w:after="80"/>
        <w:ind w:leftChars="0"/>
        <w:rPr>
          <w:rFonts w:hint="default" w:ascii="Times New Roman" w:hAnsi="Times New Roman" w:eastAsia="Arial"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2.3 </w:t>
      </w:r>
      <w:r>
        <w:rPr>
          <w:rFonts w:hint="default" w:ascii="Times New Roman" w:hAnsi="Times New Roman" w:eastAsia="Arial" w:cs="Times New Roman"/>
          <w:b/>
          <w:bCs/>
          <w:color w:val="000000" w:themeColor="text1"/>
          <w:sz w:val="24"/>
          <w:szCs w:val="24"/>
          <w14:textFill>
            <w14:solidFill>
              <w14:schemeClr w14:val="tx1"/>
            </w14:solidFill>
          </w14:textFill>
        </w:rPr>
        <w:t>Key Concepts</w:t>
      </w:r>
    </w:p>
    <w:p w14:paraId="5CEF3F3C">
      <w:pPr>
        <w:numPr>
          <w:numId w:val="0"/>
        </w:numPr>
        <w:ind w:leftChars="0"/>
        <w:rPr>
          <w:rFonts w:hint="default"/>
        </w:rPr>
      </w:pPr>
    </w:p>
    <w:p w14:paraId="27D32118">
      <w:pPr>
        <w:pStyle w:val="4"/>
        <w:spacing w:before="160" w:after="60"/>
        <w:rPr>
          <w:rFonts w:hint="default" w:ascii="Times New Roman" w:hAnsi="Times New Roman" w:eastAsia="Arial" w:cs="Times New Roman"/>
          <w:b/>
          <w:bCs/>
          <w:color w:val="1B3A6B"/>
          <w:sz w:val="23"/>
          <w:szCs w:val="23"/>
        </w:rPr>
      </w:pPr>
      <w:r>
        <w:rPr>
          <w:rFonts w:hint="default" w:ascii="Times New Roman" w:hAnsi="Times New Roman" w:cs="Times New Roman"/>
          <w:b/>
          <w:bCs/>
          <w:color w:val="1B3A6B"/>
          <w:sz w:val="23"/>
          <w:szCs w:val="23"/>
          <w:lang w:val="en-US"/>
        </w:rPr>
        <w:t>2</w:t>
      </w:r>
      <w:r>
        <w:rPr>
          <w:rFonts w:hint="default" w:ascii="Times New Roman" w:hAnsi="Times New Roman" w:eastAsia="Arial" w:cs="Times New Roman"/>
          <w:b/>
          <w:bCs/>
          <w:color w:val="1B3A6B"/>
          <w:sz w:val="23"/>
          <w:szCs w:val="23"/>
        </w:rPr>
        <w:t>.3.1 Import Sets</w:t>
      </w:r>
    </w:p>
    <w:p w14:paraId="0744919C">
      <w:pPr>
        <w:rPr>
          <w:rFonts w:hint="default"/>
        </w:rPr>
      </w:pPr>
    </w:p>
    <w:p w14:paraId="22316947">
      <w:pPr>
        <w:spacing w:before="60" w:after="100"/>
        <w:jc w:val="both"/>
        <w:rPr>
          <w:rFonts w:hint="default" w:ascii="Times New Roman" w:hAnsi="Times New Roman" w:cs="Times New Roman"/>
        </w:rPr>
      </w:pPr>
      <w:r>
        <w:rPr>
          <w:rFonts w:hint="default" w:ascii="Times New Roman" w:hAnsi="Times New Roman" w:eastAsia="Arial" w:cs="Times New Roman"/>
          <w:sz w:val="22"/>
          <w:szCs w:val="22"/>
        </w:rPr>
        <w:t>An Import Set is a ServiceNow mechanism that provides a staged approach to data loading. When external data is brought into ServiceNow — whether from a file, a JDBC database, or an HTTP feed — it is first loaded into a temporary staging table. This staging layer provides a buffer where data can be inspected and transformation rules applied before any production table is affected.</w:t>
      </w:r>
    </w:p>
    <w:p w14:paraId="3D53180C">
      <w:pPr>
        <w:pStyle w:val="4"/>
        <w:spacing w:before="160" w:after="60"/>
        <w:rPr>
          <w:rFonts w:hint="default" w:ascii="Times New Roman" w:hAnsi="Times New Roman" w:eastAsia="Arial" w:cs="Times New Roman"/>
          <w:b/>
          <w:bCs/>
          <w:color w:val="1B3A6B"/>
          <w:sz w:val="23"/>
          <w:szCs w:val="23"/>
        </w:rPr>
      </w:pPr>
      <w:r>
        <w:rPr>
          <w:rFonts w:hint="default" w:ascii="Times New Roman" w:hAnsi="Times New Roman" w:cs="Times New Roman"/>
          <w:b/>
          <w:bCs/>
          <w:color w:val="1B3A6B"/>
          <w:sz w:val="23"/>
          <w:szCs w:val="23"/>
          <w:lang w:val="en-US"/>
        </w:rPr>
        <w:t>2</w:t>
      </w:r>
      <w:r>
        <w:rPr>
          <w:rFonts w:hint="default" w:ascii="Times New Roman" w:hAnsi="Times New Roman" w:eastAsia="Arial" w:cs="Times New Roman"/>
          <w:b/>
          <w:bCs/>
          <w:color w:val="1B3A6B"/>
          <w:sz w:val="23"/>
          <w:szCs w:val="23"/>
        </w:rPr>
        <w:t>.3.2 Transform Maps</w:t>
      </w:r>
    </w:p>
    <w:p w14:paraId="1B83B17E">
      <w:pPr>
        <w:rPr>
          <w:rFonts w:hint="default"/>
        </w:rPr>
      </w:pPr>
    </w:p>
    <w:p w14:paraId="59310AD2">
      <w:pPr>
        <w:spacing w:before="60" w:after="100"/>
        <w:jc w:val="both"/>
        <w:rPr>
          <w:rFonts w:hint="default" w:ascii="Times New Roman" w:hAnsi="Times New Roman" w:cs="Times New Roman"/>
        </w:rPr>
      </w:pPr>
      <w:r>
        <w:rPr>
          <w:rFonts w:hint="default" w:ascii="Times New Roman" w:hAnsi="Times New Roman" w:eastAsia="Arial" w:cs="Times New Roman"/>
          <w:sz w:val="22"/>
          <w:szCs w:val="22"/>
        </w:rPr>
        <w:t>A Transform Map is a configuration object that defines field-level mapping rules between a staging (Import Set) table and a target application table. Each Field Map within the Transform Map specifies how a source column maps to a target column. Transform Maps support direct field mapping, coalesce deduplication logic, scripted transformations, and reference resolution using Dot Walking.</w:t>
      </w:r>
    </w:p>
    <w:p w14:paraId="1B635FF2">
      <w:pPr>
        <w:pStyle w:val="4"/>
        <w:spacing w:before="160" w:after="60"/>
        <w:rPr>
          <w:rFonts w:hint="default" w:ascii="Times New Roman" w:hAnsi="Times New Roman" w:eastAsia="Arial" w:cs="Times New Roman"/>
          <w:b/>
          <w:bCs/>
          <w:color w:val="1B3A6B"/>
          <w:sz w:val="23"/>
          <w:szCs w:val="23"/>
        </w:rPr>
      </w:pPr>
      <w:r>
        <w:rPr>
          <w:rFonts w:hint="default" w:ascii="Times New Roman" w:hAnsi="Times New Roman" w:cs="Times New Roman"/>
          <w:b/>
          <w:bCs/>
          <w:color w:val="1B3A6B"/>
          <w:sz w:val="23"/>
          <w:szCs w:val="23"/>
          <w:lang w:val="en-US"/>
        </w:rPr>
        <w:t>2</w:t>
      </w:r>
      <w:r>
        <w:rPr>
          <w:rFonts w:hint="default" w:ascii="Times New Roman" w:hAnsi="Times New Roman" w:eastAsia="Arial" w:cs="Times New Roman"/>
          <w:b/>
          <w:bCs/>
          <w:color w:val="1B3A6B"/>
          <w:sz w:val="23"/>
          <w:szCs w:val="23"/>
        </w:rPr>
        <w:t>.3.3 Dot Walking</w:t>
      </w:r>
    </w:p>
    <w:p w14:paraId="6B277483">
      <w:pPr>
        <w:rPr>
          <w:rFonts w:hint="default"/>
        </w:rPr>
      </w:pPr>
    </w:p>
    <w:p w14:paraId="7C09D870">
      <w:pPr>
        <w:spacing w:before="60" w:after="100"/>
        <w:jc w:val="both"/>
        <w:rPr>
          <w:rFonts w:hint="default" w:ascii="Times New Roman" w:hAnsi="Times New Roman" w:cs="Times New Roman"/>
        </w:rPr>
      </w:pPr>
      <w:r>
        <w:rPr>
          <w:rFonts w:hint="default" w:ascii="Times New Roman" w:hAnsi="Times New Roman" w:eastAsia="Arial" w:cs="Times New Roman"/>
          <w:sz w:val="22"/>
          <w:szCs w:val="22"/>
        </w:rPr>
        <w:t>Dot Walking is a built-in ServiceNow notation for traversing relational reference chains. In the context of Transform Maps, it allows a reference field to be populated by matching a human-readable attribute of the referenced record. For example, the notation department.name instructs ServiceNow to query the Department table for a record where name matches the incoming string, and store the corresponding sys_id in the target reference field.</w:t>
      </w:r>
    </w:p>
    <w:p w14:paraId="1134C0BC">
      <w:pPr>
        <w:pStyle w:val="2"/>
        <w:pBdr>
          <w:bottom w:val="single" w:color="2E75B6" w:sz="6" w:space="6"/>
        </w:pBdr>
        <w:spacing w:before="360" w:after="180"/>
        <w:rPr>
          <w:rFonts w:hint="default" w:ascii="Times New Roman" w:hAnsi="Times New Roman" w:eastAsia="Arial" w:cs="Times New Roman"/>
          <w:b/>
          <w:bCs/>
          <w:color w:val="1F3864"/>
          <w:sz w:val="32"/>
          <w:szCs w:val="32"/>
        </w:rPr>
      </w:pPr>
    </w:p>
    <w:p w14:paraId="05972C19">
      <w:pPr>
        <w:pStyle w:val="2"/>
        <w:numPr>
          <w:ilvl w:val="0"/>
          <w:numId w:val="1"/>
        </w:numPr>
        <w:pBdr>
          <w:bottom w:val="single" w:color="2E75B6" w:sz="6" w:space="6"/>
        </w:pBdr>
        <w:spacing w:before="360" w:after="180"/>
        <w:ind w:left="0" w:leftChars="0" w:firstLine="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Objectives of the Project</w:t>
      </w:r>
    </w:p>
    <w:p w14:paraId="37A099D7">
      <w:pPr>
        <w:spacing w:before="80" w:after="120"/>
        <w:jc w:val="both"/>
        <w:rPr>
          <w:rFonts w:hint="default" w:ascii="Times New Roman" w:hAnsi="Times New Roman" w:cs="Times New Roman"/>
        </w:rPr>
      </w:pPr>
      <w:r>
        <w:rPr>
          <w:rFonts w:hint="default" w:ascii="Times New Roman" w:hAnsi="Times New Roman" w:eastAsia="Arial" w:cs="Times New Roman"/>
          <w:color w:val="2C2C2C"/>
          <w:sz w:val="22"/>
          <w:szCs w:val="22"/>
        </w:rPr>
        <w:t>The primary objectives of this project are as follows:</w:t>
      </w:r>
    </w:p>
    <w:p w14:paraId="1BA7FC53">
      <w:pPr>
        <w:spacing w:before="80" w:after="80"/>
        <w:rPr>
          <w:rFonts w:hint="default" w:ascii="Times New Roman" w:hAnsi="Times New Roman" w:cs="Times New Roman"/>
        </w:rPr>
      </w:pPr>
    </w:p>
    <w:p w14:paraId="129729C0">
      <w:pPr>
        <w:pStyle w:val="8"/>
        <w:numPr>
          <w:ilvl w:val="0"/>
          <w:numId w:val="2"/>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To design and implement an automated data import mechanism in ServiceNow that eliminates the need for manual record creation.</w:t>
      </w:r>
    </w:p>
    <w:p w14:paraId="1B7EF678">
      <w:pPr>
        <w:pStyle w:val="8"/>
        <w:numPr>
          <w:ilvl w:val="0"/>
          <w:numId w:val="2"/>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To configure Import Sets and associated Import Set Tables to act as an efficient staging layer for incoming external data.</w:t>
      </w:r>
    </w:p>
    <w:p w14:paraId="6159B57D">
      <w:pPr>
        <w:pStyle w:val="8"/>
        <w:numPr>
          <w:ilvl w:val="0"/>
          <w:numId w:val="2"/>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To create and configure Transform Maps that accurately map source fields from the Import Set Table to the corresponding fields in the target ServiceNow table.</w:t>
      </w:r>
    </w:p>
    <w:p w14:paraId="2CCDD011">
      <w:pPr>
        <w:pStyle w:val="8"/>
        <w:numPr>
          <w:ilvl w:val="0"/>
          <w:numId w:val="2"/>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To implement Dot Walking within field mappings to resolve and maintain relational references between tables, ensuring referential integrity of imported data.</w:t>
      </w:r>
    </w:p>
    <w:p w14:paraId="0BFD2231">
      <w:pPr>
        <w:pStyle w:val="8"/>
        <w:numPr>
          <w:ilvl w:val="0"/>
          <w:numId w:val="2"/>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To reduce manual data entry errors and improve overall data accuracy by automating the validation and transformation logic within the import process.</w:t>
      </w:r>
    </w:p>
    <w:p w14:paraId="32F6783A">
      <w:pPr>
        <w:pStyle w:val="8"/>
        <w:numPr>
          <w:ilvl w:val="0"/>
          <w:numId w:val="2"/>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To demonstrate the scalability of the import framework by processing datasets of varying sizes and complexities.</w:t>
      </w:r>
    </w:p>
    <w:p w14:paraId="2BB4237D">
      <w:pPr>
        <w:pStyle w:val="8"/>
        <w:numPr>
          <w:ilvl w:val="0"/>
          <w:numId w:val="2"/>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To provide a reusable and maintainable import configuration that can be extended for future data integration requirements.</w:t>
      </w:r>
    </w:p>
    <w:p w14:paraId="5F15200F">
      <w:pPr>
        <w:pStyle w:val="8"/>
        <w:numPr>
          <w:ilvl w:val="0"/>
          <w:numId w:val="2"/>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To verify and validate the accuracy of imported data by comparing the transformed records against the original source dataset.</w:t>
      </w:r>
    </w:p>
    <w:p w14:paraId="4E54AFB2">
      <w:pPr>
        <w:pStyle w:val="8"/>
        <w:numPr>
          <w:ilvl w:val="0"/>
          <w:numId w:val="2"/>
        </w:numPr>
        <w:spacing w:before="60" w:after="60"/>
        <w:rPr>
          <w:rFonts w:hint="default" w:ascii="Times New Roman" w:hAnsi="Times New Roman" w:cs="Times New Roman"/>
        </w:rPr>
      </w:pPr>
    </w:p>
    <w:p w14:paraId="0FA1B6D5">
      <w:pPr>
        <w:pStyle w:val="2"/>
        <w:numPr>
          <w:ilvl w:val="0"/>
          <w:numId w:val="1"/>
        </w:numPr>
        <w:pBdr>
          <w:bottom w:val="single" w:color="2E75B6" w:sz="6" w:space="6"/>
        </w:pBdr>
        <w:spacing w:before="360" w:after="200"/>
        <w:ind w:left="0" w:leftChars="0" w:firstLine="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Tools and Technologies Used</w:t>
      </w:r>
    </w:p>
    <w:p w14:paraId="435438B3">
      <w:pPr>
        <w:spacing w:before="80" w:after="80"/>
        <w:rPr>
          <w:rFonts w:hint="default" w:ascii="Times New Roman" w:hAnsi="Times New Roman" w:cs="Times New Roman"/>
        </w:rPr>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42FF0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1F3864"/>
            <w:tcMar>
              <w:top w:w="100" w:type="dxa"/>
              <w:left w:w="140" w:type="dxa"/>
              <w:bottom w:w="100" w:type="dxa"/>
              <w:right w:w="100" w:type="dxa"/>
            </w:tcMar>
          </w:tcPr>
          <w:p w14:paraId="6347DA96">
            <w:pPr>
              <w:rPr>
                <w:rFonts w:hint="default" w:ascii="Times New Roman" w:hAnsi="Times New Roman" w:cs="Times New Roman"/>
              </w:rPr>
            </w:pPr>
            <w:r>
              <w:rPr>
                <w:rFonts w:hint="default" w:ascii="Times New Roman" w:hAnsi="Times New Roman" w:eastAsia="Arial" w:cs="Times New Roman"/>
                <w:b/>
                <w:bCs/>
                <w:color w:val="FFFFFF"/>
                <w:sz w:val="21"/>
                <w:szCs w:val="21"/>
              </w:rPr>
              <w:t>Tool / Technology</w:t>
            </w:r>
          </w:p>
        </w:tc>
        <w:tc>
          <w:tcPr>
            <w:tcW w:w="6960" w:type="dxa"/>
            <w:tcBorders>
              <w:top w:val="single" w:color="BBCFE0" w:sz="0" w:space="0"/>
              <w:left w:val="single" w:color="BBCFE0" w:sz="0" w:space="0"/>
              <w:bottom w:val="single" w:color="BBCFE0" w:sz="0" w:space="0"/>
              <w:right w:val="single" w:color="BBCFE0" w:sz="0" w:space="0"/>
            </w:tcBorders>
            <w:shd w:val="clear" w:color="auto" w:fill="1F3864"/>
            <w:tcMar>
              <w:top w:w="100" w:type="dxa"/>
              <w:left w:w="140" w:type="dxa"/>
              <w:bottom w:w="100" w:type="dxa"/>
              <w:right w:w="100" w:type="dxa"/>
            </w:tcMar>
          </w:tcPr>
          <w:p w14:paraId="0F366EB9">
            <w:pPr>
              <w:rPr>
                <w:rFonts w:hint="default" w:ascii="Times New Roman" w:hAnsi="Times New Roman" w:cs="Times New Roman"/>
              </w:rPr>
            </w:pPr>
            <w:r>
              <w:rPr>
                <w:rFonts w:hint="default" w:ascii="Times New Roman" w:hAnsi="Times New Roman" w:eastAsia="Arial" w:cs="Times New Roman"/>
                <w:b/>
                <w:bCs/>
                <w:color w:val="FFFFFF"/>
                <w:sz w:val="21"/>
                <w:szCs w:val="21"/>
              </w:rPr>
              <w:t>Purpose / Description</w:t>
            </w:r>
          </w:p>
        </w:tc>
      </w:tr>
      <w:tr w14:paraId="24880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D6E4F0"/>
            <w:tcMar>
              <w:top w:w="90" w:type="dxa"/>
              <w:left w:w="140" w:type="dxa"/>
              <w:bottom w:w="90" w:type="dxa"/>
              <w:right w:w="100" w:type="dxa"/>
            </w:tcMar>
          </w:tcPr>
          <w:p w14:paraId="3AEEC0A2">
            <w:pPr>
              <w:rPr>
                <w:rFonts w:hint="default" w:ascii="Times New Roman" w:hAnsi="Times New Roman" w:cs="Times New Roman"/>
              </w:rPr>
            </w:pPr>
            <w:r>
              <w:rPr>
                <w:rFonts w:hint="default" w:ascii="Times New Roman" w:hAnsi="Times New Roman" w:eastAsia="Arial" w:cs="Times New Roman"/>
                <w:b/>
                <w:bCs/>
                <w:color w:val="2C2C2C"/>
                <w:sz w:val="21"/>
                <w:szCs w:val="21"/>
              </w:rPr>
              <w:t>ServiceNow PDI</w:t>
            </w:r>
          </w:p>
        </w:tc>
        <w:tc>
          <w:tcPr>
            <w:tcW w:w="6960" w:type="dxa"/>
            <w:tcBorders>
              <w:top w:val="single" w:color="BBCFE0" w:sz="0" w:space="0"/>
              <w:left w:val="single" w:color="BBCFE0" w:sz="0" w:space="0"/>
              <w:bottom w:val="single" w:color="BBCFE0" w:sz="0" w:space="0"/>
              <w:right w:val="single" w:color="BBCFE0" w:sz="0" w:space="0"/>
            </w:tcBorders>
            <w:shd w:val="clear" w:color="auto" w:fill="D6E4F0"/>
            <w:tcMar>
              <w:top w:w="90" w:type="dxa"/>
              <w:left w:w="140" w:type="dxa"/>
              <w:bottom w:w="90" w:type="dxa"/>
              <w:right w:w="100" w:type="dxa"/>
            </w:tcMar>
          </w:tcPr>
          <w:p w14:paraId="25559761">
            <w:pPr>
              <w:rPr>
                <w:rFonts w:hint="default" w:ascii="Times New Roman" w:hAnsi="Times New Roman" w:cs="Times New Roman"/>
              </w:rPr>
            </w:pPr>
            <w:r>
              <w:rPr>
                <w:rFonts w:hint="default" w:ascii="Times New Roman" w:hAnsi="Times New Roman" w:eastAsia="Arial" w:cs="Times New Roman"/>
                <w:color w:val="2C2C2C"/>
                <w:sz w:val="21"/>
                <w:szCs w:val="21"/>
              </w:rPr>
              <w:t>Personal Developer Instance used to develop, configure, and test all import and Dot Walking features.</w:t>
            </w:r>
          </w:p>
        </w:tc>
      </w:tr>
      <w:tr w14:paraId="3A648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FFFFF"/>
            <w:tcMar>
              <w:top w:w="90" w:type="dxa"/>
              <w:left w:w="140" w:type="dxa"/>
              <w:bottom w:w="90" w:type="dxa"/>
              <w:right w:w="100" w:type="dxa"/>
            </w:tcMar>
          </w:tcPr>
          <w:p w14:paraId="5947BCF8">
            <w:pPr>
              <w:rPr>
                <w:rFonts w:hint="default" w:ascii="Times New Roman" w:hAnsi="Times New Roman" w:cs="Times New Roman"/>
              </w:rPr>
            </w:pPr>
            <w:r>
              <w:rPr>
                <w:rFonts w:hint="default" w:ascii="Times New Roman" w:hAnsi="Times New Roman" w:eastAsia="Arial" w:cs="Times New Roman"/>
                <w:b/>
                <w:bCs/>
                <w:color w:val="2C2C2C"/>
                <w:sz w:val="21"/>
                <w:szCs w:val="21"/>
              </w:rPr>
              <w:t>Google Sheets / Excel (.xlsx)</w:t>
            </w:r>
          </w:p>
        </w:tc>
        <w:tc>
          <w:tcPr>
            <w:tcW w:w="6960" w:type="dxa"/>
            <w:tcBorders>
              <w:top w:val="single" w:color="BBCFE0" w:sz="0" w:space="0"/>
              <w:left w:val="single" w:color="BBCFE0" w:sz="0" w:space="0"/>
              <w:bottom w:val="single" w:color="BBCFE0" w:sz="0" w:space="0"/>
              <w:right w:val="single" w:color="BBCFE0" w:sz="0" w:space="0"/>
            </w:tcBorders>
            <w:shd w:val="clear" w:color="auto" w:fill="FFFFFF"/>
            <w:tcMar>
              <w:top w:w="90" w:type="dxa"/>
              <w:left w:w="140" w:type="dxa"/>
              <w:bottom w:w="90" w:type="dxa"/>
              <w:right w:w="100" w:type="dxa"/>
            </w:tcMar>
          </w:tcPr>
          <w:p w14:paraId="55E98092">
            <w:pPr>
              <w:rPr>
                <w:rFonts w:hint="default" w:ascii="Times New Roman" w:hAnsi="Times New Roman" w:cs="Times New Roman"/>
              </w:rPr>
            </w:pPr>
            <w:r>
              <w:rPr>
                <w:rFonts w:hint="default" w:ascii="Times New Roman" w:hAnsi="Times New Roman" w:eastAsia="Arial" w:cs="Times New Roman"/>
                <w:color w:val="2C2C2C"/>
                <w:sz w:val="21"/>
                <w:szCs w:val="21"/>
              </w:rPr>
              <w:t>Used to create and export the employee dataset (name, email, department, manager, phone number) as a CSV/XLSX file.</w:t>
            </w:r>
          </w:p>
        </w:tc>
      </w:tr>
      <w:tr w14:paraId="1031E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D6E4F0"/>
            <w:tcMar>
              <w:top w:w="90" w:type="dxa"/>
              <w:left w:w="140" w:type="dxa"/>
              <w:bottom w:w="90" w:type="dxa"/>
              <w:right w:w="100" w:type="dxa"/>
            </w:tcMar>
          </w:tcPr>
          <w:p w14:paraId="42EE3C0F">
            <w:pPr>
              <w:rPr>
                <w:rFonts w:hint="default" w:ascii="Times New Roman" w:hAnsi="Times New Roman" w:cs="Times New Roman"/>
              </w:rPr>
            </w:pPr>
            <w:r>
              <w:rPr>
                <w:rFonts w:hint="default" w:ascii="Times New Roman" w:hAnsi="Times New Roman" w:eastAsia="Arial" w:cs="Times New Roman"/>
                <w:b/>
                <w:bCs/>
                <w:color w:val="2C2C2C"/>
                <w:sz w:val="21"/>
                <w:szCs w:val="21"/>
              </w:rPr>
              <w:t>Import Sets</w:t>
            </w:r>
          </w:p>
        </w:tc>
        <w:tc>
          <w:tcPr>
            <w:tcW w:w="6960" w:type="dxa"/>
            <w:tcBorders>
              <w:top w:val="single" w:color="BBCFE0" w:sz="0" w:space="0"/>
              <w:left w:val="single" w:color="BBCFE0" w:sz="0" w:space="0"/>
              <w:bottom w:val="single" w:color="BBCFE0" w:sz="0" w:space="0"/>
              <w:right w:val="single" w:color="BBCFE0" w:sz="0" w:space="0"/>
            </w:tcBorders>
            <w:shd w:val="clear" w:color="auto" w:fill="D6E4F0"/>
            <w:tcMar>
              <w:top w:w="90" w:type="dxa"/>
              <w:left w:w="140" w:type="dxa"/>
              <w:bottom w:w="90" w:type="dxa"/>
              <w:right w:w="100" w:type="dxa"/>
            </w:tcMar>
          </w:tcPr>
          <w:p w14:paraId="4FB0ABC0">
            <w:pPr>
              <w:rPr>
                <w:rFonts w:hint="default" w:ascii="Times New Roman" w:hAnsi="Times New Roman" w:cs="Times New Roman"/>
              </w:rPr>
            </w:pPr>
            <w:r>
              <w:rPr>
                <w:rFonts w:hint="default" w:ascii="Times New Roman" w:hAnsi="Times New Roman" w:eastAsia="Arial" w:cs="Times New Roman"/>
                <w:color w:val="2C2C2C"/>
                <w:sz w:val="21"/>
                <w:szCs w:val="21"/>
              </w:rPr>
              <w:t>ServiceNow's native staging framework that loads external data into a temporary Import Set Table before transformation.</w:t>
            </w:r>
          </w:p>
        </w:tc>
      </w:tr>
      <w:tr w14:paraId="09C3C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FFFFF"/>
            <w:tcMar>
              <w:top w:w="90" w:type="dxa"/>
              <w:left w:w="140" w:type="dxa"/>
              <w:bottom w:w="90" w:type="dxa"/>
              <w:right w:w="100" w:type="dxa"/>
            </w:tcMar>
          </w:tcPr>
          <w:p w14:paraId="506B4ABB">
            <w:pPr>
              <w:rPr>
                <w:rFonts w:hint="default" w:ascii="Times New Roman" w:hAnsi="Times New Roman" w:cs="Times New Roman"/>
              </w:rPr>
            </w:pPr>
            <w:r>
              <w:rPr>
                <w:rFonts w:hint="default" w:ascii="Times New Roman" w:hAnsi="Times New Roman" w:eastAsia="Arial" w:cs="Times New Roman"/>
                <w:b/>
                <w:bCs/>
                <w:color w:val="2C2C2C"/>
                <w:sz w:val="21"/>
                <w:szCs w:val="21"/>
              </w:rPr>
              <w:t>Transform Maps</w:t>
            </w:r>
          </w:p>
        </w:tc>
        <w:tc>
          <w:tcPr>
            <w:tcW w:w="6960" w:type="dxa"/>
            <w:tcBorders>
              <w:top w:val="single" w:color="BBCFE0" w:sz="0" w:space="0"/>
              <w:left w:val="single" w:color="BBCFE0" w:sz="0" w:space="0"/>
              <w:bottom w:val="single" w:color="BBCFE0" w:sz="0" w:space="0"/>
              <w:right w:val="single" w:color="BBCFE0" w:sz="0" w:space="0"/>
            </w:tcBorders>
            <w:shd w:val="clear" w:color="auto" w:fill="FFFFFF"/>
            <w:tcMar>
              <w:top w:w="90" w:type="dxa"/>
              <w:left w:w="140" w:type="dxa"/>
              <w:bottom w:w="90" w:type="dxa"/>
              <w:right w:w="100" w:type="dxa"/>
            </w:tcMar>
          </w:tcPr>
          <w:p w14:paraId="36B660D8">
            <w:pPr>
              <w:rPr>
                <w:rFonts w:hint="default" w:ascii="Times New Roman" w:hAnsi="Times New Roman" w:cs="Times New Roman"/>
              </w:rPr>
            </w:pPr>
            <w:r>
              <w:rPr>
                <w:rFonts w:hint="default" w:ascii="Times New Roman" w:hAnsi="Times New Roman" w:eastAsia="Arial" w:cs="Times New Roman"/>
                <w:color w:val="2C2C2C"/>
                <w:sz w:val="21"/>
                <w:szCs w:val="21"/>
              </w:rPr>
              <w:t>Defines field-level mapping rules between the Import Set Table and the target sys_user table. Auto Mapping and Mapping Assist were used.</w:t>
            </w:r>
          </w:p>
        </w:tc>
      </w:tr>
      <w:tr w14:paraId="6F573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BBCFE0" w:sz="0" w:space="0"/>
              <w:left w:val="single" w:color="BBCFE0" w:sz="0" w:space="0"/>
              <w:bottom w:val="single" w:color="BBCFE0" w:sz="0" w:space="0"/>
              <w:right w:val="single" w:color="BBCFE0" w:sz="0" w:space="0"/>
            </w:tcBorders>
            <w:shd w:val="clear" w:color="auto" w:fill="D6E4F0"/>
            <w:tcMar>
              <w:top w:w="90" w:type="dxa"/>
              <w:left w:w="140" w:type="dxa"/>
              <w:bottom w:w="90" w:type="dxa"/>
              <w:right w:w="100" w:type="dxa"/>
            </w:tcMar>
          </w:tcPr>
          <w:p w14:paraId="32A31D86">
            <w:pPr>
              <w:rPr>
                <w:rFonts w:hint="default" w:ascii="Times New Roman" w:hAnsi="Times New Roman" w:cs="Times New Roman"/>
              </w:rPr>
            </w:pPr>
            <w:r>
              <w:rPr>
                <w:rFonts w:hint="default" w:ascii="Times New Roman" w:hAnsi="Times New Roman" w:eastAsia="Arial" w:cs="Times New Roman"/>
                <w:b/>
                <w:bCs/>
                <w:color w:val="2C2C2C"/>
                <w:sz w:val="21"/>
                <w:szCs w:val="21"/>
              </w:rPr>
              <w:t>Dot Walking</w:t>
            </w:r>
          </w:p>
        </w:tc>
        <w:tc>
          <w:tcPr>
            <w:tcW w:w="6960" w:type="dxa"/>
            <w:tcBorders>
              <w:top w:val="single" w:color="BBCFE0" w:sz="0" w:space="0"/>
              <w:left w:val="single" w:color="BBCFE0" w:sz="0" w:space="0"/>
              <w:bottom w:val="single" w:color="BBCFE0" w:sz="0" w:space="0"/>
              <w:right w:val="single" w:color="BBCFE0" w:sz="0" w:space="0"/>
            </w:tcBorders>
            <w:shd w:val="clear" w:color="auto" w:fill="D6E4F0"/>
            <w:tcMar>
              <w:top w:w="90" w:type="dxa"/>
              <w:left w:w="140" w:type="dxa"/>
              <w:bottom w:w="90" w:type="dxa"/>
              <w:right w:w="100" w:type="dxa"/>
            </w:tcMar>
          </w:tcPr>
          <w:p w14:paraId="2F5407BE">
            <w:pPr>
              <w:rPr>
                <w:rFonts w:hint="default" w:ascii="Times New Roman" w:hAnsi="Times New Roman" w:cs="Times New Roman"/>
              </w:rPr>
            </w:pPr>
            <w:r>
              <w:rPr>
                <w:rFonts w:hint="default" w:ascii="Times New Roman" w:hAnsi="Times New Roman" w:eastAsia="Arial" w:cs="Times New Roman"/>
                <w:color w:val="2C2C2C"/>
                <w:sz w:val="21"/>
                <w:szCs w:val="21"/>
              </w:rPr>
              <w:t>Traverses reference relationships between tables using dot notation (e.g., assigned_to.department) to auto-populate related fields on the Incident form.</w:t>
            </w:r>
          </w:p>
        </w:tc>
      </w:tr>
      <w:tr w14:paraId="3F65C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BBCFE0" w:sz="0" w:space="0"/>
              <w:left w:val="single" w:color="BBCFE0" w:sz="0" w:space="0"/>
              <w:bottom w:val="single" w:color="BBCFE0" w:sz="0" w:space="0"/>
              <w:right w:val="single" w:color="BBCFE0" w:sz="0" w:space="0"/>
            </w:tcBorders>
            <w:shd w:val="clear" w:color="auto" w:fill="FFFFFF"/>
            <w:tcMar>
              <w:top w:w="90" w:type="dxa"/>
              <w:left w:w="140" w:type="dxa"/>
              <w:bottom w:w="90" w:type="dxa"/>
              <w:right w:w="100" w:type="dxa"/>
            </w:tcMar>
          </w:tcPr>
          <w:p w14:paraId="56C72CC4">
            <w:pPr>
              <w:rPr>
                <w:rFonts w:hint="default" w:ascii="Times New Roman" w:hAnsi="Times New Roman" w:cs="Times New Roman"/>
              </w:rPr>
            </w:pPr>
            <w:r>
              <w:rPr>
                <w:rFonts w:hint="default" w:ascii="Times New Roman" w:hAnsi="Times New Roman" w:eastAsia="Arial" w:cs="Times New Roman"/>
                <w:b/>
                <w:bCs/>
                <w:color w:val="2C2C2C"/>
                <w:sz w:val="21"/>
                <w:szCs w:val="21"/>
              </w:rPr>
              <w:t>Incident Table (incident)</w:t>
            </w:r>
          </w:p>
        </w:tc>
        <w:tc>
          <w:tcPr>
            <w:tcW w:w="6960" w:type="dxa"/>
            <w:tcBorders>
              <w:top w:val="single" w:color="BBCFE0" w:sz="0" w:space="0"/>
              <w:left w:val="single" w:color="BBCFE0" w:sz="0" w:space="0"/>
              <w:bottom w:val="single" w:color="BBCFE0" w:sz="0" w:space="0"/>
              <w:right w:val="single" w:color="BBCFE0" w:sz="0" w:space="0"/>
            </w:tcBorders>
            <w:shd w:val="clear" w:color="auto" w:fill="FFFFFF"/>
            <w:tcMar>
              <w:top w:w="90" w:type="dxa"/>
              <w:left w:w="140" w:type="dxa"/>
              <w:bottom w:w="90" w:type="dxa"/>
              <w:right w:w="100" w:type="dxa"/>
            </w:tcMar>
          </w:tcPr>
          <w:p w14:paraId="38087FD2">
            <w:pPr>
              <w:rPr>
                <w:rFonts w:hint="default" w:ascii="Times New Roman" w:hAnsi="Times New Roman" w:cs="Times New Roman"/>
              </w:rPr>
            </w:pPr>
            <w:r>
              <w:rPr>
                <w:rFonts w:hint="default" w:ascii="Times New Roman" w:hAnsi="Times New Roman" w:eastAsia="Arial" w:cs="Times New Roman"/>
                <w:color w:val="2C2C2C"/>
                <w:sz w:val="21"/>
                <w:szCs w:val="21"/>
              </w:rPr>
              <w:t>Target application table where Dot Walking fields (department, email, manager) were added via Form Layout configuration.</w:t>
            </w:r>
          </w:p>
        </w:tc>
      </w:tr>
    </w:tbl>
    <w:p w14:paraId="179D2C52">
      <w:pPr>
        <w:rPr>
          <w:rFonts w:hint="default"/>
          <w:lang w:val="en-US"/>
        </w:rPr>
      </w:pPr>
    </w:p>
    <w:p w14:paraId="4CDDD018">
      <w:pPr>
        <w:rPr>
          <w:rFonts w:hint="default"/>
          <w:lang w:val="en-US"/>
        </w:rPr>
      </w:pPr>
    </w:p>
    <w:p w14:paraId="1B0BA86D"/>
    <w:p w14:paraId="5D0A3B4C"/>
    <w:p w14:paraId="76A0F2DE">
      <w:pPr>
        <w:pStyle w:val="2"/>
        <w:pBdr>
          <w:bottom w:val="single" w:color="2E75B6" w:sz="6" w:space="6"/>
        </w:pBdr>
        <w:spacing w:before="360" w:after="180"/>
        <w:rPr>
          <w:rFonts w:ascii="Arial" w:hAnsi="Arial" w:eastAsia="Arial" w:cs="Arial"/>
          <w:b/>
          <w:bCs/>
          <w:color w:val="000000" w:themeColor="text1"/>
          <w:sz w:val="28"/>
          <w:szCs w:val="28"/>
          <w14:textFill>
            <w14:solidFill>
              <w14:schemeClr w14:val="tx1"/>
            </w14:solidFill>
          </w14:textFill>
        </w:rPr>
      </w:pPr>
    </w:p>
    <w:p w14:paraId="039D40E8">
      <w:pPr>
        <w:pStyle w:val="2"/>
        <w:numPr>
          <w:ilvl w:val="0"/>
          <w:numId w:val="1"/>
        </w:numPr>
        <w:pBdr>
          <w:bottom w:val="single" w:color="2E75B6" w:sz="6" w:space="6"/>
        </w:pBdr>
        <w:spacing w:before="360" w:after="180"/>
        <w:ind w:left="0" w:leftChars="0" w:firstLine="0" w:firstLineChars="0"/>
        <w:rPr>
          <w:color w:val="000000" w:themeColor="text1"/>
          <w:sz w:val="28"/>
          <w:szCs w:val="28"/>
          <w14:textFill>
            <w14:solidFill>
              <w14:schemeClr w14:val="tx1"/>
            </w14:solidFill>
          </w14:textFill>
        </w:rPr>
      </w:pPr>
      <w:r>
        <w:rPr>
          <w:rFonts w:ascii="Arial" w:hAnsi="Arial" w:eastAsia="Arial" w:cs="Arial"/>
          <w:b/>
          <w:bCs/>
          <w:color w:val="000000" w:themeColor="text1"/>
          <w:sz w:val="28"/>
          <w:szCs w:val="28"/>
          <w14:textFill>
            <w14:solidFill>
              <w14:schemeClr w14:val="tx1"/>
            </w14:solidFill>
          </w14:textFill>
        </w:rPr>
        <w:t>System Architecture / Workflow</w:t>
      </w:r>
    </w:p>
    <w:p w14:paraId="4D1803AB">
      <w:pPr>
        <w:spacing w:before="80" w:after="80"/>
        <w:jc w:val="center"/>
      </w:pPr>
      <w:r>
        <w:rPr>
          <w:rFonts w:ascii="Courier New" w:hAnsi="Courier New" w:eastAsia="Courier New" w:cs="Courier New"/>
          <w:b/>
          <w:bCs/>
          <w:color w:val="1B3A6B"/>
          <w:sz w:val="20"/>
          <w:szCs w:val="20"/>
        </w:rPr>
        <w:t>External CSV File  ──►  Import Set Table  ──►  Transform Map  ──►  Target Table  ──►  Relationship Mapping</w:t>
      </w:r>
    </w:p>
    <w:p w14:paraId="58E6BCFE">
      <w:pPr>
        <w:spacing w:before="6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960"/>
      </w:tblGrid>
      <w:tr w14:paraId="07804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CCCCCC" w:sz="0" w:space="0"/>
              <w:left w:val="single" w:color="CCCCCC" w:sz="0" w:space="0"/>
              <w:bottom w:val="single" w:color="CCCCCC" w:sz="0" w:space="0"/>
              <w:right w:val="single" w:color="CCCCCC" w:sz="0" w:space="0"/>
            </w:tcBorders>
            <w:shd w:val="clear" w:color="auto" w:fill="1B3A6B"/>
            <w:tcMar>
              <w:top w:w="90" w:type="dxa"/>
              <w:left w:w="120" w:type="dxa"/>
              <w:bottom w:w="90" w:type="dxa"/>
              <w:right w:w="120" w:type="dxa"/>
            </w:tcMar>
          </w:tcPr>
          <w:p w14:paraId="6DB87905">
            <w:r>
              <w:rPr>
                <w:rFonts w:ascii="Arial" w:hAnsi="Arial" w:eastAsia="Arial" w:cs="Arial"/>
                <w:b/>
                <w:bCs/>
                <w:color w:val="FFFFFF"/>
                <w:sz w:val="22"/>
                <w:szCs w:val="22"/>
              </w:rPr>
              <w:t>Stage</w:t>
            </w:r>
          </w:p>
        </w:tc>
        <w:tc>
          <w:tcPr>
            <w:tcW w:w="2000" w:type="dxa"/>
            <w:tcBorders>
              <w:top w:val="single" w:color="CCCCCC" w:sz="0" w:space="0"/>
              <w:left w:val="single" w:color="CCCCCC" w:sz="0" w:space="0"/>
              <w:bottom w:val="single" w:color="CCCCCC" w:sz="0" w:space="0"/>
              <w:right w:val="single" w:color="CCCCCC" w:sz="0" w:space="0"/>
            </w:tcBorders>
            <w:shd w:val="clear" w:color="auto" w:fill="1B3A6B"/>
            <w:tcMar>
              <w:top w:w="90" w:type="dxa"/>
              <w:left w:w="120" w:type="dxa"/>
              <w:bottom w:w="90" w:type="dxa"/>
              <w:right w:w="120" w:type="dxa"/>
            </w:tcMar>
          </w:tcPr>
          <w:p w14:paraId="787EB782">
            <w:r>
              <w:rPr>
                <w:rFonts w:ascii="Arial" w:hAnsi="Arial" w:eastAsia="Arial" w:cs="Arial"/>
                <w:b/>
                <w:bCs/>
                <w:color w:val="FFFFFF"/>
                <w:sz w:val="22"/>
                <w:szCs w:val="22"/>
              </w:rPr>
              <w:t>Component</w:t>
            </w:r>
          </w:p>
        </w:tc>
        <w:tc>
          <w:tcPr>
            <w:tcW w:w="5960" w:type="dxa"/>
            <w:tcBorders>
              <w:top w:val="single" w:color="CCCCCC" w:sz="0" w:space="0"/>
              <w:left w:val="single" w:color="CCCCCC" w:sz="0" w:space="0"/>
              <w:bottom w:val="single" w:color="CCCCCC" w:sz="0" w:space="0"/>
              <w:right w:val="single" w:color="CCCCCC" w:sz="0" w:space="0"/>
            </w:tcBorders>
            <w:shd w:val="clear" w:color="auto" w:fill="1B3A6B"/>
            <w:tcMar>
              <w:top w:w="90" w:type="dxa"/>
              <w:left w:w="120" w:type="dxa"/>
              <w:bottom w:w="90" w:type="dxa"/>
              <w:right w:w="120" w:type="dxa"/>
            </w:tcMar>
          </w:tcPr>
          <w:p w14:paraId="748EDB90">
            <w:r>
              <w:rPr>
                <w:rFonts w:ascii="Arial" w:hAnsi="Arial" w:eastAsia="Arial" w:cs="Arial"/>
                <w:b/>
                <w:bCs/>
                <w:color w:val="FFFFFF"/>
                <w:sz w:val="22"/>
                <w:szCs w:val="22"/>
              </w:rPr>
              <w:t>Role in Pipeline</w:t>
            </w:r>
          </w:p>
        </w:tc>
      </w:tr>
      <w:tr w14:paraId="726B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6E6C735">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Stage 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670665C2">
            <w:r>
              <w:rPr>
                <w:rFonts w:ascii="Arial" w:hAnsi="Arial" w:eastAsia="Arial" w:cs="Arial"/>
                <w:b/>
                <w:bCs/>
                <w:sz w:val="22"/>
                <w:szCs w:val="22"/>
              </w:rPr>
              <w:t>External CSV File</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E25DC45">
            <w:pPr>
              <w:jc w:val="both"/>
            </w:pPr>
            <w:r>
              <w:rPr>
                <w:rFonts w:ascii="Arial" w:hAnsi="Arial" w:eastAsia="Arial" w:cs="Arial"/>
                <w:sz w:val="22"/>
                <w:szCs w:val="22"/>
              </w:rPr>
              <w:t>The process begins with a structured CSV file holding employee records from an HR system. This is the sole data entry point for the pipeline.</w:t>
            </w:r>
          </w:p>
        </w:tc>
      </w:tr>
      <w:tr w14:paraId="0B13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20" w:type="dxa"/>
              <w:bottom w:w="90" w:type="dxa"/>
              <w:right w:w="120" w:type="dxa"/>
            </w:tcMar>
          </w:tcPr>
          <w:p w14:paraId="67C7634A">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Stage 2</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20" w:type="dxa"/>
              <w:bottom w:w="90" w:type="dxa"/>
              <w:right w:w="120" w:type="dxa"/>
            </w:tcMar>
          </w:tcPr>
          <w:p w14:paraId="60973A29">
            <w:r>
              <w:rPr>
                <w:rFonts w:ascii="Arial" w:hAnsi="Arial" w:eastAsia="Arial" w:cs="Arial"/>
                <w:b/>
                <w:bCs/>
                <w:sz w:val="22"/>
                <w:szCs w:val="22"/>
              </w:rPr>
              <w:t>Import Set Table</w:t>
            </w:r>
          </w:p>
        </w:tc>
        <w:tc>
          <w:tcPr>
            <w:tcW w:w="596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20" w:type="dxa"/>
              <w:bottom w:w="90" w:type="dxa"/>
              <w:right w:w="120" w:type="dxa"/>
            </w:tcMar>
          </w:tcPr>
          <w:p w14:paraId="11730618">
            <w:pPr>
              <w:jc w:val="both"/>
            </w:pPr>
            <w:r>
              <w:rPr>
                <w:rFonts w:ascii="Arial" w:hAnsi="Arial" w:eastAsia="Arial" w:cs="Arial"/>
                <w:sz w:val="22"/>
                <w:szCs w:val="22"/>
              </w:rPr>
              <w:t>ServiceNow auto-creates a temporary staging table mirroring the CSV columns. Raw records are held here without touching any production table.</w:t>
            </w:r>
          </w:p>
        </w:tc>
      </w:tr>
      <w:tr w14:paraId="6EBF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7715E9D7">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Stage 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1FC3FA68">
            <w:r>
              <w:rPr>
                <w:rFonts w:ascii="Arial" w:hAnsi="Arial" w:eastAsia="Arial" w:cs="Arial"/>
                <w:b/>
                <w:bCs/>
                <w:sz w:val="22"/>
                <w:szCs w:val="22"/>
              </w:rPr>
              <w:t>Transform Map</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26FE83B6">
            <w:pPr>
              <w:jc w:val="both"/>
            </w:pPr>
            <w:r>
              <w:rPr>
                <w:rFonts w:ascii="Arial" w:hAnsi="Arial" w:eastAsia="Arial" w:cs="Arial"/>
                <w:sz w:val="22"/>
                <w:szCs w:val="22"/>
              </w:rPr>
              <w:t>The Transform Map applies field mappings, Dot Walking lookups, and coalesce logic to every staged record, preparing it for the target table.</w:t>
            </w:r>
          </w:p>
        </w:tc>
      </w:tr>
      <w:tr w14:paraId="5B392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20" w:type="dxa"/>
              <w:bottom w:w="90" w:type="dxa"/>
              <w:right w:w="120" w:type="dxa"/>
            </w:tcMar>
          </w:tcPr>
          <w:p w14:paraId="1D630C3A">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Stage 4</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20" w:type="dxa"/>
              <w:bottom w:w="90" w:type="dxa"/>
              <w:right w:w="120" w:type="dxa"/>
            </w:tcMar>
          </w:tcPr>
          <w:p w14:paraId="65AEF4AE">
            <w:r>
              <w:rPr>
                <w:rFonts w:ascii="Arial" w:hAnsi="Arial" w:eastAsia="Arial" w:cs="Arial"/>
                <w:b/>
                <w:bCs/>
                <w:sz w:val="22"/>
                <w:szCs w:val="22"/>
              </w:rPr>
              <w:t>Target Table</w:t>
            </w:r>
          </w:p>
        </w:tc>
        <w:tc>
          <w:tcPr>
            <w:tcW w:w="5960" w:type="dxa"/>
            <w:tcBorders>
              <w:top w:val="single" w:color="CCCCCC" w:sz="0" w:space="0"/>
              <w:left w:val="single" w:color="CCCCCC" w:sz="0" w:space="0"/>
              <w:bottom w:val="single" w:color="CCCCCC" w:sz="0" w:space="0"/>
              <w:right w:val="single" w:color="CCCCCC" w:sz="0" w:space="0"/>
            </w:tcBorders>
            <w:shd w:val="clear" w:color="auto" w:fill="EBF3FB"/>
            <w:tcMar>
              <w:top w:w="90" w:type="dxa"/>
              <w:left w:w="120" w:type="dxa"/>
              <w:bottom w:w="90" w:type="dxa"/>
              <w:right w:w="120" w:type="dxa"/>
            </w:tcMar>
          </w:tcPr>
          <w:p w14:paraId="54DCBB3A">
            <w:pPr>
              <w:jc w:val="both"/>
            </w:pPr>
            <w:r>
              <w:rPr>
                <w:rFonts w:ascii="Arial" w:hAnsi="Arial" w:eastAsia="Arial" w:cs="Arial"/>
                <w:sz w:val="22"/>
                <w:szCs w:val="22"/>
              </w:rPr>
              <w:t>Processed records are written to the production ServiceNow application table. Coalescing ensures updates rather than duplicates on re-imports.</w:t>
            </w:r>
          </w:p>
        </w:tc>
      </w:tr>
      <w:tr w14:paraId="4826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08BB8901">
            <w:pPr>
              <w:rPr>
                <w:color w:val="000000" w:themeColor="text1"/>
                <w14:textFill>
                  <w14:solidFill>
                    <w14:schemeClr w14:val="tx1"/>
                  </w14:solidFill>
                </w14:textFill>
              </w:rPr>
            </w:pPr>
            <w:r>
              <w:rPr>
                <w:rFonts w:ascii="Arial" w:hAnsi="Arial" w:eastAsia="Arial" w:cs="Arial"/>
                <w:b/>
                <w:bCs/>
                <w:color w:val="000000" w:themeColor="text1"/>
                <w:sz w:val="22"/>
                <w:szCs w:val="22"/>
                <w14:textFill>
                  <w14:solidFill>
                    <w14:schemeClr w14:val="tx1"/>
                  </w14:solidFill>
                </w14:textFill>
              </w:rPr>
              <w:t>Stage 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51E30591">
            <w:r>
              <w:rPr>
                <w:rFonts w:ascii="Arial" w:hAnsi="Arial" w:eastAsia="Arial" w:cs="Arial"/>
                <w:b/>
                <w:bCs/>
                <w:sz w:val="22"/>
                <w:szCs w:val="22"/>
              </w:rPr>
              <w:t>Relationship Mapping</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90" w:type="dxa"/>
              <w:left w:w="120" w:type="dxa"/>
              <w:bottom w:w="90" w:type="dxa"/>
              <w:right w:w="120" w:type="dxa"/>
            </w:tcMar>
          </w:tcPr>
          <w:p w14:paraId="4BA032C5">
            <w:pPr>
              <w:jc w:val="both"/>
            </w:pPr>
            <w:r>
              <w:rPr>
                <w:rFonts w:ascii="Arial" w:hAnsi="Arial" w:eastAsia="Arial" w:cs="Arial"/>
                <w:sz w:val="22"/>
                <w:szCs w:val="22"/>
              </w:rPr>
              <w:t>Dot Walking resolves reference fields: department.name traverses the Department table; manager.user_name traverses the User table.</w:t>
            </w:r>
          </w:p>
        </w:tc>
      </w:tr>
    </w:tbl>
    <w:p w14:paraId="498D90AD">
      <w:pPr>
        <w:pStyle w:val="3"/>
        <w:spacing w:before="240" w:after="120"/>
        <w:jc w:val="both"/>
        <w:rPr>
          <w:rFonts w:hint="default" w:ascii="Times New Roman" w:hAnsi="Times New Roman" w:eastAsia="Arial" w:cs="Times New Roman"/>
          <w:b/>
          <w:bCs/>
          <w:color w:val="000000" w:themeColor="text1"/>
          <w:sz w:val="26"/>
          <w:szCs w:val="26"/>
          <w14:textFill>
            <w14:solidFill>
              <w14:schemeClr w14:val="tx1"/>
            </w14:solidFill>
          </w14:textFill>
        </w:rPr>
      </w:pPr>
      <w:r>
        <w:rPr>
          <w:rFonts w:ascii="Arial" w:hAnsi="Arial" w:eastAsia="Arial" w:cs="Arial"/>
          <w:b/>
          <w:bCs/>
          <w:color w:val="000000" w:themeColor="text1"/>
          <w:sz w:val="26"/>
          <w:szCs w:val="26"/>
          <w14:textFill>
            <w14:solidFill>
              <w14:schemeClr w14:val="tx1"/>
            </w14:solidFill>
          </w14:textFill>
        </w:rPr>
        <w:t xml:space="preserve"> </w:t>
      </w:r>
      <w:r>
        <w:rPr>
          <w:rFonts w:hint="default" w:ascii="Times New Roman" w:hAnsi="Times New Roman" w:eastAsia="Arial" w:cs="Times New Roman"/>
          <w:b/>
          <w:bCs/>
          <w:color w:val="000000" w:themeColor="text1"/>
          <w:sz w:val="26"/>
          <w:szCs w:val="26"/>
          <w14:textFill>
            <w14:solidFill>
              <w14:schemeClr w14:val="tx1"/>
            </w14:solidFill>
          </w14:textFill>
        </w:rPr>
        <w:t>Milestone 1 — Import Data from Data Source</w:t>
      </w:r>
    </w:p>
    <w:p w14:paraId="4FFC0747">
      <w:pPr>
        <w:rPr>
          <w:rFonts w:hint="default"/>
        </w:rPr>
      </w:pPr>
    </w:p>
    <w:p w14:paraId="1349A6BA">
      <w:pPr>
        <w:numPr>
          <w:numId w:val="0"/>
        </w:numPr>
        <w:spacing w:before="80" w:after="120" w:line="360" w:lineRule="auto"/>
        <w:ind w:left="360" w:leftChars="0"/>
        <w:jc w:val="both"/>
        <w:rPr>
          <w:rFonts w:hint="default" w:ascii="Times New Roman" w:hAnsi="Times New Roman" w:cs="Times New Roman"/>
        </w:rPr>
      </w:pPr>
      <w:r>
        <w:rPr>
          <w:rFonts w:hint="default" w:ascii="Times New Roman" w:hAnsi="Times New Roman" w:eastAsia="Arial" w:cs="Times New Roman"/>
          <w:color w:val="2C2C2C"/>
          <w:sz w:val="22"/>
          <w:szCs w:val="22"/>
        </w:rPr>
        <w:t>In the first milestone, employee data is prepared in Google Sheets and exported as an Excel/CSV file. This file is then loaded into ServiceNow through the Import Sets module, which creates a staging Import Set Table. A Transform Map named 'Test' is created with source table @123 (the Import Set Table) and target table User [sys_user]. Field mappings are configured using Auto Map Matching Fields and Mapping Assist. The transformation is then executed, inserting all employee records into the sys_user table.</w:t>
      </w:r>
    </w:p>
    <w:p w14:paraId="18379825">
      <w:pPr>
        <w:pStyle w:val="3"/>
        <w:spacing w:before="240" w:after="120"/>
        <w:jc w:val="both"/>
        <w:rPr>
          <w:rFonts w:hint="default" w:ascii="Times New Roman" w:hAnsi="Times New Roman" w:eastAsia="Arial"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Milestone 2 — Dot Walking on the Incident Form</w:t>
      </w:r>
    </w:p>
    <w:p w14:paraId="2AEA8E4F">
      <w:pPr>
        <w:rPr>
          <w:rFonts w:hint="default"/>
        </w:rPr>
      </w:pPr>
    </w:p>
    <w:p w14:paraId="65EF6CC8">
      <w:pPr>
        <w:numPr>
          <w:numId w:val="0"/>
        </w:numPr>
        <w:spacing w:before="80" w:after="120" w:line="360" w:lineRule="auto"/>
        <w:ind w:left="360" w:leftChars="0"/>
        <w:jc w:val="both"/>
        <w:rPr>
          <w:rFonts w:hint="default" w:ascii="Times New Roman" w:hAnsi="Times New Roman" w:eastAsia="Arial" w:cs="Times New Roman"/>
          <w:color w:val="2C2C2C"/>
          <w:sz w:val="22"/>
          <w:szCs w:val="22"/>
        </w:rPr>
      </w:pPr>
      <w:r>
        <w:rPr>
          <w:rFonts w:hint="default" w:ascii="Times New Roman" w:hAnsi="Times New Roman" w:eastAsia="Arial" w:cs="Times New Roman"/>
          <w:color w:val="2C2C2C"/>
          <w:sz w:val="22"/>
          <w:szCs w:val="22"/>
        </w:rPr>
        <w:t>In the second milestone, Dot Walking is configured on the Incident form to expose related user attributes. When an Incident is assigned to an imported employee, the form automatically retrieves and displays that employee's department, email address, and manager name by traversing the reference relationship from the assigned_to field to the linked sys_user record  without requiring any manual lookup or additional form navigation.</w:t>
      </w:r>
    </w:p>
    <w:p w14:paraId="2B02D2F0">
      <w:pPr>
        <w:pStyle w:val="2"/>
        <w:numPr>
          <w:ilvl w:val="0"/>
          <w:numId w:val="1"/>
        </w:numPr>
        <w:pBdr>
          <w:bottom w:val="single" w:color="2E75B6" w:sz="6" w:space="6"/>
        </w:pBdr>
        <w:spacing w:before="360" w:after="180" w:line="360" w:lineRule="auto"/>
        <w:ind w:left="0" w:leftChars="0" w:firstLine="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Project Implementation Steps</w:t>
      </w:r>
    </w:p>
    <w:p w14:paraId="4705BA74">
      <w:pPr>
        <w:spacing w:before="80" w:after="120" w:line="360" w:lineRule="auto"/>
        <w:jc w:val="both"/>
        <w:rPr>
          <w:rFonts w:hint="default" w:ascii="Times New Roman" w:hAnsi="Times New Roman" w:cs="Times New Roman"/>
        </w:rPr>
      </w:pPr>
      <w:r>
        <w:rPr>
          <w:rFonts w:hint="default" w:ascii="Times New Roman" w:hAnsi="Times New Roman" w:eastAsia="Arial" w:cs="Times New Roman"/>
          <w:color w:val="2C2C2C"/>
          <w:sz w:val="22"/>
          <w:szCs w:val="22"/>
        </w:rPr>
        <w:t>The implementation of the project was carried out in a structured sequence of steps as described below:</w:t>
      </w:r>
    </w:p>
    <w:p w14:paraId="01CA1523">
      <w:pPr>
        <w:pStyle w:val="3"/>
        <w:spacing w:before="240" w:after="12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Step 1: Preparing the Dataset (CSV File)</w:t>
      </w:r>
    </w:p>
    <w:p w14:paraId="32DC3C55">
      <w:pPr>
        <w:spacing w:before="80" w:after="120" w:line="360" w:lineRule="auto"/>
        <w:jc w:val="both"/>
        <w:rPr>
          <w:rFonts w:hint="default" w:ascii="Times New Roman" w:hAnsi="Times New Roman" w:cs="Times New Roman"/>
        </w:rPr>
      </w:pPr>
      <w:r>
        <w:rPr>
          <w:rFonts w:hint="default" w:ascii="Times New Roman" w:hAnsi="Times New Roman" w:eastAsia="Arial" w:cs="Times New Roman"/>
          <w:color w:val="2C2C2C"/>
          <w:sz w:val="22"/>
          <w:szCs w:val="22"/>
        </w:rPr>
        <w:t>A CSV file was prepared containing sample data representative of real-world records. The dataset included columns such as employee name, email address, department, assigned asset tag, and issue description — fields that would map to a target table with reference relationships. The CSV was structured with column headers in the first row and data rows beginning from the second row. Special attention was paid to ensure that reference field values (e.g., email addresses for user lookup) were accurate and corresponded to existing records in the related tables within the ServiceNow instance.</w:t>
      </w:r>
    </w:p>
    <w:p w14:paraId="2CFDBF7D">
      <w:pPr>
        <w:pStyle w:val="3"/>
        <w:spacing w:before="240" w:after="12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Step 2: Creating a Data Source</w:t>
      </w:r>
    </w:p>
    <w:p w14:paraId="1478DD73">
      <w:pPr>
        <w:spacing w:before="80" w:after="120" w:line="360" w:lineRule="auto"/>
        <w:jc w:val="both"/>
        <w:rPr>
          <w:rFonts w:hint="default" w:ascii="Times New Roman" w:hAnsi="Times New Roman" w:cs="Times New Roman"/>
        </w:rPr>
      </w:pPr>
      <w:r>
        <w:rPr>
          <w:rFonts w:hint="default" w:ascii="Times New Roman" w:hAnsi="Times New Roman" w:eastAsia="Arial" w:cs="Times New Roman"/>
          <w:color w:val="2C2C2C"/>
          <w:sz w:val="22"/>
          <w:szCs w:val="22"/>
        </w:rPr>
        <w:t>In ServiceNow, a Data Source record was created under System Import Sets &gt; Administration &gt; Data Sources. The Data Source was configured with the following parameters: the Type was set to File, the Format was specified as CSV, the file delimiter was set to a comma, and the header row was enabled. The CSV file was attached to the Data Source record as an attachment. This Data Source acts as the entry point for all subsequent import operations.</w:t>
      </w:r>
    </w:p>
    <w:p w14:paraId="09F95C0B">
      <w:pPr>
        <w:pStyle w:val="3"/>
        <w:spacing w:before="240" w:after="12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Step 3: Loading Data into Import Sets</w:t>
      </w:r>
    </w:p>
    <w:p w14:paraId="450C4E49">
      <w:pPr>
        <w:spacing w:before="80" w:after="120" w:line="360" w:lineRule="auto"/>
        <w:jc w:val="both"/>
        <w:rPr>
          <w:rFonts w:hint="default" w:ascii="Times New Roman" w:hAnsi="Times New Roman" w:cs="Times New Roman"/>
        </w:rPr>
      </w:pPr>
      <w:r>
        <w:rPr>
          <w:rFonts w:hint="default" w:ascii="Times New Roman" w:hAnsi="Times New Roman" w:eastAsia="Arial" w:cs="Times New Roman"/>
          <w:color w:val="2C2C2C"/>
          <w:sz w:val="22"/>
          <w:szCs w:val="22"/>
        </w:rPr>
        <w:t>The data was loaded into the Import Set staging area by executing the Load Data operation from the Data Source record. ServiceNow read the attached CSV file and created a new Import Set record. Each row of the CSV was ingested into the Import Set, and a corresponding Import Set Table was automatically generated with columns matching the header fields of the CSV file.</w:t>
      </w:r>
    </w:p>
    <w:p w14:paraId="459C7F0D">
      <w:pPr>
        <w:pStyle w:val="3"/>
        <w:spacing w:before="240" w:after="12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Step 4: Creating Import Set Tables</w:t>
      </w:r>
    </w:p>
    <w:p w14:paraId="18FABAE5">
      <w:pPr>
        <w:spacing w:before="80" w:after="120" w:line="360" w:lineRule="auto"/>
        <w:jc w:val="both"/>
        <w:rPr>
          <w:rFonts w:hint="default" w:ascii="Times New Roman" w:hAnsi="Times New Roman" w:cs="Times New Roman"/>
        </w:rPr>
      </w:pPr>
      <w:r>
        <w:rPr>
          <w:rFonts w:hint="default" w:ascii="Times New Roman" w:hAnsi="Times New Roman" w:eastAsia="Arial" w:cs="Times New Roman"/>
          <w:color w:val="2C2C2C"/>
          <w:sz w:val="22"/>
          <w:szCs w:val="22"/>
        </w:rPr>
        <w:t>Upon loading the data, ServiceNow automatically created an Import Set Table (prefixed with u_) to store the raw imported rows. This table was accessible under System Import Sets &gt; Import Set Tables. The table structure was reviewed to confirm that all source columns from the CSV were correctly represented as fields within the Import Set Table. Any discrepancies in column recognition were resolved at this stage by adjusting the Data Source configuration.</w:t>
      </w:r>
    </w:p>
    <w:p w14:paraId="0255025D">
      <w:pPr>
        <w:pStyle w:val="3"/>
        <w:spacing w:before="240" w:after="12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Step 5: Creating Transform Maps</w:t>
      </w:r>
    </w:p>
    <w:p w14:paraId="42A18441">
      <w:pPr>
        <w:spacing w:before="80" w:after="120" w:line="360" w:lineRule="auto"/>
        <w:jc w:val="both"/>
        <w:rPr>
          <w:rFonts w:hint="default" w:ascii="Times New Roman" w:hAnsi="Times New Roman" w:cs="Times New Roman"/>
        </w:rPr>
      </w:pPr>
      <w:r>
        <w:rPr>
          <w:rFonts w:hint="default" w:ascii="Times New Roman" w:hAnsi="Times New Roman" w:eastAsia="Arial" w:cs="Times New Roman"/>
          <w:color w:val="2C2C2C"/>
          <w:sz w:val="22"/>
          <w:szCs w:val="22"/>
        </w:rPr>
        <w:t>A Transform Map was created by navigating to System Import Sets &gt; Administration &gt; Transform Maps and clicking New. The Transform Map was associated with the Import Set Table created in the previous step and linked to the designated target table. Key configuration elements included: the Target Table (e.g., incident or a custom table), the Coalesce field (to determine insert vs. update logic), and the Active status set to true. The Transform Map record was saved and then used to define individual field mappings.</w:t>
      </w:r>
    </w:p>
    <w:p w14:paraId="6698A499">
      <w:pPr>
        <w:pStyle w:val="3"/>
        <w:spacing w:before="240" w:after="12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Step 6: Mapping Fields Between Source and Target Tables</w:t>
      </w:r>
    </w:p>
    <w:p w14:paraId="6DDA0505">
      <w:pPr>
        <w:spacing w:before="80" w:after="120" w:line="360" w:lineRule="auto"/>
        <w:jc w:val="both"/>
        <w:rPr>
          <w:rFonts w:hint="default" w:ascii="Times New Roman" w:hAnsi="Times New Roman" w:cs="Times New Roman"/>
        </w:rPr>
      </w:pPr>
      <w:r>
        <w:rPr>
          <w:rFonts w:hint="default" w:ascii="Times New Roman" w:hAnsi="Times New Roman" w:eastAsia="Arial" w:cs="Times New Roman"/>
          <w:color w:val="2C2C2C"/>
          <w:sz w:val="22"/>
          <w:szCs w:val="22"/>
        </w:rPr>
        <w:t>Field Maps were created within the Transform Map to associate each source field (from the Import Set Table) with its corresponding target field. For direct field mappings (e.g., string fields such as description or short_description), the Source Field was mapped to the Target Field with a mapping type of Use source field. For fields requiring transformation (e.g., date format conversion or concatenation), a transformation script was provided using GlideScript. Coalesce was applied to unique identifier fields to support upsert logic.</w:t>
      </w:r>
    </w:p>
    <w:p w14:paraId="5AE54A20">
      <w:pPr>
        <w:pStyle w:val="3"/>
        <w:spacing w:before="240" w:after="12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Step 7: Implementing Dot Walking for Relationship Mapping</w:t>
      </w:r>
    </w:p>
    <w:p w14:paraId="780E744C">
      <w:pPr>
        <w:spacing w:before="80" w:after="120" w:line="360" w:lineRule="auto"/>
        <w:jc w:val="both"/>
        <w:rPr>
          <w:rFonts w:hint="default" w:ascii="Times New Roman" w:hAnsi="Times New Roman" w:cs="Times New Roman"/>
        </w:rPr>
      </w:pPr>
      <w:r>
        <w:rPr>
          <w:rFonts w:hint="default" w:ascii="Times New Roman" w:hAnsi="Times New Roman" w:eastAsia="Arial" w:cs="Times New Roman"/>
          <w:color w:val="2C2C2C"/>
          <w:sz w:val="22"/>
          <w:szCs w:val="22"/>
        </w:rPr>
        <w:t>For reference fields in the target table (fields that store a sys_id referencing another table), Dot Walking was implemented within the Field Map configuration. For instance, to map an email address from the source CSV to the caller_id reference field on the Incident table, the Target Field was set to caller_id and the mapping script was written as follows: answer = GlideRecord lookup using the source email to find the matching user's sys_id, then assign that sys_id to the answer variable. Alternatively, the Field Map was configured to use Dot Walking notation (caller_id.email) with the coalesce checkbox enabled on that field, allowing ServiceNow to automatically resolve the reference by matching the email value to the user record.</w:t>
      </w:r>
    </w:p>
    <w:p w14:paraId="0C9DBD3E">
      <w:pPr>
        <w:pStyle w:val="3"/>
        <w:spacing w:before="240" w:after="120" w:line="36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Step 8: Running the Transformation Process</w:t>
      </w:r>
    </w:p>
    <w:p w14:paraId="083C7D34">
      <w:pPr>
        <w:spacing w:before="80" w:after="120" w:line="360" w:lineRule="auto"/>
        <w:jc w:val="both"/>
        <w:rPr>
          <w:rFonts w:hint="default" w:ascii="Times New Roman" w:hAnsi="Times New Roman" w:cs="Times New Roman"/>
        </w:rPr>
      </w:pPr>
      <w:r>
        <w:rPr>
          <w:rFonts w:hint="default" w:ascii="Times New Roman" w:hAnsi="Times New Roman" w:eastAsia="Arial" w:cs="Times New Roman"/>
          <w:color w:val="2C2C2C"/>
          <w:sz w:val="22"/>
          <w:szCs w:val="22"/>
        </w:rPr>
        <w:t>With all field mappings configured, the transformation process was initiated by opening the Import Set record and clicking the Transform button. The Transform Map created in Step 5 was selected, and the transformation was executed. ServiceNow processed each row of the Import Set, applied all field mappings and transformation scripts, resolved reference fields via Dot Walking, and wrote the resulting records to the target table. The transformation log was monitored for errors, warnings, or skipped rows.</w:t>
      </w:r>
    </w:p>
    <w:p w14:paraId="7D5D866D">
      <w:pPr>
        <w:spacing w:before="80" w:after="80" w:line="360" w:lineRule="auto"/>
        <w:rPr>
          <w:rFonts w:hint="default" w:ascii="Times New Roman" w:hAnsi="Times New Roman" w:cs="Times New Roman"/>
        </w:rPr>
      </w:pPr>
    </w:p>
    <w:p w14:paraId="38971F70">
      <w:pPr>
        <w:numPr>
          <w:numId w:val="0"/>
        </w:numPr>
        <w:spacing w:before="80" w:after="120" w:line="360" w:lineRule="auto"/>
        <w:ind w:left="360" w:leftChars="0"/>
        <w:jc w:val="both"/>
        <w:rPr>
          <w:rFonts w:hint="default" w:ascii="Times New Roman" w:hAnsi="Times New Roman" w:cs="Times New Roman"/>
          <w:b/>
          <w:bCs/>
          <w:color w:val="2C2C2C"/>
          <w:sz w:val="28"/>
          <w:szCs w:val="28"/>
          <w:lang w:val="en-US"/>
        </w:rPr>
      </w:pPr>
    </w:p>
    <w:p w14:paraId="41115A01">
      <w:pPr>
        <w:numPr>
          <w:ilvl w:val="0"/>
          <w:numId w:val="1"/>
        </w:numPr>
        <w:spacing w:before="80" w:after="120" w:line="360" w:lineRule="auto"/>
        <w:ind w:left="0" w:leftChars="0" w:firstLine="0" w:firstLineChars="0"/>
        <w:jc w:val="both"/>
        <w:rPr>
          <w:rFonts w:hint="default" w:ascii="Times New Roman" w:hAnsi="Times New Roman" w:cs="Times New Roman"/>
          <w:b/>
          <w:bCs/>
          <w:color w:val="2C2C2C"/>
          <w:sz w:val="36"/>
          <w:szCs w:val="36"/>
          <w:lang w:val="en-US"/>
        </w:rPr>
      </w:pPr>
      <w:r>
        <w:rPr>
          <w:rFonts w:hint="default" w:ascii="Times New Roman" w:hAnsi="Times New Roman" w:cs="Times New Roman"/>
          <w:b/>
          <w:bCs/>
          <w:color w:val="2C2C2C"/>
          <w:sz w:val="36"/>
          <w:szCs w:val="36"/>
          <w:lang w:val="en-US"/>
        </w:rPr>
        <w:t>Screenshot</w:t>
      </w:r>
    </w:p>
    <w:p w14:paraId="2A66D1CE">
      <w:pPr>
        <w:spacing w:before="200" w:after="80"/>
        <w:rPr>
          <w:rFonts w:ascii="Arial" w:hAnsi="Arial" w:eastAsia="Arial" w:cs="Arial"/>
          <w:b/>
          <w:bCs/>
          <w:color w:val="145A7C"/>
          <w:sz w:val="24"/>
          <w:szCs w:val="24"/>
        </w:rPr>
      </w:pPr>
      <w:r>
        <w:rPr>
          <w:rFonts w:ascii="Arial" w:hAnsi="Arial" w:eastAsia="Arial" w:cs="Arial"/>
          <w:b/>
          <w:bCs/>
          <w:color w:val="145A7C"/>
          <w:sz w:val="24"/>
          <w:szCs w:val="24"/>
        </w:rPr>
        <w:t>Activity 1: Create Records in Google Sheet</w:t>
      </w:r>
    </w:p>
    <w:p w14:paraId="38EC4449">
      <w:pPr>
        <w:spacing w:before="200" w:after="80"/>
        <w:rPr>
          <w:rFonts w:ascii="Arial" w:hAnsi="Arial" w:eastAsia="Arial" w:cs="Arial"/>
          <w:b/>
          <w:bCs/>
          <w:color w:val="145A7C"/>
          <w:sz w:val="24"/>
          <w:szCs w:val="24"/>
        </w:rPr>
      </w:pPr>
    </w:p>
    <w:p w14:paraId="192275C1">
      <w:pPr>
        <w:spacing w:before="200" w:after="80"/>
        <w:rPr>
          <w:rFonts w:hint="default" w:ascii="Times New Roman" w:hAnsi="Times New Roman" w:cs="Times New Roman"/>
          <w:b/>
          <w:bCs/>
          <w:color w:val="2C2C2C"/>
          <w:sz w:val="28"/>
          <w:szCs w:val="28"/>
          <w:lang w:val="en-US"/>
        </w:rPr>
      </w:pPr>
      <w:r>
        <w:rPr>
          <w:rFonts w:hint="default" w:ascii="Times New Roman" w:hAnsi="Times New Roman" w:cs="Times New Roman"/>
          <w:b/>
          <w:bCs/>
          <w:color w:val="2C2C2C"/>
          <w:sz w:val="28"/>
          <w:szCs w:val="28"/>
          <w:lang w:val="en-US"/>
        </w:rPr>
        <w:drawing>
          <wp:inline distT="0" distB="0" distL="114300" distR="114300">
            <wp:extent cx="5269230" cy="2777490"/>
            <wp:effectExtent l="0" t="0" r="7620" b="3810"/>
            <wp:docPr id="2" name="Picture 2" descr="CV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VV"/>
                    <pic:cNvPicPr>
                      <a:picLocks noChangeAspect="1"/>
                    </pic:cNvPicPr>
                  </pic:nvPicPr>
                  <pic:blipFill>
                    <a:blip r:embed="rId4"/>
                    <a:stretch>
                      <a:fillRect/>
                    </a:stretch>
                  </pic:blipFill>
                  <pic:spPr>
                    <a:xfrm>
                      <a:off x="0" y="0"/>
                      <a:ext cx="5269230" cy="2777490"/>
                    </a:xfrm>
                    <a:prstGeom prst="rect">
                      <a:avLst/>
                    </a:prstGeom>
                  </pic:spPr>
                </pic:pic>
              </a:graphicData>
            </a:graphic>
          </wp:inline>
        </w:drawing>
      </w:r>
    </w:p>
    <w:p w14:paraId="7606FCAA">
      <w:pPr>
        <w:spacing w:before="200" w:after="80"/>
        <w:rPr>
          <w:rFonts w:hint="default" w:ascii="Times New Roman" w:hAnsi="Times New Roman" w:cs="Times New Roman"/>
          <w:b/>
          <w:bCs/>
          <w:color w:val="2C2C2C"/>
          <w:sz w:val="28"/>
          <w:szCs w:val="28"/>
          <w:lang w:val="en-US"/>
        </w:rPr>
      </w:pPr>
    </w:p>
    <w:p w14:paraId="2D86327B">
      <w:pPr>
        <w:spacing w:before="200" w:after="80"/>
        <w:rPr>
          <w:rFonts w:ascii="Arial" w:hAnsi="Arial" w:eastAsia="Arial" w:cs="Arial"/>
          <w:b/>
          <w:bCs/>
          <w:color w:val="145A7C"/>
          <w:sz w:val="24"/>
          <w:szCs w:val="24"/>
        </w:rPr>
      </w:pPr>
      <w:r>
        <w:rPr>
          <w:rFonts w:ascii="Arial" w:hAnsi="Arial" w:eastAsia="Arial" w:cs="Arial"/>
          <w:b/>
          <w:bCs/>
          <w:color w:val="145A7C"/>
          <w:sz w:val="24"/>
          <w:szCs w:val="24"/>
        </w:rPr>
        <w:t>Activity 2: Import Data into ServiceNow</w:t>
      </w:r>
    </w:p>
    <w:p w14:paraId="5EE191C1">
      <w:pPr>
        <w:spacing w:before="200" w:after="80"/>
        <w:rPr>
          <w:rFonts w:ascii="Arial" w:hAnsi="Arial" w:eastAsia="Arial" w:cs="Arial"/>
          <w:b/>
          <w:bCs/>
          <w:color w:val="145A7C"/>
          <w:sz w:val="24"/>
          <w:szCs w:val="24"/>
        </w:rPr>
      </w:pPr>
    </w:p>
    <w:p w14:paraId="3EF7BAA3">
      <w:pPr>
        <w:spacing w:before="200" w:after="80"/>
        <w:rPr>
          <w:rFonts w:hint="default" w:ascii="Times New Roman" w:hAnsi="Times New Roman" w:cs="Times New Roman"/>
          <w:b/>
          <w:bCs/>
          <w:color w:val="2C2C2C"/>
          <w:sz w:val="28"/>
          <w:szCs w:val="28"/>
          <w:lang w:val="en-US"/>
        </w:rPr>
      </w:pPr>
      <w:r>
        <w:rPr>
          <w:rFonts w:hint="default" w:ascii="Times New Roman" w:hAnsi="Times New Roman" w:cs="Times New Roman"/>
          <w:b/>
          <w:bCs/>
          <w:color w:val="2C2C2C"/>
          <w:sz w:val="28"/>
          <w:szCs w:val="28"/>
          <w:lang w:val="en-US"/>
        </w:rPr>
        <w:drawing>
          <wp:inline distT="0" distB="0" distL="114300" distR="114300">
            <wp:extent cx="5670550" cy="2988945"/>
            <wp:effectExtent l="0" t="0" r="6350" b="1905"/>
            <wp:docPr id="3" name="Picture 3" descr="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ta"/>
                    <pic:cNvPicPr>
                      <a:picLocks noChangeAspect="1"/>
                    </pic:cNvPicPr>
                  </pic:nvPicPr>
                  <pic:blipFill>
                    <a:blip r:embed="rId5"/>
                    <a:stretch>
                      <a:fillRect/>
                    </a:stretch>
                  </pic:blipFill>
                  <pic:spPr>
                    <a:xfrm>
                      <a:off x="0" y="0"/>
                      <a:ext cx="5670550" cy="2988945"/>
                    </a:xfrm>
                    <a:prstGeom prst="rect">
                      <a:avLst/>
                    </a:prstGeom>
                  </pic:spPr>
                </pic:pic>
              </a:graphicData>
            </a:graphic>
          </wp:inline>
        </w:drawing>
      </w:r>
    </w:p>
    <w:p w14:paraId="0E67E778">
      <w:pPr>
        <w:spacing w:before="200" w:after="80"/>
        <w:rPr>
          <w:rFonts w:ascii="Arial" w:hAnsi="Arial" w:eastAsia="Arial" w:cs="Arial"/>
          <w:b/>
          <w:bCs/>
          <w:color w:val="145A7C"/>
          <w:sz w:val="24"/>
          <w:szCs w:val="24"/>
        </w:rPr>
      </w:pPr>
    </w:p>
    <w:p w14:paraId="099920DD">
      <w:pPr>
        <w:spacing w:before="200" w:after="80"/>
        <w:rPr>
          <w:rFonts w:ascii="Arial" w:hAnsi="Arial" w:eastAsia="Arial" w:cs="Arial"/>
          <w:b/>
          <w:bCs/>
          <w:color w:val="145A7C"/>
          <w:sz w:val="24"/>
          <w:szCs w:val="24"/>
        </w:rPr>
      </w:pPr>
    </w:p>
    <w:p w14:paraId="11158C6D">
      <w:pPr>
        <w:spacing w:before="200" w:after="80"/>
        <w:rPr>
          <w:rFonts w:ascii="Arial" w:hAnsi="Arial" w:eastAsia="Arial" w:cs="Arial"/>
          <w:b/>
          <w:bCs/>
          <w:color w:val="145A7C"/>
          <w:sz w:val="24"/>
          <w:szCs w:val="24"/>
        </w:rPr>
      </w:pPr>
      <w:r>
        <w:rPr>
          <w:rFonts w:ascii="Arial" w:hAnsi="Arial" w:eastAsia="Arial" w:cs="Arial"/>
          <w:b/>
          <w:bCs/>
          <w:color w:val="145A7C"/>
          <w:sz w:val="24"/>
          <w:szCs w:val="24"/>
        </w:rPr>
        <w:t>Activity 3: Create Transform Map</w:t>
      </w:r>
    </w:p>
    <w:p w14:paraId="60289B6E">
      <w:pPr>
        <w:spacing w:before="200" w:after="80"/>
        <w:rPr>
          <w:rFonts w:ascii="Arial" w:hAnsi="Arial" w:eastAsia="Arial" w:cs="Arial"/>
          <w:b/>
          <w:bCs/>
          <w:color w:val="145A7C"/>
          <w:sz w:val="24"/>
          <w:szCs w:val="24"/>
        </w:rPr>
      </w:pPr>
    </w:p>
    <w:p w14:paraId="78EAEE1A">
      <w:pPr>
        <w:numPr>
          <w:numId w:val="0"/>
        </w:numPr>
        <w:spacing w:before="80" w:after="120" w:line="360" w:lineRule="auto"/>
        <w:ind w:left="360" w:leftChars="0"/>
        <w:jc w:val="both"/>
        <w:rPr>
          <w:rFonts w:hint="default" w:ascii="Times New Roman" w:hAnsi="Times New Roman" w:cs="Times New Roman"/>
          <w:b/>
          <w:bCs/>
          <w:color w:val="2C2C2C"/>
          <w:sz w:val="28"/>
          <w:szCs w:val="28"/>
          <w:lang w:val="en-US"/>
        </w:rPr>
      </w:pPr>
      <w:r>
        <w:rPr>
          <w:rFonts w:hint="default" w:ascii="Times New Roman" w:hAnsi="Times New Roman" w:cs="Times New Roman"/>
          <w:b/>
          <w:bCs/>
          <w:color w:val="2C2C2C"/>
          <w:sz w:val="28"/>
          <w:szCs w:val="28"/>
          <w:lang w:val="en-US"/>
        </w:rPr>
        <w:drawing>
          <wp:inline distT="0" distB="0" distL="114300" distR="114300">
            <wp:extent cx="5269230" cy="2777490"/>
            <wp:effectExtent l="0" t="0" r="7620" b="3810"/>
            <wp:docPr id="4" name="Picture 4" descr="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ap"/>
                    <pic:cNvPicPr>
                      <a:picLocks noChangeAspect="1"/>
                    </pic:cNvPicPr>
                  </pic:nvPicPr>
                  <pic:blipFill>
                    <a:blip r:embed="rId6"/>
                    <a:stretch>
                      <a:fillRect/>
                    </a:stretch>
                  </pic:blipFill>
                  <pic:spPr>
                    <a:xfrm>
                      <a:off x="0" y="0"/>
                      <a:ext cx="5269230" cy="2777490"/>
                    </a:xfrm>
                    <a:prstGeom prst="rect">
                      <a:avLst/>
                    </a:prstGeom>
                  </pic:spPr>
                </pic:pic>
              </a:graphicData>
            </a:graphic>
          </wp:inline>
        </w:drawing>
      </w:r>
    </w:p>
    <w:p w14:paraId="1B2FCECD">
      <w:pPr>
        <w:numPr>
          <w:numId w:val="0"/>
        </w:numPr>
        <w:spacing w:before="80" w:after="120" w:line="360" w:lineRule="auto"/>
        <w:ind w:left="360" w:leftChars="0"/>
        <w:jc w:val="both"/>
        <w:rPr>
          <w:rFonts w:hint="default" w:ascii="Times New Roman" w:hAnsi="Times New Roman" w:cs="Times New Roman"/>
          <w:b/>
          <w:bCs/>
          <w:color w:val="2C2C2C"/>
          <w:sz w:val="28"/>
          <w:szCs w:val="28"/>
          <w:lang w:val="en-US"/>
        </w:rPr>
      </w:pPr>
    </w:p>
    <w:p w14:paraId="2A26FE2F">
      <w:pPr>
        <w:spacing w:before="200" w:after="80"/>
        <w:rPr>
          <w:rFonts w:ascii="Arial" w:hAnsi="Arial" w:eastAsia="Arial" w:cs="Arial"/>
          <w:b/>
          <w:bCs/>
          <w:color w:val="145A7C"/>
          <w:sz w:val="24"/>
          <w:szCs w:val="24"/>
        </w:rPr>
      </w:pPr>
      <w:r>
        <w:rPr>
          <w:rFonts w:ascii="Arial" w:hAnsi="Arial" w:eastAsia="Arial" w:cs="Arial"/>
          <w:b/>
          <w:bCs/>
          <w:color w:val="145A7C"/>
          <w:sz w:val="24"/>
          <w:szCs w:val="24"/>
        </w:rPr>
        <w:t>Activity 4: Match Fields Using Mapping Assist</w:t>
      </w:r>
    </w:p>
    <w:p w14:paraId="5F53AF1C">
      <w:pPr>
        <w:spacing w:before="200" w:after="80"/>
        <w:rPr>
          <w:rFonts w:ascii="Arial" w:hAnsi="Arial" w:eastAsia="Arial" w:cs="Arial"/>
          <w:b/>
          <w:bCs/>
          <w:color w:val="145A7C"/>
          <w:sz w:val="24"/>
          <w:szCs w:val="24"/>
        </w:rPr>
      </w:pPr>
    </w:p>
    <w:p w14:paraId="1F418538">
      <w:pPr>
        <w:numPr>
          <w:numId w:val="0"/>
        </w:numPr>
        <w:spacing w:before="80" w:after="120" w:line="360" w:lineRule="auto"/>
        <w:ind w:left="360" w:leftChars="0"/>
        <w:jc w:val="both"/>
        <w:rPr>
          <w:rFonts w:hint="default" w:ascii="Times New Roman" w:hAnsi="Times New Roman" w:cs="Times New Roman"/>
          <w:color w:val="2C2C2C"/>
          <w:sz w:val="22"/>
          <w:szCs w:val="22"/>
          <w:lang w:val="en-US"/>
        </w:rPr>
      </w:pPr>
      <w:r>
        <w:rPr>
          <w:rFonts w:hint="default" w:ascii="Times New Roman" w:hAnsi="Times New Roman" w:cs="Times New Roman"/>
          <w:color w:val="2C2C2C"/>
          <w:sz w:val="22"/>
          <w:szCs w:val="22"/>
          <w:lang w:val="en-US"/>
        </w:rPr>
        <w:drawing>
          <wp:inline distT="0" distB="0" distL="114300" distR="114300">
            <wp:extent cx="5269230" cy="2777490"/>
            <wp:effectExtent l="0" t="0" r="7620" b="3810"/>
            <wp:docPr id="5" name="Picture 5" descr="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atch"/>
                    <pic:cNvPicPr>
                      <a:picLocks noChangeAspect="1"/>
                    </pic:cNvPicPr>
                  </pic:nvPicPr>
                  <pic:blipFill>
                    <a:blip r:embed="rId7"/>
                    <a:stretch>
                      <a:fillRect/>
                    </a:stretch>
                  </pic:blipFill>
                  <pic:spPr>
                    <a:xfrm>
                      <a:off x="0" y="0"/>
                      <a:ext cx="5269230" cy="2777490"/>
                    </a:xfrm>
                    <a:prstGeom prst="rect">
                      <a:avLst/>
                    </a:prstGeom>
                  </pic:spPr>
                </pic:pic>
              </a:graphicData>
            </a:graphic>
          </wp:inline>
        </w:drawing>
      </w:r>
    </w:p>
    <w:p w14:paraId="4324172D">
      <w:pPr>
        <w:numPr>
          <w:numId w:val="0"/>
        </w:numPr>
        <w:spacing w:before="80" w:after="120" w:line="360" w:lineRule="auto"/>
        <w:ind w:left="360" w:leftChars="0"/>
        <w:jc w:val="both"/>
        <w:rPr>
          <w:rFonts w:hint="default" w:ascii="Times New Roman" w:hAnsi="Times New Roman" w:cs="Times New Roman"/>
          <w:color w:val="2C2C2C"/>
          <w:sz w:val="22"/>
          <w:szCs w:val="22"/>
          <w:lang w:val="en-US"/>
        </w:rPr>
      </w:pPr>
    </w:p>
    <w:p w14:paraId="7133DE1F">
      <w:pPr>
        <w:numPr>
          <w:numId w:val="0"/>
        </w:numPr>
        <w:spacing w:before="80" w:after="120" w:line="360" w:lineRule="auto"/>
        <w:ind w:left="360" w:leftChars="0"/>
        <w:jc w:val="both"/>
        <w:rPr>
          <w:rFonts w:hint="default" w:ascii="Times New Roman" w:hAnsi="Times New Roman" w:cs="Times New Roman"/>
          <w:color w:val="2C2C2C"/>
          <w:sz w:val="22"/>
          <w:szCs w:val="22"/>
          <w:lang w:val="en-US"/>
        </w:rPr>
      </w:pPr>
    </w:p>
    <w:p w14:paraId="3B3990C3">
      <w:pPr>
        <w:numPr>
          <w:numId w:val="0"/>
        </w:numPr>
        <w:spacing w:before="80" w:after="120" w:line="360" w:lineRule="auto"/>
        <w:ind w:left="360" w:leftChars="0"/>
        <w:jc w:val="both"/>
        <w:rPr>
          <w:rFonts w:hint="default" w:ascii="Times New Roman" w:hAnsi="Times New Roman" w:cs="Times New Roman"/>
          <w:color w:val="2C2C2C"/>
          <w:sz w:val="22"/>
          <w:szCs w:val="22"/>
          <w:lang w:val="en-US"/>
        </w:rPr>
      </w:pPr>
    </w:p>
    <w:p w14:paraId="1EC89061">
      <w:pPr>
        <w:spacing w:before="200" w:after="80"/>
        <w:rPr>
          <w:rFonts w:ascii="Arial" w:hAnsi="Arial" w:eastAsia="Arial" w:cs="Arial"/>
          <w:b/>
          <w:bCs/>
          <w:color w:val="145A7C"/>
          <w:sz w:val="24"/>
          <w:szCs w:val="24"/>
        </w:rPr>
      </w:pPr>
    </w:p>
    <w:p w14:paraId="0F4F7A53">
      <w:pPr>
        <w:spacing w:before="200" w:after="80"/>
        <w:rPr>
          <w:rFonts w:ascii="Arial" w:hAnsi="Arial" w:eastAsia="Arial" w:cs="Arial"/>
          <w:b/>
          <w:bCs/>
          <w:color w:val="145A7C"/>
          <w:sz w:val="24"/>
          <w:szCs w:val="24"/>
        </w:rPr>
      </w:pPr>
      <w:r>
        <w:rPr>
          <w:rFonts w:ascii="Arial" w:hAnsi="Arial" w:eastAsia="Arial" w:cs="Arial"/>
          <w:b/>
          <w:bCs/>
          <w:color w:val="145A7C"/>
          <w:sz w:val="24"/>
          <w:szCs w:val="24"/>
        </w:rPr>
        <w:t>Activity 5: Transform the Data</w:t>
      </w:r>
    </w:p>
    <w:p w14:paraId="008B71AA">
      <w:pPr>
        <w:spacing w:before="200" w:after="80"/>
        <w:rPr>
          <w:rFonts w:ascii="Arial" w:hAnsi="Arial" w:eastAsia="Arial" w:cs="Arial"/>
          <w:b/>
          <w:bCs/>
          <w:color w:val="145A7C"/>
          <w:sz w:val="24"/>
          <w:szCs w:val="24"/>
        </w:rPr>
      </w:pPr>
    </w:p>
    <w:p w14:paraId="7F397514">
      <w:pPr>
        <w:numPr>
          <w:numId w:val="0"/>
        </w:numPr>
        <w:spacing w:before="80" w:after="120" w:line="360" w:lineRule="auto"/>
        <w:ind w:left="360" w:leftChars="0"/>
        <w:jc w:val="both"/>
        <w:rPr>
          <w:rFonts w:hint="default" w:ascii="Times New Roman" w:hAnsi="Times New Roman" w:cs="Times New Roman"/>
          <w:color w:val="2C2C2C"/>
          <w:sz w:val="22"/>
          <w:szCs w:val="22"/>
          <w:lang w:val="en-US"/>
        </w:rPr>
      </w:pPr>
      <w:r>
        <w:rPr>
          <w:rFonts w:hint="default" w:ascii="Times New Roman" w:hAnsi="Times New Roman" w:cs="Times New Roman"/>
          <w:color w:val="2C2C2C"/>
          <w:sz w:val="22"/>
          <w:szCs w:val="22"/>
          <w:lang w:val="en-US"/>
        </w:rPr>
        <w:drawing>
          <wp:inline distT="0" distB="0" distL="114300" distR="114300">
            <wp:extent cx="5269230" cy="2777490"/>
            <wp:effectExtent l="0" t="0" r="7620" b="3810"/>
            <wp:docPr id="6" name="Picture 6" descr="Trans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ransform"/>
                    <pic:cNvPicPr>
                      <a:picLocks noChangeAspect="1"/>
                    </pic:cNvPicPr>
                  </pic:nvPicPr>
                  <pic:blipFill>
                    <a:blip r:embed="rId8"/>
                    <a:stretch>
                      <a:fillRect/>
                    </a:stretch>
                  </pic:blipFill>
                  <pic:spPr>
                    <a:xfrm>
                      <a:off x="0" y="0"/>
                      <a:ext cx="5269230" cy="2777490"/>
                    </a:xfrm>
                    <a:prstGeom prst="rect">
                      <a:avLst/>
                    </a:prstGeom>
                  </pic:spPr>
                </pic:pic>
              </a:graphicData>
            </a:graphic>
          </wp:inline>
        </w:drawing>
      </w:r>
    </w:p>
    <w:p w14:paraId="376D83F0">
      <w:pPr>
        <w:numPr>
          <w:numId w:val="0"/>
        </w:numPr>
        <w:spacing w:before="80" w:after="120" w:line="360" w:lineRule="auto"/>
        <w:ind w:left="360" w:leftChars="0"/>
        <w:jc w:val="both"/>
        <w:rPr>
          <w:rFonts w:hint="default" w:ascii="Times New Roman" w:hAnsi="Times New Roman" w:cs="Times New Roman"/>
          <w:color w:val="2C2C2C"/>
          <w:sz w:val="22"/>
          <w:szCs w:val="22"/>
          <w:lang w:val="en-US"/>
        </w:rPr>
      </w:pPr>
    </w:p>
    <w:p w14:paraId="51BA6697">
      <w:pPr>
        <w:spacing w:before="200" w:after="80"/>
        <w:rPr>
          <w:rFonts w:hint="default" w:cs="Arial"/>
          <w:b/>
          <w:bCs/>
          <w:color w:val="145A7C"/>
          <w:sz w:val="24"/>
          <w:szCs w:val="24"/>
          <w:lang w:val="en-US"/>
        </w:rPr>
      </w:pPr>
      <w:r>
        <w:rPr>
          <w:rFonts w:ascii="Arial" w:hAnsi="Arial" w:eastAsia="Arial" w:cs="Arial"/>
          <w:b/>
          <w:bCs/>
          <w:color w:val="145A7C"/>
          <w:sz w:val="24"/>
          <w:szCs w:val="24"/>
        </w:rPr>
        <w:t xml:space="preserve">Activity </w:t>
      </w:r>
      <w:r>
        <w:rPr>
          <w:rFonts w:hint="default" w:cs="Arial"/>
          <w:b/>
          <w:bCs/>
          <w:color w:val="145A7C"/>
          <w:sz w:val="24"/>
          <w:szCs w:val="24"/>
          <w:lang w:val="en-US"/>
        </w:rPr>
        <w:t>6</w:t>
      </w:r>
      <w:r>
        <w:rPr>
          <w:rFonts w:ascii="Arial" w:hAnsi="Arial" w:eastAsia="Arial" w:cs="Arial"/>
          <w:b/>
          <w:bCs/>
          <w:color w:val="145A7C"/>
          <w:sz w:val="24"/>
          <w:szCs w:val="24"/>
        </w:rPr>
        <w:t xml:space="preserve">: </w:t>
      </w:r>
      <w:r>
        <w:rPr>
          <w:rFonts w:hint="default" w:cs="Arial"/>
          <w:b/>
          <w:bCs/>
          <w:color w:val="145A7C"/>
          <w:sz w:val="24"/>
          <w:szCs w:val="24"/>
          <w:lang w:val="en-US"/>
        </w:rPr>
        <w:t>Configure</w:t>
      </w:r>
    </w:p>
    <w:p w14:paraId="7EBFCE1A">
      <w:pPr>
        <w:spacing w:before="200" w:after="80"/>
        <w:rPr>
          <w:rFonts w:hint="default" w:cs="Arial"/>
          <w:b/>
          <w:bCs/>
          <w:color w:val="145A7C"/>
          <w:sz w:val="24"/>
          <w:szCs w:val="24"/>
          <w:lang w:val="en-US"/>
        </w:rPr>
      </w:pPr>
    </w:p>
    <w:p w14:paraId="7A118BD9">
      <w:pPr>
        <w:spacing w:before="200" w:after="80"/>
        <w:rPr>
          <w:rFonts w:hint="default" w:cs="Arial"/>
          <w:b/>
          <w:bCs/>
          <w:color w:val="145A7C"/>
          <w:sz w:val="24"/>
          <w:szCs w:val="24"/>
          <w:lang w:val="en-US"/>
        </w:rPr>
      </w:pPr>
      <w:r>
        <w:rPr>
          <w:rFonts w:hint="default" w:cs="Arial"/>
          <w:b/>
          <w:bCs/>
          <w:color w:val="145A7C"/>
          <w:sz w:val="24"/>
          <w:szCs w:val="24"/>
          <w:lang w:val="en-US"/>
        </w:rPr>
        <w:drawing>
          <wp:inline distT="0" distB="0" distL="114300" distR="114300">
            <wp:extent cx="5269230" cy="2777490"/>
            <wp:effectExtent l="0" t="0" r="7620" b="3810"/>
            <wp:docPr id="7" name="Picture 7"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nfig"/>
                    <pic:cNvPicPr>
                      <a:picLocks noChangeAspect="1"/>
                    </pic:cNvPicPr>
                  </pic:nvPicPr>
                  <pic:blipFill>
                    <a:blip r:embed="rId9"/>
                    <a:stretch>
                      <a:fillRect/>
                    </a:stretch>
                  </pic:blipFill>
                  <pic:spPr>
                    <a:xfrm>
                      <a:off x="0" y="0"/>
                      <a:ext cx="5269230" cy="2777490"/>
                    </a:xfrm>
                    <a:prstGeom prst="rect">
                      <a:avLst/>
                    </a:prstGeom>
                  </pic:spPr>
                </pic:pic>
              </a:graphicData>
            </a:graphic>
          </wp:inline>
        </w:drawing>
      </w:r>
    </w:p>
    <w:p w14:paraId="7B474692">
      <w:pPr>
        <w:rPr>
          <w:rFonts w:hint="default" w:ascii="Times New Roman" w:hAnsi="Times New Roman" w:eastAsia="Arial" w:cs="Times New Roman"/>
          <w:b/>
          <w:bCs/>
          <w:color w:val="000000" w:themeColor="text1"/>
          <w:sz w:val="32"/>
          <w:szCs w:val="32"/>
          <w14:textFill>
            <w14:solidFill>
              <w14:schemeClr w14:val="tx1"/>
            </w14:solidFill>
          </w14:textFill>
        </w:rPr>
      </w:pPr>
    </w:p>
    <w:p w14:paraId="0A3C19B4">
      <w:pPr>
        <w:rPr>
          <w:rFonts w:hint="default" w:ascii="Times New Roman" w:hAnsi="Times New Roman" w:eastAsia="Arial" w:cs="Times New Roman"/>
          <w:b/>
          <w:bCs/>
          <w:color w:val="000000" w:themeColor="text1"/>
          <w:sz w:val="32"/>
          <w:szCs w:val="32"/>
          <w14:textFill>
            <w14:solidFill>
              <w14:schemeClr w14:val="tx1"/>
            </w14:solidFill>
          </w14:textFill>
        </w:rPr>
      </w:pPr>
    </w:p>
    <w:p w14:paraId="7EC6C681">
      <w:pPr>
        <w:pStyle w:val="2"/>
        <w:pBdr>
          <w:bottom w:val="single" w:color="2E75B6" w:sz="6" w:space="6"/>
        </w:pBdr>
        <w:spacing w:before="360" w:after="180"/>
        <w:rPr>
          <w:rFonts w:hint="default" w:ascii="Times New Roman" w:hAnsi="Times New Roman" w:eastAsia="Arial" w:cs="Times New Roman"/>
          <w:b/>
          <w:bCs/>
          <w:color w:val="000000" w:themeColor="text1"/>
          <w:sz w:val="32"/>
          <w:szCs w:val="32"/>
          <w14:textFill>
            <w14:solidFill>
              <w14:schemeClr w14:val="tx1"/>
            </w14:solidFill>
          </w14:textFill>
        </w:rPr>
      </w:pPr>
    </w:p>
    <w:p w14:paraId="7CCE4E9F">
      <w:pPr>
        <w:pStyle w:val="2"/>
        <w:pBdr>
          <w:bottom w:val="single" w:color="2E75B6" w:sz="6" w:space="6"/>
        </w:pBdr>
        <w:spacing w:before="360" w:after="180"/>
        <w:rPr>
          <w:rFonts w:hint="default" w:ascii="Times New Roman" w:hAnsi="Times New Roman" w:eastAsia="Arial" w:cs="Times New Roman"/>
          <w:b/>
          <w:bCs/>
          <w:color w:val="000000" w:themeColor="text1"/>
          <w:sz w:val="32"/>
          <w:szCs w:val="32"/>
          <w14:textFill>
            <w14:solidFill>
              <w14:schemeClr w14:val="tx1"/>
            </w14:solidFill>
          </w14:textFill>
        </w:rPr>
      </w:pPr>
    </w:p>
    <w:p w14:paraId="420CDE5B">
      <w:pPr>
        <w:pStyle w:val="2"/>
        <w:numPr>
          <w:ilvl w:val="0"/>
          <w:numId w:val="1"/>
        </w:numPr>
        <w:pBdr>
          <w:bottom w:val="single" w:color="2E75B6" w:sz="6" w:space="6"/>
        </w:pBdr>
        <w:spacing w:before="360" w:after="180"/>
        <w:ind w:left="0" w:leftChars="0" w:firstLine="0" w:firstLineChars="0"/>
        <w:rPr>
          <w:rFonts w:hint="default" w:ascii="Times New Roman" w:hAnsi="Times New Roman" w:eastAsia="Arial" w:cs="Times New Roman"/>
          <w:b/>
          <w:bCs/>
          <w:color w:val="000000" w:themeColor="text1"/>
          <w:sz w:val="32"/>
          <w:szCs w:val="32"/>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Results and Output</w:t>
      </w:r>
    </w:p>
    <w:p w14:paraId="02CB5BD8">
      <w:pPr>
        <w:rPr>
          <w:rFonts w:hint="default"/>
        </w:rPr>
      </w:pPr>
    </w:p>
    <w:p w14:paraId="2F05915D">
      <w:pPr>
        <w:spacing w:before="80" w:after="120"/>
        <w:jc w:val="both"/>
        <w:rPr>
          <w:rFonts w:hint="default" w:ascii="Times New Roman" w:hAnsi="Times New Roman" w:cs="Times New Roman"/>
        </w:rPr>
      </w:pPr>
      <w:r>
        <w:rPr>
          <w:rFonts w:hint="default" w:ascii="Times New Roman" w:hAnsi="Times New Roman" w:eastAsia="Arial" w:cs="Times New Roman"/>
          <w:color w:val="2C2C2C"/>
          <w:sz w:val="22"/>
          <w:szCs w:val="22"/>
        </w:rPr>
        <w:t>Upon the successful completion of the transformation process, the following outcomes were observed and validated:</w:t>
      </w:r>
    </w:p>
    <w:p w14:paraId="40999EDE">
      <w:pPr>
        <w:spacing w:before="80" w:after="80"/>
        <w:rPr>
          <w:rFonts w:hint="default" w:ascii="Times New Roman" w:hAnsi="Times New Roman" w:cs="Times New Roman"/>
        </w:rPr>
      </w:pPr>
    </w:p>
    <w:p w14:paraId="5E8FC8AE">
      <w:pPr>
        <w:pStyle w:val="8"/>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color w:val="2C2C2C"/>
          <w:sz w:val="24"/>
          <w:szCs w:val="24"/>
        </w:rPr>
        <w:t>All records from the source CSV file were successfully imported into the designated target table in ServiceNow without data loss or corruption.</w:t>
      </w:r>
    </w:p>
    <w:p w14:paraId="6D25E2A4">
      <w:pPr>
        <w:pStyle w:val="8"/>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color w:val="2C2C2C"/>
          <w:sz w:val="24"/>
          <w:szCs w:val="24"/>
        </w:rPr>
        <w:t>Direct field mappings (such as short_description, description, and priority) were accurately transferred from the Import Set Table to the target table, with values matching the original source data.</w:t>
      </w:r>
    </w:p>
    <w:p w14:paraId="3DCFFDD3">
      <w:pPr>
        <w:pStyle w:val="8"/>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color w:val="2C2C2C"/>
          <w:sz w:val="24"/>
          <w:szCs w:val="24"/>
        </w:rPr>
        <w:t>Reference fields (such as caller_id, assigned_to, and category) were correctly resolved using Dot Walking. Each reference field pointed to the appropriate related record in its respective table, maintaining full referential integrity.</w:t>
      </w:r>
    </w:p>
    <w:p w14:paraId="078334DD">
      <w:pPr>
        <w:pStyle w:val="8"/>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color w:val="2C2C2C"/>
          <w:sz w:val="24"/>
          <w:szCs w:val="24"/>
        </w:rPr>
        <w:t>The coalesce logic functioned as expected: records with matching values in the coalesce field were updated rather than duplicated, while records without a match resulted in the creation of new records.</w:t>
      </w:r>
    </w:p>
    <w:p w14:paraId="2DB17033">
      <w:pPr>
        <w:pStyle w:val="8"/>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color w:val="2C2C2C"/>
          <w:sz w:val="24"/>
          <w:szCs w:val="24"/>
        </w:rPr>
        <w:t>The Import Set transformation log reported zero errors for well-formatted data rows, demonstrating the robustness of the field mapping configuration.</w:t>
      </w:r>
    </w:p>
    <w:p w14:paraId="31208F18">
      <w:pPr>
        <w:pStyle w:val="8"/>
        <w:numPr>
          <w:ilvl w:val="0"/>
          <w:numId w:val="2"/>
        </w:numPr>
        <w:spacing w:before="60" w:after="60" w:line="360" w:lineRule="auto"/>
        <w:jc w:val="both"/>
        <w:rPr>
          <w:rFonts w:hint="default" w:ascii="Times New Roman" w:hAnsi="Times New Roman" w:cs="Times New Roman"/>
          <w:sz w:val="24"/>
          <w:szCs w:val="24"/>
        </w:rPr>
      </w:pPr>
      <w:r>
        <w:rPr>
          <w:rFonts w:hint="default" w:ascii="Times New Roman" w:hAnsi="Times New Roman" w:eastAsia="Arial" w:cs="Times New Roman"/>
          <w:color w:val="2C2C2C"/>
          <w:sz w:val="24"/>
          <w:szCs w:val="24"/>
        </w:rPr>
        <w:t>A sample dataset of 100 records was imported in under 60 seconds, illustrating the performance efficiency of the ServiceNow import framework.</w:t>
      </w:r>
    </w:p>
    <w:p w14:paraId="24068C2A">
      <w:pPr>
        <w:spacing w:before="80" w:after="80"/>
        <w:rPr>
          <w:rFonts w:hint="default" w:ascii="Times New Roman" w:hAnsi="Times New Roman" w:cs="Times New Roman"/>
        </w:rPr>
      </w:pPr>
    </w:p>
    <w:p w14:paraId="6C9CD0FB">
      <w:pPr>
        <w:spacing w:before="80" w:after="120"/>
        <w:jc w:val="both"/>
        <w:rPr>
          <w:rFonts w:hint="default" w:ascii="Times New Roman" w:hAnsi="Times New Roman" w:cs="Times New Roman"/>
        </w:rPr>
      </w:pPr>
      <w:r>
        <w:rPr>
          <w:rFonts w:hint="default" w:ascii="Times New Roman" w:hAnsi="Times New Roman" w:eastAsia="Arial" w:cs="Times New Roman"/>
          <w:color w:val="2C2C2C"/>
          <w:sz w:val="22"/>
          <w:szCs w:val="22"/>
        </w:rPr>
        <w:t>The results confirm that the combination of Import Sets, Transform Maps, and Dot Walking provides a comprehensive, automated, and reliable solution for data import and relationship mapping within the ServiceNow platform.</w:t>
      </w:r>
    </w:p>
    <w:p w14:paraId="2FF41B73">
      <w:pPr>
        <w:jc w:val="both"/>
        <w:rPr>
          <w:rFonts w:hint="default" w:ascii="Times New Roman" w:hAnsi="Times New Roman" w:cs="Times New Roman"/>
        </w:rPr>
      </w:pPr>
    </w:p>
    <w:p w14:paraId="43E1FCAA">
      <w:pPr>
        <w:jc w:val="both"/>
        <w:rPr>
          <w:rFonts w:hint="default" w:ascii="Times New Roman" w:hAnsi="Times New Roman" w:cs="Times New Roman"/>
        </w:rPr>
      </w:pPr>
    </w:p>
    <w:p w14:paraId="69136911">
      <w:pPr>
        <w:jc w:val="both"/>
        <w:rPr>
          <w:rFonts w:hint="default" w:ascii="Times New Roman" w:hAnsi="Times New Roman" w:cs="Times New Roman"/>
        </w:rPr>
      </w:pPr>
    </w:p>
    <w:p w14:paraId="0B7856E1">
      <w:pPr>
        <w:jc w:val="both"/>
        <w:rPr>
          <w:rFonts w:hint="default" w:ascii="Times New Roman" w:hAnsi="Times New Roman" w:cs="Times New Roman"/>
        </w:rPr>
      </w:pPr>
    </w:p>
    <w:p w14:paraId="092BC702">
      <w:pPr>
        <w:jc w:val="both"/>
        <w:rPr>
          <w:rFonts w:hint="default" w:ascii="Times New Roman" w:hAnsi="Times New Roman" w:cs="Times New Roman"/>
        </w:rPr>
      </w:pPr>
    </w:p>
    <w:p w14:paraId="20C51C01">
      <w:pPr>
        <w:jc w:val="both"/>
        <w:rPr>
          <w:rFonts w:hint="default" w:ascii="Times New Roman" w:hAnsi="Times New Roman" w:cs="Times New Roman"/>
        </w:rPr>
      </w:pPr>
    </w:p>
    <w:p w14:paraId="655010B5">
      <w:pPr>
        <w:jc w:val="both"/>
        <w:rPr>
          <w:rFonts w:hint="default" w:ascii="Times New Roman" w:hAnsi="Times New Roman" w:cs="Times New Roman"/>
        </w:rPr>
      </w:pPr>
    </w:p>
    <w:p w14:paraId="7D960C42">
      <w:pPr>
        <w:jc w:val="both"/>
        <w:rPr>
          <w:rFonts w:hint="default" w:ascii="Times New Roman" w:hAnsi="Times New Roman" w:cs="Times New Roman"/>
        </w:rPr>
      </w:pPr>
    </w:p>
    <w:p w14:paraId="2BBE4C44">
      <w:pPr>
        <w:jc w:val="both"/>
        <w:rPr>
          <w:rFonts w:hint="default" w:ascii="Times New Roman" w:hAnsi="Times New Roman" w:cs="Times New Roman"/>
        </w:rPr>
      </w:pPr>
    </w:p>
    <w:p w14:paraId="3EC85022">
      <w:pPr>
        <w:jc w:val="both"/>
        <w:rPr>
          <w:rFonts w:hint="default" w:ascii="Times New Roman" w:hAnsi="Times New Roman" w:cs="Times New Roman"/>
        </w:rPr>
      </w:pPr>
    </w:p>
    <w:p w14:paraId="576CF70F">
      <w:pPr>
        <w:jc w:val="both"/>
        <w:rPr>
          <w:rFonts w:hint="default" w:ascii="Times New Roman" w:hAnsi="Times New Roman" w:cs="Times New Roman"/>
        </w:rPr>
      </w:pPr>
    </w:p>
    <w:p w14:paraId="0F235785">
      <w:pPr>
        <w:jc w:val="both"/>
        <w:rPr>
          <w:rFonts w:hint="default" w:ascii="Times New Roman" w:hAnsi="Times New Roman" w:cs="Times New Roman"/>
        </w:rPr>
      </w:pPr>
    </w:p>
    <w:p w14:paraId="569F980B">
      <w:pPr>
        <w:jc w:val="both"/>
        <w:rPr>
          <w:rFonts w:hint="default" w:ascii="Times New Roman" w:hAnsi="Times New Roman" w:cs="Times New Roman"/>
        </w:rPr>
      </w:pPr>
    </w:p>
    <w:p w14:paraId="3DBB71C7">
      <w:pPr>
        <w:pStyle w:val="2"/>
        <w:numPr>
          <w:ilvl w:val="0"/>
          <w:numId w:val="1"/>
        </w:numPr>
        <w:spacing w:before="280" w:after="100"/>
        <w:ind w:left="0" w:leftChars="0" w:firstLine="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32"/>
          <w:szCs w:val="32"/>
          <w14:textFill>
            <w14:solidFill>
              <w14:schemeClr w14:val="tx1"/>
            </w14:solidFill>
          </w14:textFill>
        </w:rPr>
        <w:t>Advantages</w:t>
      </w:r>
    </w:p>
    <w:p w14:paraId="5DBF3FF5">
      <w:pPr>
        <w:pBdr>
          <w:bottom w:val="single" w:color="2E75B6" w:sz="6" w:space="1"/>
        </w:pBdr>
        <w:spacing w:before="60" w:after="80"/>
        <w:rPr>
          <w:rFonts w:hint="default" w:ascii="Times New Roman" w:hAnsi="Times New Roman" w:cs="Times New Roman"/>
        </w:rPr>
      </w:pPr>
    </w:p>
    <w:p w14:paraId="10841017">
      <w:pPr>
        <w:pStyle w:val="3"/>
        <w:numPr>
          <w:ilvl w:val="0"/>
          <w:numId w:val="3"/>
        </w:numPr>
        <w:spacing w:before="220" w:after="80"/>
        <w:ind w:left="720" w:leftChars="0" w:hanging="3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Process Automation and Repeatability</w:t>
      </w:r>
    </w:p>
    <w:p w14:paraId="692CEC18">
      <w:pPr>
        <w:numPr>
          <w:numId w:val="0"/>
        </w:numPr>
        <w:spacing w:before="60" w:after="100" w:line="360" w:lineRule="auto"/>
        <w:ind w:left="360" w:leftChars="0"/>
        <w:jc w:val="both"/>
        <w:rPr>
          <w:rFonts w:hint="default" w:ascii="Times New Roman" w:hAnsi="Times New Roman" w:cs="Times New Roman"/>
        </w:rPr>
      </w:pPr>
      <w:r>
        <w:rPr>
          <w:rFonts w:hint="default" w:ascii="Times New Roman" w:hAnsi="Times New Roman" w:eastAsia="Arial" w:cs="Times New Roman"/>
          <w:sz w:val="22"/>
          <w:szCs w:val="22"/>
        </w:rPr>
        <w:t>Once the Data Source and Transform Map are configured, every subsequent import requires only a new CSV upload and a single transform execution. The field mapping and reference resolution logic is encoded in the Transform Map and reused identically on every run.</w:t>
      </w:r>
    </w:p>
    <w:p w14:paraId="3DFE041D">
      <w:pPr>
        <w:pStyle w:val="3"/>
        <w:numPr>
          <w:ilvl w:val="0"/>
          <w:numId w:val="3"/>
        </w:numPr>
        <w:spacing w:before="220" w:after="80"/>
        <w:ind w:left="720" w:leftChars="0" w:hanging="3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Elimination of Manual Data Entry Errors</w:t>
      </w:r>
    </w:p>
    <w:p w14:paraId="18013DFD">
      <w:pPr>
        <w:numPr>
          <w:numId w:val="0"/>
        </w:numPr>
        <w:spacing w:before="60" w:after="100" w:line="360" w:lineRule="auto"/>
        <w:ind w:left="360" w:leftChars="0"/>
        <w:jc w:val="both"/>
        <w:rPr>
          <w:rFonts w:hint="default" w:ascii="Times New Roman" w:hAnsi="Times New Roman" w:cs="Times New Roman"/>
        </w:rPr>
      </w:pPr>
      <w:r>
        <w:rPr>
          <w:rFonts w:hint="default" w:ascii="Times New Roman" w:hAnsi="Times New Roman" w:eastAsia="Arial" w:cs="Times New Roman"/>
          <w:sz w:val="22"/>
          <w:szCs w:val="22"/>
        </w:rPr>
        <w:t>By removing human data entry entirely, the pipeline eliminates typographical errors, incorrect field associations, and formatting inconsistencies. Field mapping rules enforce a consistent data structure for every record regardless of import volume.</w:t>
      </w:r>
    </w:p>
    <w:p w14:paraId="659FE71F">
      <w:pPr>
        <w:pStyle w:val="3"/>
        <w:numPr>
          <w:ilvl w:val="0"/>
          <w:numId w:val="3"/>
        </w:numPr>
        <w:spacing w:before="220" w:after="80"/>
        <w:ind w:left="720" w:leftChars="0" w:hanging="3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Automated Relational Reference Resolution</w:t>
      </w:r>
    </w:p>
    <w:p w14:paraId="6E6CFDC6">
      <w:pPr>
        <w:numPr>
          <w:numId w:val="0"/>
        </w:numPr>
        <w:spacing w:before="60" w:after="100" w:line="360" w:lineRule="auto"/>
        <w:ind w:left="360" w:leftChars="0"/>
        <w:jc w:val="both"/>
        <w:rPr>
          <w:rFonts w:hint="default" w:ascii="Times New Roman" w:hAnsi="Times New Roman" w:cs="Times New Roman"/>
        </w:rPr>
      </w:pPr>
      <w:r>
        <w:rPr>
          <w:rFonts w:hint="default" w:ascii="Times New Roman" w:hAnsi="Times New Roman" w:eastAsia="Arial" w:cs="Times New Roman"/>
          <w:sz w:val="22"/>
          <w:szCs w:val="22"/>
        </w:rPr>
        <w:t>Dot Walking resolves reference fields automatically during transformation, removing the operational burden of manually identifying sys_ids for every reference field in every imported record — a significant saving in large-scale imports.</w:t>
      </w:r>
    </w:p>
    <w:p w14:paraId="35C2A359">
      <w:pPr>
        <w:pStyle w:val="3"/>
        <w:numPr>
          <w:ilvl w:val="0"/>
          <w:numId w:val="3"/>
        </w:numPr>
        <w:spacing w:before="220" w:after="80"/>
        <w:ind w:left="720" w:leftChars="0" w:hanging="3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Data Deduplication via Coalesce</w:t>
      </w:r>
    </w:p>
    <w:p w14:paraId="750AEED0">
      <w:pPr>
        <w:numPr>
          <w:numId w:val="0"/>
        </w:numPr>
        <w:spacing w:before="60" w:after="100" w:line="360" w:lineRule="auto"/>
        <w:ind w:left="360" w:leftChars="0"/>
        <w:jc w:val="both"/>
        <w:rPr>
          <w:rFonts w:hint="default" w:ascii="Times New Roman" w:hAnsi="Times New Roman" w:cs="Times New Roman"/>
        </w:rPr>
      </w:pPr>
      <w:r>
        <w:rPr>
          <w:rFonts w:hint="default" w:ascii="Times New Roman" w:hAnsi="Times New Roman" w:eastAsia="Arial" w:cs="Times New Roman"/>
          <w:sz w:val="22"/>
          <w:szCs w:val="22"/>
        </w:rPr>
        <w:t>The coalesce mechanism maintains a clean, deduplicated target table across repeated imports. Records are updated in place rather than duplicated, preserving the integrity of downstream reports and workflows that depend on unique records.</w:t>
      </w:r>
    </w:p>
    <w:p w14:paraId="779C8DC8">
      <w:pPr>
        <w:pStyle w:val="3"/>
        <w:numPr>
          <w:ilvl w:val="0"/>
          <w:numId w:val="3"/>
        </w:numPr>
        <w:spacing w:before="220" w:after="80"/>
        <w:ind w:left="720" w:leftChars="0" w:hanging="3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Built-In Audit Trail</w:t>
      </w:r>
    </w:p>
    <w:p w14:paraId="257793C4">
      <w:pPr>
        <w:numPr>
          <w:numId w:val="0"/>
        </w:numPr>
        <w:spacing w:before="60" w:after="100" w:line="360" w:lineRule="auto"/>
        <w:ind w:left="360" w:leftChars="0"/>
        <w:jc w:val="both"/>
        <w:rPr>
          <w:rFonts w:hint="default" w:ascii="Times New Roman" w:hAnsi="Times New Roman" w:cs="Times New Roman"/>
        </w:rPr>
      </w:pPr>
      <w:r>
        <w:rPr>
          <w:rFonts w:hint="default" w:ascii="Times New Roman" w:hAnsi="Times New Roman" w:eastAsia="Arial" w:cs="Times New Roman"/>
          <w:sz w:val="22"/>
          <w:szCs w:val="22"/>
        </w:rPr>
        <w:t>Every import execution generates a Transform History record documenting each processed record's outcome — inserted, updated, ignored, or errored. This provides immediate visibility into import results and supports compliance verification.</w:t>
      </w:r>
    </w:p>
    <w:p w14:paraId="5B50344F">
      <w:pPr>
        <w:pStyle w:val="3"/>
        <w:numPr>
          <w:ilvl w:val="0"/>
          <w:numId w:val="3"/>
        </w:numPr>
        <w:spacing w:before="220" w:after="80"/>
        <w:ind w:left="720" w:leftChars="0" w:hanging="3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Scalability</w:t>
      </w:r>
    </w:p>
    <w:p w14:paraId="06F0DD9B">
      <w:pPr>
        <w:numPr>
          <w:numId w:val="0"/>
        </w:numPr>
        <w:spacing w:before="60" w:after="100" w:line="360" w:lineRule="auto"/>
        <w:ind w:left="360" w:leftChars="0"/>
        <w:jc w:val="both"/>
        <w:rPr>
          <w:rFonts w:hint="default" w:ascii="Times New Roman" w:hAnsi="Times New Roman" w:cs="Times New Roman"/>
        </w:rPr>
      </w:pPr>
      <w:r>
        <w:rPr>
          <w:rFonts w:hint="default" w:ascii="Times New Roman" w:hAnsi="Times New Roman" w:eastAsia="Arial" w:cs="Times New Roman"/>
          <w:sz w:val="22"/>
          <w:szCs w:val="22"/>
        </w:rPr>
        <w:t>The Import Set pipeline processes records in bulk without architectural changes. The same Transform Map that handles a 50-row CSV will equally handle a 50,000-row file with identical reliability, making it inherently scalable for enterprise data volumes.</w:t>
      </w:r>
    </w:p>
    <w:p w14:paraId="5146D28F">
      <w:pPr>
        <w:pStyle w:val="3"/>
        <w:numPr>
          <w:ilvl w:val="0"/>
          <w:numId w:val="3"/>
        </w:numPr>
        <w:spacing w:before="220" w:after="80"/>
        <w:ind w:left="720" w:leftChars="0" w:hanging="360" w:firstLineChars="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Low-Code Configuration</w:t>
      </w:r>
    </w:p>
    <w:p w14:paraId="7B002ACA">
      <w:pPr>
        <w:numPr>
          <w:numId w:val="0"/>
        </w:numPr>
        <w:spacing w:before="60" w:after="100" w:line="360" w:lineRule="auto"/>
        <w:ind w:left="360" w:leftChars="0"/>
        <w:jc w:val="both"/>
        <w:rPr>
          <w:rFonts w:hint="default" w:ascii="Times New Roman" w:hAnsi="Times New Roman" w:cs="Times New Roman"/>
        </w:rPr>
      </w:pPr>
      <w:r>
        <w:rPr>
          <w:rFonts w:hint="default" w:ascii="Times New Roman" w:hAnsi="Times New Roman" w:eastAsia="Arial" w:cs="Times New Roman"/>
          <w:sz w:val="22"/>
          <w:szCs w:val="22"/>
        </w:rPr>
        <w:t>The entire pipeline is implemented through ServiceNow's administrative UI without custom code, reducing implementation complexity, lowering the skill barrier for maintenance, and eliminating the technical debt associated with bespoke scripted integrations.</w:t>
      </w:r>
    </w:p>
    <w:p w14:paraId="6D935C01">
      <w:pPr>
        <w:pStyle w:val="2"/>
        <w:spacing w:before="280" w:after="10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 xml:space="preserve">10. </w:t>
      </w:r>
      <w:r>
        <w:rPr>
          <w:rFonts w:hint="default" w:ascii="Times New Roman" w:hAnsi="Times New Roman" w:eastAsia="Arial" w:cs="Times New Roman"/>
          <w:b/>
          <w:bCs/>
          <w:color w:val="000000" w:themeColor="text1"/>
          <w:sz w:val="32"/>
          <w:szCs w:val="32"/>
          <w14:textFill>
            <w14:solidFill>
              <w14:schemeClr w14:val="tx1"/>
            </w14:solidFill>
          </w14:textFill>
        </w:rPr>
        <w:t>Limitations</w:t>
      </w:r>
    </w:p>
    <w:p w14:paraId="20F718AF">
      <w:pPr>
        <w:pBdr>
          <w:bottom w:val="single" w:color="2E75B6" w:sz="6" w:space="1"/>
        </w:pBdr>
        <w:spacing w:before="60" w:after="80"/>
        <w:rPr>
          <w:rFonts w:hint="default" w:ascii="Times New Roman" w:hAnsi="Times New Roman" w:cs="Times New Roman"/>
        </w:rPr>
      </w:pPr>
    </w:p>
    <w:p w14:paraId="42142D4E">
      <w:pPr>
        <w:pStyle w:val="3"/>
        <w:numPr>
          <w:ilvl w:val="0"/>
          <w:numId w:val="4"/>
        </w:numPr>
        <w:spacing w:before="22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Dependency on Pre-Existing Referenced Records</w:t>
      </w:r>
      <w:r>
        <w:rPr>
          <w:rFonts w:hint="default" w:ascii="Times New Roman" w:hAnsi="Times New Roman" w:cs="Times New Roman"/>
          <w:b/>
          <w:bCs/>
          <w:color w:val="000000" w:themeColor="text1"/>
          <w:sz w:val="26"/>
          <w:szCs w:val="26"/>
          <w:lang w:val="en-US"/>
          <w14:textFill>
            <w14:solidFill>
              <w14:schemeClr w14:val="tx1"/>
            </w14:solidFill>
          </w14:textFill>
        </w:rPr>
        <w:t xml:space="preserve"> </w:t>
      </w:r>
    </w:p>
    <w:p w14:paraId="6A65494F">
      <w:pPr>
        <w:rPr>
          <w:rFonts w:hint="default"/>
        </w:rPr>
      </w:pPr>
    </w:p>
    <w:p w14:paraId="133F0955">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Dot Walking resolves reference fields by querying related tables. If the referenced record — for example, a specific Department or Manager User — does not yet exist in ServiceNow at the time of import, the lookup fails and the reference field is left empty. All referenced records must be pre-populated before the dependent import is executed.</w:t>
      </w:r>
    </w:p>
    <w:p w14:paraId="6EFF9424">
      <w:pPr>
        <w:pStyle w:val="3"/>
        <w:numPr>
          <w:ilvl w:val="0"/>
          <w:numId w:val="5"/>
        </w:numPr>
        <w:spacing w:before="22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Field Mapping Configuration Complexity</w:t>
      </w:r>
    </w:p>
    <w:p w14:paraId="2AAD7269">
      <w:pPr>
        <w:rPr>
          <w:rFonts w:hint="default"/>
        </w:rPr>
      </w:pPr>
    </w:p>
    <w:p w14:paraId="48FABBC5">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For target tables with complex schemas involving deep reference chains or non-standard field types, configuring accurate Field Maps requires detailed knowledge of the target table's data model. Incorrect mappings may cause silent data misplacement without an explicit transformation error.</w:t>
      </w:r>
    </w:p>
    <w:p w14:paraId="2F745621">
      <w:pPr>
        <w:pStyle w:val="3"/>
        <w:numPr>
          <w:ilvl w:val="0"/>
          <w:numId w:val="6"/>
        </w:numPr>
        <w:spacing w:before="22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Sensitivity to Source Data Format</w:t>
      </w:r>
    </w:p>
    <w:p w14:paraId="3D53B42D">
      <w:pPr>
        <w:rPr>
          <w:rFonts w:hint="default"/>
        </w:rPr>
      </w:pPr>
    </w:p>
    <w:p w14:paraId="58E479C0">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The ServiceNow CSV parser is sensitive to encoding inconsistencies, embedded commas in quoted strings, non-standard line endings, and Byte Order Marks. These formatting issues can cause import failures or data truncation if the source CSV is not carefully prepared.</w:t>
      </w:r>
    </w:p>
    <w:p w14:paraId="09FAEAF8">
      <w:pPr>
        <w:pStyle w:val="3"/>
        <w:numPr>
          <w:ilvl w:val="0"/>
          <w:numId w:val="7"/>
        </w:numPr>
        <w:spacing w:before="22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Absence of Native Pre-Import Validation</w:t>
      </w:r>
    </w:p>
    <w:p w14:paraId="685AC619">
      <w:pPr>
        <w:rPr>
          <w:rFonts w:hint="default"/>
        </w:rPr>
      </w:pPr>
    </w:p>
    <w:p w14:paraId="4095C997">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The Import Set staging layer does not enforce data validation rules during the load phase. Invalid values are staged and passed to the Transform Map without validation. Detecting and quarantining invalid records requires explicit validation logic in transform scripts.</w:t>
      </w:r>
    </w:p>
    <w:p w14:paraId="5272D06A">
      <w:pPr>
        <w:pStyle w:val="3"/>
        <w:numPr>
          <w:ilvl w:val="0"/>
          <w:numId w:val="8"/>
        </w:numPr>
        <w:spacing w:before="220" w:after="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Manual Execution in Basic Configuration</w:t>
      </w:r>
    </w:p>
    <w:p w14:paraId="3964A1E6">
      <w:pPr>
        <w:rPr>
          <w:rFonts w:hint="default"/>
        </w:rPr>
      </w:pPr>
    </w:p>
    <w:p w14:paraId="7D7085F5">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In the default configuration the import must be triggered manually. Automating recurring imports requires the additional configuration of Scheduled Import Sets, which involves sand appropriate access controls.</w:t>
      </w:r>
    </w:p>
    <w:p w14:paraId="34DB6761">
      <w:pPr>
        <w:pStyle w:val="3"/>
        <w:numPr>
          <w:ilvl w:val="0"/>
          <w:numId w:val="8"/>
        </w:numPr>
        <w:spacing w:before="220" w:after="80"/>
        <w:ind w:left="0" w:leftChars="0" w:firstLine="0" w:firstLineChars="0"/>
        <w:rPr>
          <w:rFonts w:hint="default" w:ascii="Times New Roman" w:hAnsi="Times New Roman" w:eastAsia="Arial"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Single Target Table per Transform Map</w:t>
      </w:r>
    </w:p>
    <w:p w14:paraId="10DF0AC2">
      <w:pPr>
        <w:rPr>
          <w:rFonts w:hint="default"/>
        </w:rPr>
      </w:pPr>
    </w:p>
    <w:p w14:paraId="709B2433">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Each Transform Map targets a single destination table. Import scenarios requiring simultaneous population of multiple related tables require multiple Transform Maps to be configured and executed in a defined sequence.</w:t>
      </w:r>
    </w:p>
    <w:p w14:paraId="50CC7A8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textWrapping"/>
      </w:r>
      <w:r>
        <w:rPr>
          <w:rFonts w:hint="default" w:ascii="Times New Roman" w:hAnsi="Times New Roman" w:eastAsia="Arial" w:cs="Times New Roman"/>
          <w:b/>
          <w:bCs/>
          <w:color w:val="000000" w:themeColor="text1"/>
          <w:sz w:val="32"/>
          <w:szCs w:val="32"/>
          <w14:textFill>
            <w14:solidFill>
              <w14:schemeClr w14:val="tx1"/>
            </w14:solidFill>
          </w14:textFill>
        </w:rPr>
        <w:t xml:space="preserve"> </w:t>
      </w:r>
      <w:r>
        <w:rPr>
          <w:rFonts w:hint="default" w:ascii="Times New Roman" w:hAnsi="Times New Roman" w:cs="Times New Roman"/>
          <w:b/>
          <w:bCs/>
          <w:color w:val="000000" w:themeColor="text1"/>
          <w:sz w:val="32"/>
          <w:szCs w:val="32"/>
          <w:lang w:val="en-US"/>
          <w14:textFill>
            <w14:solidFill>
              <w14:schemeClr w14:val="tx1"/>
            </w14:solidFill>
          </w14:textFill>
        </w:rPr>
        <w:t xml:space="preserve">11. </w:t>
      </w:r>
      <w:r>
        <w:rPr>
          <w:rFonts w:hint="default" w:ascii="Times New Roman" w:hAnsi="Times New Roman" w:eastAsia="Arial" w:cs="Times New Roman"/>
          <w:b/>
          <w:bCs/>
          <w:color w:val="000000" w:themeColor="text1"/>
          <w:sz w:val="32"/>
          <w:szCs w:val="32"/>
          <w14:textFill>
            <w14:solidFill>
              <w14:schemeClr w14:val="tx1"/>
            </w14:solidFill>
          </w14:textFill>
        </w:rPr>
        <w:t>Future Enhancements</w:t>
      </w:r>
    </w:p>
    <w:p w14:paraId="54C9D8FD">
      <w:pPr>
        <w:pBdr>
          <w:bottom w:val="single" w:color="2E75B6" w:sz="6" w:space="1"/>
        </w:pBdr>
        <w:spacing w:before="60" w:after="80"/>
        <w:rPr>
          <w:rFonts w:hint="default" w:ascii="Times New Roman" w:hAnsi="Times New Roman" w:cs="Times New Roman"/>
          <w:color w:val="000000" w:themeColor="text1"/>
          <w14:textFill>
            <w14:solidFill>
              <w14:schemeClr w14:val="tx1"/>
            </w14:solidFill>
          </w14:textFill>
        </w:rPr>
      </w:pPr>
    </w:p>
    <w:p w14:paraId="4F99F04F">
      <w:pPr>
        <w:pStyle w:val="3"/>
        <w:spacing w:before="220" w:after="80"/>
        <w:rPr>
          <w:rFonts w:hint="default" w:ascii="Times New Roman" w:hAnsi="Times New Roman" w:eastAsia="Arial"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 xml:space="preserve"> Scheduled Recurring Imports</w:t>
      </w:r>
    </w:p>
    <w:p w14:paraId="7821B372">
      <w:pPr>
        <w:rPr>
          <w:rFonts w:hint="default"/>
        </w:rPr>
      </w:pPr>
    </w:p>
    <w:p w14:paraId="4EACF6A1">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Configuring a Scheduled Import Set would allow ServiceNow to retrieve the source CSV from an SFTP or cloud storage location on a defined schedule (for example, nightly), executing the transform automatically with no operator involvement.</w:t>
      </w:r>
    </w:p>
    <w:p w14:paraId="5E837F38">
      <w:pPr>
        <w:pStyle w:val="3"/>
        <w:spacing w:before="220" w:after="80"/>
        <w:rPr>
          <w:rFonts w:hint="default" w:ascii="Times New Roman" w:hAnsi="Times New Roman" w:eastAsia="Arial"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REST API and IntegrationHub Connectivity</w:t>
      </w:r>
    </w:p>
    <w:p w14:paraId="1879850C">
      <w:pPr>
        <w:rPr>
          <w:rFonts w:hint="default"/>
        </w:rPr>
      </w:pPr>
    </w:p>
    <w:p w14:paraId="22D8C50C">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The pipeline can be extended to consume data directly from external system REST APIs using ServiceNow's IntegrationHub, enabling real-time data synchronisation with HR and ERP systems and removing the dependency on intermediate CSV file exports.</w:t>
      </w:r>
    </w:p>
    <w:p w14:paraId="0F5D0E3A">
      <w:pPr>
        <w:pStyle w:val="3"/>
        <w:spacing w:before="220" w:after="80"/>
        <w:rPr>
          <w:rFonts w:hint="default" w:ascii="Times New Roman" w:hAnsi="Times New Roman" w:eastAsia="Arial"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Automated Data Validation with Transform Scripts</w:t>
      </w:r>
    </w:p>
    <w:p w14:paraId="01AD1BBC">
      <w:pPr>
        <w:rPr>
          <w:rFonts w:hint="default"/>
        </w:rPr>
      </w:pPr>
    </w:p>
    <w:p w14:paraId="1EC583B4">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Field-level transform scripts can enforce validation rules before target table writes: checking email format, verifying mandatory field presence, and confirming referential integrity. Records that fail validation can be quarantined in an error staging table for review rather than being silently imported with invalid data.</w:t>
      </w:r>
    </w:p>
    <w:p w14:paraId="7954723A">
      <w:pPr>
        <w:pStyle w:val="3"/>
        <w:spacing w:before="220" w:after="80"/>
        <w:rPr>
          <w:rFonts w:hint="default" w:ascii="Times New Roman" w:hAnsi="Times New Roman" w:eastAsia="Arial"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 xml:space="preserve"> Pre-Import Data Cleansing</w:t>
      </w:r>
    </w:p>
    <w:p w14:paraId="31A9953B">
      <w:pPr>
        <w:rPr>
          <w:rFonts w:hint="default"/>
        </w:rPr>
      </w:pPr>
    </w:p>
    <w:p w14:paraId="4EA1E601">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An onStart transform script can execute bulk data cleansing across the entire staging table before record-level processing: normalising name casing, trimming whitespace, standardising date formats, and removing blank rows.</w:t>
      </w:r>
    </w:p>
    <w:p w14:paraId="059B03DE">
      <w:pPr>
        <w:pStyle w:val="3"/>
        <w:spacing w:before="220" w:after="80"/>
        <w:rPr>
          <w:rFonts w:hint="default" w:ascii="Times New Roman" w:hAnsi="Times New Roman" w:eastAsia="Arial"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Multi-Table Orchestration via Flow Designer</w:t>
      </w:r>
    </w:p>
    <w:p w14:paraId="02F9A147">
      <w:pPr>
        <w:rPr>
          <w:rFonts w:hint="default"/>
        </w:rPr>
      </w:pPr>
    </w:p>
    <w:p w14:paraId="05BE1A85">
      <w:pPr>
        <w:spacing w:before="60" w:after="100"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For imports requiring coordinated population of multiple related tables, ServiceNow Flow Designer can orchestrate Transform Map executions in sequence, handle inter-stage errors, and send consolidated completion notifications.</w:t>
      </w:r>
    </w:p>
    <w:p w14:paraId="00973B22">
      <w:pPr>
        <w:pStyle w:val="3"/>
        <w:spacing w:before="220" w:after="80"/>
        <w:rPr>
          <w:rFonts w:hint="default" w:ascii="Times New Roman" w:hAnsi="Times New Roman" w:eastAsia="Arial" w:cs="Times New Roman"/>
          <w:b/>
          <w:bCs/>
          <w:color w:val="000000" w:themeColor="text1"/>
          <w:sz w:val="26"/>
          <w:szCs w:val="26"/>
          <w14:textFill>
            <w14:solidFill>
              <w14:schemeClr w14:val="tx1"/>
            </w14:solidFill>
          </w14:textFill>
        </w:rPr>
      </w:pPr>
      <w:r>
        <w:rPr>
          <w:rFonts w:hint="default" w:ascii="Times New Roman" w:hAnsi="Times New Roman" w:eastAsia="Arial" w:cs="Times New Roman"/>
          <w:b/>
          <w:bCs/>
          <w:color w:val="000000" w:themeColor="text1"/>
          <w:sz w:val="26"/>
          <w:szCs w:val="26"/>
          <w14:textFill>
            <w14:solidFill>
              <w14:schemeClr w14:val="tx1"/>
            </w14:solidFill>
          </w14:textFill>
        </w:rPr>
        <w:t>Import Monitoring Dashboard</w:t>
      </w:r>
    </w:p>
    <w:p w14:paraId="249C01B8">
      <w:pPr>
        <w:rPr>
          <w:rFonts w:hint="default"/>
        </w:rPr>
      </w:pPr>
    </w:p>
    <w:p w14:paraId="48C6521C">
      <w:pPr>
        <w:spacing w:before="60" w:after="100" w:line="360" w:lineRule="auto"/>
        <w:jc w:val="both"/>
        <w:rPr>
          <w:rFonts w:ascii="Arial" w:hAnsi="Arial" w:eastAsia="Arial" w:cs="Arial"/>
          <w:b/>
          <w:bCs/>
          <w:color w:val="000000" w:themeColor="text1"/>
          <w:sz w:val="32"/>
          <w:szCs w:val="32"/>
          <w14:textFill>
            <w14:solidFill>
              <w14:schemeClr w14:val="tx1"/>
            </w14:solidFill>
          </w14:textFill>
        </w:rPr>
      </w:pPr>
      <w:r>
        <w:rPr>
          <w:rFonts w:hint="default" w:ascii="Times New Roman" w:hAnsi="Times New Roman" w:eastAsia="Arial" w:cs="Times New Roman"/>
          <w:color w:val="000000" w:themeColor="text1"/>
          <w:sz w:val="22"/>
          <w:szCs w:val="22"/>
          <w14:textFill>
            <w14:solidFill>
              <w14:schemeClr w14:val="tx1"/>
            </w14:solidFill>
          </w14:textFill>
        </w:rPr>
        <w:t>A custom ServiceNow dashboard aggregating Transform History data can surface metrics such as total records processed per run, error rates, data freshness indicators, and field-level mapping success percentages for proactive pipeline health monitoring.</w:t>
      </w:r>
    </w:p>
    <w:p w14:paraId="39F3AD86">
      <w:pPr>
        <w:pStyle w:val="2"/>
        <w:numPr>
          <w:ilvl w:val="0"/>
          <w:numId w:val="9"/>
        </w:numPr>
        <w:pBdr>
          <w:bottom w:val="single" w:color="2E75B6" w:sz="6" w:space="6"/>
        </w:pBdr>
        <w:spacing w:before="360" w:after="200"/>
        <w:rPr>
          <w:color w:val="000000" w:themeColor="text1"/>
          <w14:textFill>
            <w14:solidFill>
              <w14:schemeClr w14:val="tx1"/>
            </w14:solidFill>
          </w14:textFill>
        </w:rPr>
      </w:pPr>
      <w:r>
        <w:rPr>
          <w:rFonts w:ascii="Arial" w:hAnsi="Arial" w:eastAsia="Arial" w:cs="Arial"/>
          <w:b/>
          <w:bCs/>
          <w:color w:val="000000" w:themeColor="text1"/>
          <w:sz w:val="32"/>
          <w:szCs w:val="32"/>
          <w14:textFill>
            <w14:solidFill>
              <w14:schemeClr w14:val="tx1"/>
            </w14:solidFill>
          </w14:textFill>
        </w:rPr>
        <w:t>Conclusion</w:t>
      </w:r>
    </w:p>
    <w:p w14:paraId="3C02CF65">
      <w:pPr>
        <w:spacing w:before="60" w:after="10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This project has successfully designed and implemented a complete, end-to-end automated data import and relationship mapping pipeline within the ServiceNow platform. Beginning with the preparation of a structured CSV dataset representing employee records, the project established a five-stage pipeline — from CSV upload through Import Set staging, Transform Map execution, target table population, and Dot Walking-driven reference resolution — that operates without any manual data entry.</w:t>
      </w:r>
    </w:p>
    <w:p w14:paraId="70B59369">
      <w:pPr>
        <w:spacing w:before="60" w:after="10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Import Set mechanism provided a safe, auditable staging environment that protected production application tables from direct exposure to unvalidated incoming data. The Transform Map delivered a configuration-driven, reusable field mapping engine encoding all transformation rules in a single persistent artefact. Dot Walking demonstrated its value as a powerful relational traversal mechanism, automatically resolving human-readable string values from the source CSV into correct ServiceNow record references without any pre-processing.</w:t>
      </w:r>
    </w:p>
    <w:p w14:paraId="76F7E406">
      <w:pPr>
        <w:spacing w:before="60" w:after="10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results confirmed that all five employee records were imported accurately, all Department and Manager reference fields were correctly resolved, no duplicate records were created across multiple import runs, and a full audit trail was available through the Transform History record. All seven stated project objectives were achieved.</w:t>
      </w:r>
    </w:p>
    <w:p w14:paraId="3A88B0C1">
      <w:pPr>
        <w:spacing w:before="60" w:after="100" w:line="360" w:lineRule="auto"/>
        <w:jc w:val="both"/>
        <w:rPr>
          <w:rFonts w:hint="default" w:ascii="Times New Roman" w:hAnsi="Times New Roman" w:cs="Times New Roman"/>
          <w:sz w:val="24"/>
          <w:szCs w:val="24"/>
        </w:rPr>
      </w:pPr>
      <w:r>
        <w:rPr>
          <w:rFonts w:hint="default" w:ascii="Times New Roman" w:hAnsi="Times New Roman" w:eastAsia="Arial" w:cs="Times New Roman"/>
          <w:sz w:val="24"/>
          <w:szCs w:val="24"/>
        </w:rPr>
        <w:t>The framework established in this project represents a scalable, low-code architectural pattern for enterprise data integration applicable to any data source and target table combination within ServiceNow — CMDB population, asset onboarding, vendor record imports, and beyond. By encoding integration logic in reusable platform configuration rather than custom code, the approach significantly reduces maintenance burden and makes the pipeline accessible to administrators without deep scripting expertise.</w:t>
      </w:r>
    </w:p>
    <w:p w14:paraId="3EA2F2C4">
      <w:pPr>
        <w:spacing w:line="360" w:lineRule="auto"/>
        <w:jc w:val="both"/>
        <w:rPr>
          <w:rFonts w:hint="default" w:ascii="Times New Roman" w:hAnsi="Times New Roman" w:cs="Times New Roman"/>
          <w:sz w:val="24"/>
          <w:szCs w:val="24"/>
          <w:lang w:val="en-US"/>
        </w:rPr>
      </w:pPr>
      <w:r>
        <w:rPr>
          <w:rFonts w:hint="default" w:ascii="Times New Roman" w:hAnsi="Times New Roman" w:eastAsia="Arial" w:cs="Times New Roman"/>
          <w:sz w:val="24"/>
          <w:szCs w:val="24"/>
        </w:rPr>
        <w:t>In summary, ServiceNow's Import Sets and Dot Walking together provide a mature, enterprise-ready mechanism for automating data integration: reducing operational overhead, improving data quality, enforcing relational integrity, and delivering repeatable, trustworthy data pipelines that scale with organisational growt</w:t>
      </w:r>
      <w:r>
        <w:rPr>
          <w:rFonts w:hint="default" w:ascii="Times New Roman" w:hAnsi="Times New Roman" w:cs="Times New Roman"/>
          <w:sz w:val="24"/>
          <w:szCs w:val="24"/>
          <w:lang w:val="en-US"/>
        </w:rPr>
        <w:t>h</w:t>
      </w:r>
    </w:p>
    <w:p w14:paraId="42D01E7F">
      <w:pPr>
        <w:spacing w:line="360" w:lineRule="auto"/>
        <w:jc w:val="both"/>
        <w:rPr>
          <w:rFonts w:hint="default" w:ascii="Times New Roman" w:hAnsi="Times New Roman" w:cs="Times New Roman"/>
          <w:sz w:val="24"/>
          <w:szCs w:val="24"/>
          <w:lang w:val="en-US"/>
        </w:rPr>
      </w:pPr>
    </w:p>
    <w:p w14:paraId="59A723FF">
      <w:pPr>
        <w:spacing w:line="360" w:lineRule="auto"/>
        <w:jc w:val="both"/>
        <w:rPr>
          <w:rFonts w:hint="default" w:ascii="Times New Roman" w:hAnsi="Times New Roman" w:cs="Times New Roman"/>
          <w:sz w:val="24"/>
          <w:szCs w:val="24"/>
          <w:lang w:val="en-US"/>
        </w:rPr>
      </w:pPr>
    </w:p>
    <w:p w14:paraId="02BAC130">
      <w:pPr>
        <w:pStyle w:val="2"/>
        <w:pBdr>
          <w:bottom w:val="single" w:color="2E75B6" w:sz="6" w:space="6"/>
        </w:pBdr>
        <w:spacing w:before="360" w:after="18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b/>
          <w:bCs/>
          <w:color w:val="000000" w:themeColor="text1"/>
          <w:sz w:val="32"/>
          <w:szCs w:val="32"/>
          <w:lang w:val="en-US"/>
          <w14:textFill>
            <w14:solidFill>
              <w14:schemeClr w14:val="tx1"/>
            </w14:solidFill>
          </w14:textFill>
        </w:rPr>
        <w:t>13.</w:t>
      </w:r>
      <w:r>
        <w:rPr>
          <w:rFonts w:hint="default" w:ascii="Times New Roman" w:hAnsi="Times New Roman" w:eastAsia="Arial" w:cs="Times New Roman"/>
          <w:b/>
          <w:bCs/>
          <w:color w:val="000000" w:themeColor="text1"/>
          <w:sz w:val="32"/>
          <w:szCs w:val="32"/>
          <w14:textFill>
            <w14:solidFill>
              <w14:schemeClr w14:val="tx1"/>
            </w14:solidFill>
          </w14:textFill>
        </w:rPr>
        <w:t xml:space="preserve"> References</w:t>
      </w:r>
    </w:p>
    <w:p w14:paraId="20A56707">
      <w:pPr>
        <w:spacing w:before="80" w:after="80"/>
        <w:rPr>
          <w:rFonts w:hint="default" w:ascii="Times New Roman" w:hAnsi="Times New Roman" w:cs="Times New Roman"/>
        </w:rPr>
      </w:pPr>
    </w:p>
    <w:p w14:paraId="48AB3F37">
      <w:pPr>
        <w:pStyle w:val="8"/>
        <w:numPr>
          <w:ilvl w:val="0"/>
          <w:numId w:val="10"/>
        </w:numPr>
        <w:spacing w:before="60" w:after="60"/>
        <w:rPr>
          <w:rFonts w:hint="default" w:ascii="Times New Roman" w:hAnsi="Times New Roman" w:cs="Times New Roman"/>
          <w:lang w:val="en-US"/>
        </w:rPr>
      </w:pPr>
      <w:r>
        <w:rPr>
          <w:rFonts w:hint="default" w:ascii="Times New Roman" w:hAnsi="Times New Roman" w:eastAsia="Arial" w:cs="Times New Roman"/>
          <w:color w:val="2C2C2C"/>
          <w:sz w:val="22"/>
          <w:szCs w:val="22"/>
        </w:rPr>
        <w:t xml:space="preserve">ServiceNow Documentation. (2024). Import Sets Overview. ServiceNow Developer Portal. </w:t>
      </w:r>
      <w:r>
        <w:rPr>
          <w:rFonts w:hint="default" w:ascii="Times New Roman" w:hAnsi="Times New Roman" w:eastAsia="Arial" w:cs="Times New Roman"/>
          <w:color w:val="2C2C2C"/>
          <w:sz w:val="22"/>
          <w:szCs w:val="22"/>
        </w:rPr>
        <w:fldChar w:fldCharType="begin"/>
      </w:r>
      <w:r>
        <w:rPr>
          <w:rFonts w:hint="default" w:ascii="Times New Roman" w:hAnsi="Times New Roman" w:eastAsia="Arial" w:cs="Times New Roman"/>
          <w:color w:val="2C2C2C"/>
          <w:sz w:val="22"/>
          <w:szCs w:val="22"/>
        </w:rPr>
        <w:instrText xml:space="preserve"> HYPERLINK "https://developer.servicenow.com/dev.do#!/reference/api/latest/server/no-namespace/c_GlideImportSet" </w:instrText>
      </w:r>
      <w:r>
        <w:rPr>
          <w:rFonts w:hint="default" w:ascii="Times New Roman" w:hAnsi="Times New Roman" w:eastAsia="Arial" w:cs="Times New Roman"/>
          <w:color w:val="2C2C2C"/>
          <w:sz w:val="22"/>
          <w:szCs w:val="22"/>
        </w:rPr>
        <w:fldChar w:fldCharType="separate"/>
      </w:r>
      <w:r>
        <w:rPr>
          <w:rStyle w:val="7"/>
          <w:rFonts w:hint="default" w:ascii="Times New Roman" w:hAnsi="Times New Roman" w:eastAsia="Arial" w:cs="Times New Roman"/>
          <w:sz w:val="22"/>
          <w:szCs w:val="22"/>
        </w:rPr>
        <w:t>https://developer.servicenow.com/dev.do#!/reference/api/latest/server/no-namespace/c_GlideImportSet</w:t>
      </w:r>
      <w:r>
        <w:rPr>
          <w:rFonts w:hint="default" w:ascii="Times New Roman" w:hAnsi="Times New Roman" w:eastAsia="Arial" w:cs="Times New Roman"/>
          <w:color w:val="2C2C2C"/>
          <w:sz w:val="22"/>
          <w:szCs w:val="22"/>
        </w:rPr>
        <w:fldChar w:fldCharType="end"/>
      </w:r>
    </w:p>
    <w:p w14:paraId="2EA69D2E">
      <w:pPr>
        <w:pStyle w:val="8"/>
        <w:numPr>
          <w:numId w:val="0"/>
        </w:numPr>
        <w:spacing w:before="60" w:after="60"/>
        <w:ind w:left="360" w:leftChars="0"/>
        <w:rPr>
          <w:rFonts w:hint="default" w:ascii="Times New Roman" w:hAnsi="Times New Roman" w:cs="Times New Roman"/>
          <w:lang w:val="en-US"/>
        </w:rPr>
      </w:pPr>
    </w:p>
    <w:p w14:paraId="614E559A">
      <w:pPr>
        <w:pStyle w:val="8"/>
        <w:numPr>
          <w:ilvl w:val="0"/>
          <w:numId w:val="10"/>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 xml:space="preserve">ServiceNow Documentation. (2024). Transform Maps. ServiceNow Product Documentation. </w:t>
      </w:r>
      <w:r>
        <w:rPr>
          <w:rFonts w:hint="default" w:ascii="Times New Roman" w:hAnsi="Times New Roman" w:eastAsia="Arial" w:cs="Times New Roman"/>
          <w:color w:val="2C2C2C"/>
          <w:sz w:val="22"/>
          <w:szCs w:val="22"/>
        </w:rPr>
        <w:fldChar w:fldCharType="begin"/>
      </w:r>
      <w:r>
        <w:rPr>
          <w:rFonts w:hint="default" w:ascii="Times New Roman" w:hAnsi="Times New Roman" w:eastAsia="Arial" w:cs="Times New Roman"/>
          <w:color w:val="2C2C2C"/>
          <w:sz w:val="22"/>
          <w:szCs w:val="22"/>
        </w:rPr>
        <w:instrText xml:space="preserve"> HYPERLINK "https://docs.servicenow.com/bundle/washingtondc-platform-administration/page/administer/import-sets/concept/c_TransformMaps.html" </w:instrText>
      </w:r>
      <w:r>
        <w:rPr>
          <w:rFonts w:hint="default" w:ascii="Times New Roman" w:hAnsi="Times New Roman" w:eastAsia="Arial" w:cs="Times New Roman"/>
          <w:color w:val="2C2C2C"/>
          <w:sz w:val="22"/>
          <w:szCs w:val="22"/>
        </w:rPr>
        <w:fldChar w:fldCharType="separate"/>
      </w:r>
      <w:r>
        <w:rPr>
          <w:rStyle w:val="7"/>
          <w:rFonts w:hint="default" w:ascii="Times New Roman" w:hAnsi="Times New Roman" w:eastAsia="Arial" w:cs="Times New Roman"/>
          <w:sz w:val="22"/>
          <w:szCs w:val="22"/>
        </w:rPr>
        <w:t>https://docs.servicenow.com/bundle/washingtondc-platform-administration/page/administer/import-sets/concept/c_TransformMaps.html</w:t>
      </w:r>
      <w:r>
        <w:rPr>
          <w:rFonts w:hint="default" w:ascii="Times New Roman" w:hAnsi="Times New Roman" w:eastAsia="Arial" w:cs="Times New Roman"/>
          <w:color w:val="2C2C2C"/>
          <w:sz w:val="22"/>
          <w:szCs w:val="22"/>
        </w:rPr>
        <w:fldChar w:fldCharType="end"/>
      </w:r>
    </w:p>
    <w:p w14:paraId="4112958D">
      <w:pPr>
        <w:pStyle w:val="8"/>
        <w:numPr>
          <w:numId w:val="0"/>
        </w:numPr>
        <w:spacing w:before="60" w:after="60"/>
        <w:ind w:left="360" w:leftChars="0"/>
        <w:rPr>
          <w:rFonts w:hint="default" w:ascii="Times New Roman" w:hAnsi="Times New Roman" w:cs="Times New Roman"/>
        </w:rPr>
      </w:pPr>
    </w:p>
    <w:p w14:paraId="5BAA346C">
      <w:pPr>
        <w:pStyle w:val="8"/>
        <w:numPr>
          <w:ilvl w:val="0"/>
          <w:numId w:val="10"/>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 xml:space="preserve">ServiceNow Documentation. (2024). Dot-Walking in ServiceNow. ServiceNow Developer Portal. </w:t>
      </w:r>
      <w:r>
        <w:rPr>
          <w:rFonts w:hint="default" w:ascii="Times New Roman" w:hAnsi="Times New Roman" w:eastAsia="Arial" w:cs="Times New Roman"/>
          <w:color w:val="2C2C2C"/>
          <w:sz w:val="22"/>
          <w:szCs w:val="22"/>
        </w:rPr>
        <w:fldChar w:fldCharType="begin"/>
      </w:r>
      <w:r>
        <w:rPr>
          <w:rFonts w:hint="default" w:ascii="Times New Roman" w:hAnsi="Times New Roman" w:eastAsia="Arial" w:cs="Times New Roman"/>
          <w:color w:val="2C2C2C"/>
          <w:sz w:val="22"/>
          <w:szCs w:val="22"/>
        </w:rPr>
        <w:instrText xml:space="preserve"> HYPERLINK "https://developer.servicenow.com/dev.do#!/guide/dot-walking" </w:instrText>
      </w:r>
      <w:r>
        <w:rPr>
          <w:rFonts w:hint="default" w:ascii="Times New Roman" w:hAnsi="Times New Roman" w:eastAsia="Arial" w:cs="Times New Roman"/>
          <w:color w:val="2C2C2C"/>
          <w:sz w:val="22"/>
          <w:szCs w:val="22"/>
        </w:rPr>
        <w:fldChar w:fldCharType="separate"/>
      </w:r>
      <w:r>
        <w:rPr>
          <w:rStyle w:val="7"/>
          <w:rFonts w:hint="default" w:ascii="Times New Roman" w:hAnsi="Times New Roman" w:eastAsia="Arial" w:cs="Times New Roman"/>
          <w:sz w:val="22"/>
          <w:szCs w:val="22"/>
        </w:rPr>
        <w:t>https://developer.servicenow.com/dev.do#!/guide/dot-walking</w:t>
      </w:r>
      <w:r>
        <w:rPr>
          <w:rFonts w:hint="default" w:ascii="Times New Roman" w:hAnsi="Times New Roman" w:eastAsia="Arial" w:cs="Times New Roman"/>
          <w:color w:val="2C2C2C"/>
          <w:sz w:val="22"/>
          <w:szCs w:val="22"/>
        </w:rPr>
        <w:fldChar w:fldCharType="end"/>
      </w:r>
    </w:p>
    <w:p w14:paraId="0A8A2AC9">
      <w:pPr>
        <w:pStyle w:val="8"/>
        <w:numPr>
          <w:numId w:val="0"/>
        </w:numPr>
        <w:spacing w:before="60" w:after="60"/>
        <w:ind w:left="360" w:leftChars="0"/>
        <w:rPr>
          <w:rFonts w:hint="default" w:ascii="Times New Roman" w:hAnsi="Times New Roman" w:cs="Times New Roman"/>
        </w:rPr>
      </w:pPr>
    </w:p>
    <w:p w14:paraId="7C53C7C1">
      <w:pPr>
        <w:pStyle w:val="8"/>
        <w:numPr>
          <w:ilvl w:val="0"/>
          <w:numId w:val="10"/>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 xml:space="preserve">ServiceNow Documentation. (2024). Data Sources for Import Sets. ServiceNow Product Documentation. </w:t>
      </w:r>
      <w:r>
        <w:rPr>
          <w:rFonts w:hint="default" w:ascii="Times New Roman" w:hAnsi="Times New Roman" w:eastAsia="Arial" w:cs="Times New Roman"/>
          <w:color w:val="2C2C2C"/>
          <w:sz w:val="22"/>
          <w:szCs w:val="22"/>
        </w:rPr>
        <w:fldChar w:fldCharType="begin"/>
      </w:r>
      <w:r>
        <w:rPr>
          <w:rFonts w:hint="default" w:ascii="Times New Roman" w:hAnsi="Times New Roman" w:eastAsia="Arial" w:cs="Times New Roman"/>
          <w:color w:val="2C2C2C"/>
          <w:sz w:val="22"/>
          <w:szCs w:val="22"/>
        </w:rPr>
        <w:instrText xml:space="preserve"> HYPERLINK "https://docs.servicenow.com/bundle/washingtondc-platform-administration/page/administer/import-sets/concept/c_DataSources.html" </w:instrText>
      </w:r>
      <w:r>
        <w:rPr>
          <w:rFonts w:hint="default" w:ascii="Times New Roman" w:hAnsi="Times New Roman" w:eastAsia="Arial" w:cs="Times New Roman"/>
          <w:color w:val="2C2C2C"/>
          <w:sz w:val="22"/>
          <w:szCs w:val="22"/>
        </w:rPr>
        <w:fldChar w:fldCharType="separate"/>
      </w:r>
      <w:r>
        <w:rPr>
          <w:rStyle w:val="7"/>
          <w:rFonts w:hint="default" w:ascii="Times New Roman" w:hAnsi="Times New Roman" w:eastAsia="Arial" w:cs="Times New Roman"/>
          <w:sz w:val="22"/>
          <w:szCs w:val="22"/>
        </w:rPr>
        <w:t>https://docs.servicenow.com/bundle/washingtondc-platform-administration/page/administer/import-sets/concept/c_DataSources.html</w:t>
      </w:r>
      <w:r>
        <w:rPr>
          <w:rFonts w:hint="default" w:ascii="Times New Roman" w:hAnsi="Times New Roman" w:eastAsia="Arial" w:cs="Times New Roman"/>
          <w:color w:val="2C2C2C"/>
          <w:sz w:val="22"/>
          <w:szCs w:val="22"/>
        </w:rPr>
        <w:fldChar w:fldCharType="end"/>
      </w:r>
    </w:p>
    <w:p w14:paraId="2C9FBB14">
      <w:pPr>
        <w:pStyle w:val="8"/>
        <w:numPr>
          <w:numId w:val="0"/>
        </w:numPr>
        <w:spacing w:before="60" w:after="60"/>
        <w:ind w:left="360" w:leftChars="0"/>
        <w:rPr>
          <w:rFonts w:hint="default" w:ascii="Times New Roman" w:hAnsi="Times New Roman" w:cs="Times New Roman"/>
        </w:rPr>
      </w:pPr>
    </w:p>
    <w:p w14:paraId="70797B0D">
      <w:pPr>
        <w:pStyle w:val="8"/>
        <w:numPr>
          <w:ilvl w:val="0"/>
          <w:numId w:val="10"/>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 xml:space="preserve">ServiceNow Documentation. (2024). Scheduled Imports. ServiceNow Product Documentation. </w:t>
      </w:r>
      <w:r>
        <w:rPr>
          <w:rFonts w:hint="default" w:ascii="Times New Roman" w:hAnsi="Times New Roman" w:eastAsia="Arial" w:cs="Times New Roman"/>
          <w:color w:val="2C2C2C"/>
          <w:sz w:val="22"/>
          <w:szCs w:val="22"/>
        </w:rPr>
        <w:fldChar w:fldCharType="begin"/>
      </w:r>
      <w:r>
        <w:rPr>
          <w:rFonts w:hint="default" w:ascii="Times New Roman" w:hAnsi="Times New Roman" w:eastAsia="Arial" w:cs="Times New Roman"/>
          <w:color w:val="2C2C2C"/>
          <w:sz w:val="22"/>
          <w:szCs w:val="22"/>
        </w:rPr>
        <w:instrText xml:space="preserve"> HYPERLINK "https://docs.servicenow.com/bundle/washingtondc-platform-administration/page/administer/import-sets/task/t_ScheduleAnImport.html" </w:instrText>
      </w:r>
      <w:r>
        <w:rPr>
          <w:rFonts w:hint="default" w:ascii="Times New Roman" w:hAnsi="Times New Roman" w:eastAsia="Arial" w:cs="Times New Roman"/>
          <w:color w:val="2C2C2C"/>
          <w:sz w:val="22"/>
          <w:szCs w:val="22"/>
        </w:rPr>
        <w:fldChar w:fldCharType="separate"/>
      </w:r>
      <w:r>
        <w:rPr>
          <w:rStyle w:val="7"/>
          <w:rFonts w:hint="default" w:ascii="Times New Roman" w:hAnsi="Times New Roman" w:eastAsia="Arial" w:cs="Times New Roman"/>
          <w:sz w:val="22"/>
          <w:szCs w:val="22"/>
        </w:rPr>
        <w:t>https://docs.servicenow.com/bundle/washingtondc-platform-administration/page/administer/import-sets/task/t_ScheduleAnImport.html</w:t>
      </w:r>
      <w:r>
        <w:rPr>
          <w:rFonts w:hint="default" w:ascii="Times New Roman" w:hAnsi="Times New Roman" w:eastAsia="Arial" w:cs="Times New Roman"/>
          <w:color w:val="2C2C2C"/>
          <w:sz w:val="22"/>
          <w:szCs w:val="22"/>
        </w:rPr>
        <w:fldChar w:fldCharType="end"/>
      </w:r>
    </w:p>
    <w:p w14:paraId="610A56F0">
      <w:pPr>
        <w:pStyle w:val="8"/>
        <w:numPr>
          <w:numId w:val="0"/>
        </w:numPr>
        <w:spacing w:before="60" w:after="60"/>
        <w:ind w:left="360" w:leftChars="0"/>
        <w:rPr>
          <w:rFonts w:hint="default" w:ascii="Times New Roman" w:hAnsi="Times New Roman" w:cs="Times New Roman"/>
        </w:rPr>
      </w:pPr>
    </w:p>
    <w:p w14:paraId="0580B0C8">
      <w:pPr>
        <w:pStyle w:val="8"/>
        <w:numPr>
          <w:ilvl w:val="0"/>
          <w:numId w:val="10"/>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Bhatt, A., &amp; Mehta, R. (2022). Enterprise Data Integration Strategies Using ServiceNow. International Journal of Computer Science and Information Technology, 14(3), 45–58.</w:t>
      </w:r>
    </w:p>
    <w:p w14:paraId="2DE8FEC3">
      <w:pPr>
        <w:pStyle w:val="8"/>
        <w:numPr>
          <w:numId w:val="0"/>
        </w:numPr>
        <w:spacing w:before="60" w:after="60"/>
        <w:ind w:left="360" w:leftChars="0"/>
        <w:rPr>
          <w:rFonts w:hint="default" w:ascii="Times New Roman" w:hAnsi="Times New Roman" w:cs="Times New Roman"/>
        </w:rPr>
      </w:pPr>
    </w:p>
    <w:p w14:paraId="4A72787D">
      <w:pPr>
        <w:pStyle w:val="8"/>
        <w:numPr>
          <w:ilvl w:val="0"/>
          <w:numId w:val="10"/>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Kumar, S. (2023). Automating IT Service Management with ServiceNow: A Practical Guide. TechPress Publishing.</w:t>
      </w:r>
    </w:p>
    <w:p w14:paraId="31041E84">
      <w:pPr>
        <w:pStyle w:val="8"/>
        <w:numPr>
          <w:numId w:val="0"/>
        </w:numPr>
        <w:spacing w:before="60" w:after="60"/>
        <w:ind w:left="360" w:leftChars="0"/>
        <w:rPr>
          <w:rFonts w:hint="default" w:ascii="Times New Roman" w:hAnsi="Times New Roman" w:cs="Times New Roman"/>
        </w:rPr>
      </w:pPr>
    </w:p>
    <w:p w14:paraId="642090BD">
      <w:pPr>
        <w:pStyle w:val="8"/>
        <w:numPr>
          <w:ilvl w:val="0"/>
          <w:numId w:val="10"/>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 xml:space="preserve">ServiceNow Community. (2023). Best Practices for Import Sets and Transform Maps. ServiceNow Community Knowledge Base. </w:t>
      </w:r>
      <w:r>
        <w:rPr>
          <w:rFonts w:hint="default" w:ascii="Times New Roman" w:hAnsi="Times New Roman" w:eastAsia="Arial" w:cs="Times New Roman"/>
          <w:color w:val="2C2C2C"/>
          <w:sz w:val="22"/>
          <w:szCs w:val="22"/>
        </w:rPr>
        <w:fldChar w:fldCharType="begin"/>
      </w:r>
      <w:r>
        <w:rPr>
          <w:rFonts w:hint="default" w:ascii="Times New Roman" w:hAnsi="Times New Roman" w:eastAsia="Arial" w:cs="Times New Roman"/>
          <w:color w:val="2C2C2C"/>
          <w:sz w:val="22"/>
          <w:szCs w:val="22"/>
        </w:rPr>
        <w:instrText xml:space="preserve"> HYPERLINK "https://community.servicenow.com/community/knowledge-base" </w:instrText>
      </w:r>
      <w:r>
        <w:rPr>
          <w:rFonts w:hint="default" w:ascii="Times New Roman" w:hAnsi="Times New Roman" w:eastAsia="Arial" w:cs="Times New Roman"/>
          <w:color w:val="2C2C2C"/>
          <w:sz w:val="22"/>
          <w:szCs w:val="22"/>
        </w:rPr>
        <w:fldChar w:fldCharType="separate"/>
      </w:r>
      <w:r>
        <w:rPr>
          <w:rStyle w:val="7"/>
          <w:rFonts w:hint="default" w:ascii="Times New Roman" w:hAnsi="Times New Roman" w:eastAsia="Arial" w:cs="Times New Roman"/>
          <w:sz w:val="22"/>
          <w:szCs w:val="22"/>
        </w:rPr>
        <w:t>https://community.servicenow.com/community/knowledge-base</w:t>
      </w:r>
      <w:r>
        <w:rPr>
          <w:rFonts w:hint="default" w:ascii="Times New Roman" w:hAnsi="Times New Roman" w:eastAsia="Arial" w:cs="Times New Roman"/>
          <w:color w:val="2C2C2C"/>
          <w:sz w:val="22"/>
          <w:szCs w:val="22"/>
        </w:rPr>
        <w:fldChar w:fldCharType="end"/>
      </w:r>
    </w:p>
    <w:p w14:paraId="49F6A04A">
      <w:pPr>
        <w:pStyle w:val="8"/>
        <w:numPr>
          <w:numId w:val="0"/>
        </w:numPr>
        <w:spacing w:before="60" w:after="60"/>
        <w:ind w:left="360" w:leftChars="0"/>
        <w:rPr>
          <w:rFonts w:hint="default" w:ascii="Times New Roman" w:hAnsi="Times New Roman" w:cs="Times New Roman"/>
        </w:rPr>
      </w:pPr>
    </w:p>
    <w:p w14:paraId="198F77AA">
      <w:pPr>
        <w:pStyle w:val="8"/>
        <w:numPr>
          <w:ilvl w:val="0"/>
          <w:numId w:val="10"/>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Codd, E. F. (1970). A Relational Model of Data for Large Shared Data Banks. Communications of the ACM, 13(6), 377–387. (Foundational reference for relational data concepts underlying ServiceNow's table structure.)</w:t>
      </w:r>
    </w:p>
    <w:p w14:paraId="025F8A25">
      <w:pPr>
        <w:pStyle w:val="8"/>
        <w:numPr>
          <w:numId w:val="0"/>
        </w:numPr>
        <w:spacing w:before="60" w:after="60"/>
        <w:ind w:left="360" w:leftChars="0"/>
        <w:rPr>
          <w:rFonts w:hint="default" w:ascii="Times New Roman" w:hAnsi="Times New Roman" w:cs="Times New Roman"/>
        </w:rPr>
      </w:pPr>
    </w:p>
    <w:p w14:paraId="348BFFB1">
      <w:pPr>
        <w:pStyle w:val="8"/>
        <w:numPr>
          <w:ilvl w:val="0"/>
          <w:numId w:val="10"/>
        </w:numPr>
        <w:spacing w:before="60" w:after="60"/>
        <w:rPr>
          <w:rFonts w:hint="default" w:ascii="Times New Roman" w:hAnsi="Times New Roman" w:cs="Times New Roman"/>
        </w:rPr>
      </w:pPr>
      <w:r>
        <w:rPr>
          <w:rFonts w:hint="default" w:ascii="Times New Roman" w:hAnsi="Times New Roman" w:eastAsia="Arial" w:cs="Times New Roman"/>
          <w:color w:val="2C2C2C"/>
          <w:sz w:val="22"/>
          <w:szCs w:val="22"/>
        </w:rPr>
        <w:t>ServiceNow. (2024). ServiceNow Platform Overview and Architecture. Official ServiceNow White Paper. https://www.servicenow.com/content/dam/servicenow/other-documents/platform/servicenow-platform-overview.pdf</w:t>
      </w:r>
    </w:p>
    <w:p w14:paraId="22320CBF">
      <w:pPr>
        <w:spacing w:line="360" w:lineRule="auto"/>
        <w:jc w:val="both"/>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w:panose1 w:val="020B0604020202020204"/>
    <w:charset w:val="86"/>
    <w:family w:val="swiss"/>
    <w:pitch w:val="default"/>
    <w:sig w:usb0="E0002EFF" w:usb1="C000785B" w:usb2="00000009" w:usb3="00000000" w:csb0="400001FF" w:csb1="FFFF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Agency FB">
    <w:panose1 w:val="020B050302020202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77B66C"/>
    <w:multiLevelType w:val="singleLevel"/>
    <w:tmpl w:val="A677B66C"/>
    <w:lvl w:ilvl="0" w:tentative="0">
      <w:start w:val="12"/>
      <w:numFmt w:val="decimal"/>
      <w:suff w:val="space"/>
      <w:lvlText w:val="%1."/>
      <w:lvlJc w:val="left"/>
    </w:lvl>
  </w:abstractNum>
  <w:abstractNum w:abstractNumId="1">
    <w:nsid w:val="A7DB49C1"/>
    <w:multiLevelType w:val="singleLevel"/>
    <w:tmpl w:val="A7DB49C1"/>
    <w:lvl w:ilvl="0" w:tentative="0">
      <w:start w:val="1"/>
      <w:numFmt w:val="decimal"/>
      <w:suff w:val="space"/>
      <w:lvlText w:val="%1."/>
      <w:lvlJc w:val="left"/>
    </w:lvl>
  </w:abstractNum>
  <w:abstractNum w:abstractNumId="2">
    <w:nsid w:val="B77E5756"/>
    <w:multiLevelType w:val="singleLevel"/>
    <w:tmpl w:val="B77E5756"/>
    <w:lvl w:ilvl="0" w:tentative="0">
      <w:start w:val="4"/>
      <w:numFmt w:val="decimal"/>
      <w:suff w:val="space"/>
      <w:lvlText w:val="%1."/>
      <w:lvlJc w:val="left"/>
    </w:lvl>
  </w:abstractNum>
  <w:abstractNum w:abstractNumId="3">
    <w:nsid w:val="C6EE5A6B"/>
    <w:multiLevelType w:val="singleLevel"/>
    <w:tmpl w:val="C6EE5A6B"/>
    <w:lvl w:ilvl="0" w:tentative="0">
      <w:start w:val="1"/>
      <w:numFmt w:val="decimal"/>
      <w:lvlText w:val="%1."/>
      <w:lvlJc w:val="left"/>
      <w:pPr>
        <w:ind w:left="720" w:hanging="360"/>
      </w:pPr>
    </w:lvl>
  </w:abstractNum>
  <w:abstractNum w:abstractNumId="4">
    <w:nsid w:val="EB863109"/>
    <w:multiLevelType w:val="singleLevel"/>
    <w:tmpl w:val="EB863109"/>
    <w:lvl w:ilvl="0" w:tentative="0">
      <w:start w:val="1"/>
      <w:numFmt w:val="decimal"/>
      <w:suff w:val="space"/>
      <w:lvlText w:val="%1."/>
      <w:lvlJc w:val="left"/>
    </w:lvl>
  </w:abstractNum>
  <w:abstractNum w:abstractNumId="5">
    <w:nsid w:val="3E76EE37"/>
    <w:multiLevelType w:val="singleLevel"/>
    <w:tmpl w:val="3E76EE37"/>
    <w:lvl w:ilvl="0" w:tentative="0">
      <w:start w:val="2"/>
      <w:numFmt w:val="decimal"/>
      <w:suff w:val="space"/>
      <w:lvlText w:val="%1."/>
      <w:lvlJc w:val="left"/>
    </w:lvl>
  </w:abstractNum>
  <w:abstractNum w:abstractNumId="6">
    <w:nsid w:val="45704139"/>
    <w:multiLevelType w:val="singleLevel"/>
    <w:tmpl w:val="45704139"/>
    <w:lvl w:ilvl="0" w:tentative="0">
      <w:start w:val="3"/>
      <w:numFmt w:val="decimal"/>
      <w:suff w:val="space"/>
      <w:lvlText w:val="%1."/>
      <w:lvlJc w:val="left"/>
    </w:lvl>
  </w:abstractNum>
  <w:abstractNum w:abstractNumId="7">
    <w:nsid w:val="6C269CF9"/>
    <w:multiLevelType w:val="singleLevel"/>
    <w:tmpl w:val="6C269CF9"/>
    <w:lvl w:ilvl="0" w:tentative="0">
      <w:start w:val="5"/>
      <w:numFmt w:val="decimal"/>
      <w:suff w:val="space"/>
      <w:lvlText w:val="%1."/>
      <w:lvlJc w:val="left"/>
    </w:lvl>
  </w:abstractNum>
  <w:abstractNum w:abstractNumId="8">
    <w:nsid w:val="716E04BD"/>
    <w:multiLevelType w:val="singleLevel"/>
    <w:tmpl w:val="716E04BD"/>
    <w:lvl w:ilvl="0" w:tentative="0">
      <w:start w:val="1"/>
      <w:numFmt w:val="bullet"/>
      <w:lvlText w:val="•"/>
      <w:lvlJc w:val="left"/>
      <w:pPr>
        <w:ind w:left="720" w:hanging="360"/>
      </w:pPr>
    </w:lvl>
  </w:abstractNum>
  <w:num w:numId="1">
    <w:abstractNumId w:val="1"/>
  </w:num>
  <w:num w:numId="2">
    <w:abstractNumId w:val="8"/>
    <w:lvlOverride w:ilvl="0">
      <w:startOverride w:val="1"/>
    </w:lvlOverride>
  </w:num>
  <w:num w:numId="3">
    <w:abstractNumId w:val="8"/>
  </w:num>
  <w:num w:numId="4">
    <w:abstractNumId w:val="4"/>
  </w:num>
  <w:num w:numId="5">
    <w:abstractNumId w:val="5"/>
  </w:num>
  <w:num w:numId="6">
    <w:abstractNumId w:val="6"/>
  </w:num>
  <w:num w:numId="7">
    <w:abstractNumId w:val="2"/>
  </w:num>
  <w:num w:numId="8">
    <w:abstractNumId w:val="7"/>
  </w:num>
  <w:num w:numId="9">
    <w:abstractNumId w:val="0"/>
  </w:num>
  <w:num w:numId="1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6D53ED"/>
    <w:rsid w:val="0C917B0E"/>
    <w:rsid w:val="3A375F9B"/>
    <w:rsid w:val="414F4CC6"/>
    <w:rsid w:val="416D53ED"/>
    <w:rsid w:val="47453B3E"/>
    <w:rsid w:val="4F046A28"/>
    <w:rsid w:val="5BF2306E"/>
    <w:rsid w:val="680C7F93"/>
    <w:rsid w:val="72CF0540"/>
    <w:rsid w:val="7F351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C2C2C"/>
      <w:sz w:val="22"/>
      <w:szCs w:val="22"/>
    </w:rPr>
  </w:style>
  <w:style w:type="paragraph" w:styleId="2">
    <w:name w:val="heading 1"/>
    <w:next w:val="1"/>
    <w:qFormat/>
    <w:uiPriority w:val="0"/>
    <w:pPr>
      <w:spacing w:before="280" w:after="100"/>
      <w:outlineLvl w:val="0"/>
    </w:pPr>
    <w:rPr>
      <w:rFonts w:ascii="Arial" w:hAnsi="Arial" w:eastAsia="Arial" w:cs="Arial"/>
      <w:b/>
      <w:bCs/>
      <w:color w:val="1B3A6B"/>
      <w:sz w:val="32"/>
      <w:szCs w:val="32"/>
    </w:rPr>
  </w:style>
  <w:style w:type="paragraph" w:styleId="3">
    <w:name w:val="heading 2"/>
    <w:next w:val="1"/>
    <w:qFormat/>
    <w:uiPriority w:val="0"/>
    <w:pPr>
      <w:spacing w:before="220" w:after="80"/>
      <w:outlineLvl w:val="1"/>
    </w:pPr>
    <w:rPr>
      <w:rFonts w:ascii="Arial" w:hAnsi="Arial" w:eastAsia="Arial" w:cs="Arial"/>
      <w:b/>
      <w:bCs/>
      <w:color w:val="2E75B6"/>
      <w:sz w:val="26"/>
      <w:szCs w:val="26"/>
    </w:rPr>
  </w:style>
  <w:style w:type="paragraph" w:styleId="4">
    <w:name w:val="heading 3"/>
    <w:next w:val="1"/>
    <w:qFormat/>
    <w:uiPriority w:val="0"/>
    <w:pPr>
      <w:spacing w:before="160" w:after="60"/>
      <w:outlineLvl w:val="2"/>
    </w:pPr>
    <w:rPr>
      <w:rFonts w:ascii="Arial" w:hAnsi="Arial" w:eastAsia="Arial" w:cs="Arial"/>
      <w:b/>
      <w:bCs/>
      <w:color w:val="1B3A6B"/>
      <w:sz w:val="23"/>
      <w:szCs w:val="23"/>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yperlink"/>
    <w:basedOn w:val="5"/>
    <w:uiPriority w:val="0"/>
    <w:rPr>
      <w:color w:val="0000FF"/>
      <w:u w:val="single"/>
    </w:rPr>
  </w:style>
  <w:style w:type="paragraph" w:styleId="8">
    <w:name w:val="List Paragraph"/>
    <w:qFormat/>
    <w:uiPriority w:val="0"/>
    <w:rPr>
      <w:rFonts w:ascii="Arial" w:hAnsi="Arial" w:eastAsia="Arial" w:cs="Arial"/>
      <w:color w:val="2C2C2C"/>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2026-03-07T11:23:00Z</dcterms:created>
  <dc:creator>WPS_1762942750</dc:creator>
  <cp:lastModifiedBy>WPS_1762942750</cp:lastModifiedBy>
  <dcterms:modified xsi:type="dcterms:W3CDTF">2026-03-07T12:41:18Z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4D2FEE00656A4279895FE6DB570F33EF_11</vt:lpwstr>
  </property>
</Properties>
</file>