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ESTEBAN</w:t>
      </w:r>
      <w:r>
        <w:rPr>
          <w:spacing w:val="-3"/>
        </w:rPr>
        <w:t> </w:t>
      </w:r>
      <w:r>
        <w:rPr/>
        <w:t>M. </w:t>
      </w:r>
      <w:r>
        <w:rPr>
          <w:spacing w:val="-2"/>
        </w:rPr>
        <w:t>AUCEJO</w:t>
      </w:r>
    </w:p>
    <w:p>
      <w:pPr>
        <w:spacing w:before="1"/>
        <w:ind w:left="0" w:right="1" w:firstLine="0"/>
        <w:jc w:val="center"/>
        <w:rPr>
          <w:rFonts w:ascii="Arial"/>
          <w:b/>
          <w:sz w:val="24"/>
        </w:rPr>
      </w:pPr>
      <w:r>
        <w:rPr>
          <w:rFonts w:ascii="Arial"/>
          <w:b/>
          <w:sz w:val="24"/>
        </w:rPr>
        <w:t>(Updated:</w:t>
      </w:r>
      <w:r>
        <w:rPr>
          <w:rFonts w:ascii="Arial"/>
          <w:b/>
          <w:spacing w:val="-4"/>
          <w:sz w:val="24"/>
        </w:rPr>
        <w:t> </w:t>
      </w:r>
      <w:r>
        <w:rPr>
          <w:rFonts w:ascii="Arial"/>
          <w:b/>
          <w:sz w:val="24"/>
        </w:rPr>
        <w:t>September</w:t>
      </w:r>
      <w:r>
        <w:rPr>
          <w:rFonts w:ascii="Arial"/>
          <w:b/>
          <w:spacing w:val="-6"/>
          <w:sz w:val="24"/>
        </w:rPr>
        <w:t> </w:t>
      </w:r>
      <w:r>
        <w:rPr>
          <w:rFonts w:ascii="Arial"/>
          <w:b/>
          <w:spacing w:val="-4"/>
          <w:sz w:val="24"/>
        </w:rPr>
        <w:t>2025)</w:t>
      </w:r>
    </w:p>
    <w:p>
      <w:pPr>
        <w:pStyle w:val="BodyText"/>
        <w:spacing w:before="6"/>
        <w:rPr>
          <w:rFonts w:ascii="Arial"/>
          <w:b/>
          <w:sz w:val="19"/>
        </w:rPr>
      </w:pPr>
      <w:r>
        <w:rPr>
          <w:rFonts w:ascii="Arial"/>
          <w:b/>
          <w:sz w:val="19"/>
        </w:rPr>
        <mc:AlternateContent>
          <mc:Choice Requires="wps">
            <w:drawing>
              <wp:anchor distT="0" distB="0" distL="0" distR="0" allowOverlap="1" layoutInCell="1" locked="0" behindDoc="1" simplePos="0" relativeHeight="487587840">
                <wp:simplePos x="0" y="0"/>
                <wp:positionH relativeFrom="page">
                  <wp:posOffset>1124711</wp:posOffset>
                </wp:positionH>
                <wp:positionV relativeFrom="paragraph">
                  <wp:posOffset>158357</wp:posOffset>
                </wp:positionV>
                <wp:extent cx="5523230" cy="1841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523230" cy="18415"/>
                        </a:xfrm>
                        <a:custGeom>
                          <a:avLst/>
                          <a:gdLst/>
                          <a:ahLst/>
                          <a:cxnLst/>
                          <a:rect l="l" t="t" r="r" b="b"/>
                          <a:pathLst>
                            <a:path w="5523230" h="18415">
                              <a:moveTo>
                                <a:pt x="5522976" y="0"/>
                              </a:moveTo>
                              <a:lnTo>
                                <a:pt x="0" y="0"/>
                              </a:lnTo>
                              <a:lnTo>
                                <a:pt x="0" y="18288"/>
                              </a:lnTo>
                              <a:lnTo>
                                <a:pt x="5522976" y="18288"/>
                              </a:lnTo>
                              <a:lnTo>
                                <a:pt x="55229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559998pt;margin-top:12.469063pt;width:434.88pt;height:1.44pt;mso-position-horizontal-relative:page;mso-position-vertical-relative:paragraph;z-index:-15728640;mso-wrap-distance-left:0;mso-wrap-distance-right:0" id="docshape2" filled="true" fillcolor="#000000" stroked="false">
                <v:fill type="solid"/>
                <w10:wrap type="topAndBottom"/>
              </v:rect>
            </w:pict>
          </mc:Fallback>
        </mc:AlternateContent>
      </w:r>
    </w:p>
    <w:p>
      <w:pPr>
        <w:pStyle w:val="BodyText"/>
        <w:spacing w:before="10"/>
        <w:rPr>
          <w:rFonts w:ascii="Arial"/>
          <w:b/>
          <w:sz w:val="11"/>
        </w:rPr>
      </w:pPr>
    </w:p>
    <w:p>
      <w:pPr>
        <w:pStyle w:val="BodyText"/>
        <w:spacing w:after="0"/>
        <w:rPr>
          <w:rFonts w:ascii="Arial"/>
          <w:b/>
          <w:sz w:val="11"/>
        </w:rPr>
        <w:sectPr>
          <w:headerReference w:type="default" r:id="rId5"/>
          <w:type w:val="continuous"/>
          <w:pgSz w:w="12240" w:h="15840"/>
          <w:pgMar w:header="705" w:footer="0" w:top="1340" w:bottom="280" w:left="1440" w:right="1440"/>
          <w:pgNumType w:start="1"/>
        </w:sectPr>
      </w:pPr>
    </w:p>
    <w:p>
      <w:pPr>
        <w:pStyle w:val="BodyText"/>
        <w:spacing w:before="93"/>
        <w:ind w:left="360"/>
      </w:pPr>
      <w:r>
        <w:rPr/>
        <w:t>Department</w:t>
      </w:r>
      <w:r>
        <w:rPr>
          <w:spacing w:val="-9"/>
        </w:rPr>
        <w:t> </w:t>
      </w:r>
      <w:r>
        <w:rPr/>
        <w:t>of</w:t>
      </w:r>
      <w:r>
        <w:rPr>
          <w:spacing w:val="-7"/>
        </w:rPr>
        <w:t> </w:t>
      </w:r>
      <w:r>
        <w:rPr>
          <w:spacing w:val="-2"/>
        </w:rPr>
        <w:t>Economics</w:t>
      </w:r>
    </w:p>
    <w:p>
      <w:pPr>
        <w:pStyle w:val="BodyText"/>
        <w:spacing w:before="1"/>
        <w:ind w:left="360"/>
      </w:pPr>
      <w:r>
        <w:rPr/>
        <w:t>W.</w:t>
      </w:r>
      <w:r>
        <w:rPr>
          <w:spacing w:val="-10"/>
        </w:rPr>
        <w:t> </w:t>
      </w:r>
      <w:r>
        <w:rPr/>
        <w:t>P.</w:t>
      </w:r>
      <w:r>
        <w:rPr>
          <w:spacing w:val="-8"/>
        </w:rPr>
        <w:t> </w:t>
      </w:r>
      <w:r>
        <w:rPr/>
        <w:t>Carey</w:t>
      </w:r>
      <w:r>
        <w:rPr>
          <w:spacing w:val="-9"/>
        </w:rPr>
        <w:t> </w:t>
      </w:r>
      <w:r>
        <w:rPr/>
        <w:t>School</w:t>
      </w:r>
      <w:r>
        <w:rPr>
          <w:spacing w:val="-7"/>
        </w:rPr>
        <w:t> </w:t>
      </w:r>
      <w:r>
        <w:rPr/>
        <w:t>of</w:t>
      </w:r>
      <w:r>
        <w:rPr>
          <w:spacing w:val="-6"/>
        </w:rPr>
        <w:t> </w:t>
      </w:r>
      <w:r>
        <w:rPr/>
        <w:t>Business Main Campus</w:t>
      </w:r>
    </w:p>
    <w:p>
      <w:pPr>
        <w:pStyle w:val="BodyText"/>
        <w:spacing w:before="1"/>
        <w:ind w:left="360"/>
      </w:pPr>
      <w:r>
        <w:rPr/>
        <w:t>PO</w:t>
      </w:r>
      <w:r>
        <w:rPr>
          <w:spacing w:val="-5"/>
        </w:rPr>
        <w:t> </w:t>
      </w:r>
      <w:r>
        <w:rPr/>
        <w:t>BOX</w:t>
      </w:r>
      <w:r>
        <w:rPr>
          <w:spacing w:val="-3"/>
        </w:rPr>
        <w:t> </w:t>
      </w:r>
      <w:r>
        <w:rPr>
          <w:spacing w:val="-2"/>
        </w:rPr>
        <w:t>879801</w:t>
      </w:r>
    </w:p>
    <w:p>
      <w:pPr>
        <w:pStyle w:val="BodyText"/>
        <w:ind w:left="360"/>
      </w:pPr>
      <w:r>
        <w:rPr/>
        <w:t>Tempe,</w:t>
      </w:r>
      <w:r>
        <w:rPr>
          <w:spacing w:val="-10"/>
        </w:rPr>
        <w:t> </w:t>
      </w:r>
      <w:r>
        <w:rPr/>
        <w:t>AZ</w:t>
      </w:r>
      <w:r>
        <w:rPr>
          <w:spacing w:val="-8"/>
        </w:rPr>
        <w:t> </w:t>
      </w:r>
      <w:r>
        <w:rPr/>
        <w:t>85287-</w:t>
      </w:r>
      <w:r>
        <w:rPr>
          <w:spacing w:val="-4"/>
        </w:rPr>
        <w:t>9801</w:t>
      </w:r>
    </w:p>
    <w:p>
      <w:pPr>
        <w:pStyle w:val="BodyText"/>
        <w:spacing w:before="94"/>
        <w:ind w:right="360"/>
        <w:jc w:val="right"/>
      </w:pPr>
      <w:r>
        <w:rPr/>
        <w:br w:type="column"/>
      </w:r>
      <w:r>
        <w:rPr>
          <w:spacing w:val="-2"/>
        </w:rPr>
        <w:t>Phone:</w:t>
      </w:r>
      <w:r>
        <w:rPr>
          <w:spacing w:val="11"/>
        </w:rPr>
        <w:t> </w:t>
      </w:r>
      <w:r>
        <w:rPr>
          <w:spacing w:val="-2"/>
        </w:rPr>
        <w:t>480-965-</w:t>
      </w:r>
      <w:r>
        <w:rPr>
          <w:spacing w:val="-4"/>
        </w:rPr>
        <w:t>3531</w:t>
      </w:r>
    </w:p>
    <w:p>
      <w:pPr>
        <w:pStyle w:val="BodyText"/>
        <w:ind w:right="360"/>
        <w:jc w:val="right"/>
      </w:pPr>
      <w:r>
        <w:rPr/>
        <w:t>E-mail:</w:t>
      </w:r>
      <w:r>
        <w:rPr>
          <w:spacing w:val="-8"/>
        </w:rPr>
        <w:t> </w:t>
      </w:r>
      <w:hyperlink r:id="rId6">
        <w:r>
          <w:rPr>
            <w:color w:val="0000FF"/>
            <w:spacing w:val="-2"/>
            <w:u w:val="single" w:color="0000FF"/>
          </w:rPr>
          <w:t>Esteban.Aucejo@asu.edu</w:t>
        </w:r>
      </w:hyperlink>
    </w:p>
    <w:p>
      <w:pPr>
        <w:pStyle w:val="BodyText"/>
        <w:ind w:left="360" w:right="358" w:firstLine="3036"/>
        <w:jc w:val="right"/>
      </w:pPr>
      <w:r>
        <w:rPr>
          <w:spacing w:val="-2"/>
        </w:rPr>
        <w:t>Webpage: </w:t>
      </w:r>
      <w:hyperlink r:id="rId7">
        <w:r>
          <w:rPr>
            <w:color w:val="0000FF"/>
            <w:spacing w:val="-2"/>
            <w:u w:val="single" w:color="0000FF"/>
          </w:rPr>
          <w:t>http://sites.google.com/site/estebanmaucejo/</w:t>
        </w:r>
      </w:hyperlink>
    </w:p>
    <w:p>
      <w:pPr>
        <w:pStyle w:val="BodyText"/>
        <w:spacing w:after="0"/>
        <w:jc w:val="right"/>
        <w:sectPr>
          <w:type w:val="continuous"/>
          <w:pgSz w:w="12240" w:h="15840"/>
          <w:pgMar w:header="705" w:footer="0" w:top="1340" w:bottom="280" w:left="1440" w:right="1440"/>
          <w:cols w:num="2" w:equalWidth="0">
            <w:col w:w="3234" w:space="1458"/>
            <w:col w:w="4668"/>
          </w:cols>
        </w:sectPr>
      </w:pPr>
    </w:p>
    <w:p>
      <w:pPr>
        <w:pStyle w:val="BodyText"/>
        <w:spacing w:before="229"/>
      </w:pPr>
    </w:p>
    <w:p>
      <w:pPr>
        <w:pStyle w:val="Heading1"/>
        <w:rPr>
          <w:u w:val="none"/>
        </w:rPr>
      </w:pPr>
      <w:bookmarkStart w:name="ACADEMIC APPOINTMENTS" w:id="1"/>
      <w:bookmarkEnd w:id="1"/>
      <w:r>
        <w:rPr>
          <w:b w:val="0"/>
          <w:u w:val="none"/>
        </w:rPr>
      </w:r>
      <w:r>
        <w:rPr>
          <w:u w:val="single"/>
        </w:rPr>
        <w:t>ACADEMIC</w:t>
      </w:r>
      <w:r>
        <w:rPr>
          <w:spacing w:val="-8"/>
          <w:u w:val="single"/>
        </w:rPr>
        <w:t> </w:t>
      </w:r>
      <w:r>
        <w:rPr>
          <w:spacing w:val="-2"/>
          <w:u w:val="single"/>
        </w:rPr>
        <w:t>APPOINTMENTS</w:t>
      </w:r>
    </w:p>
    <w:p>
      <w:pPr>
        <w:pStyle w:val="BodyText"/>
        <w:spacing w:before="46"/>
        <w:rPr>
          <w:rFonts w:ascii="Arial"/>
          <w:b/>
        </w:rPr>
      </w:pPr>
    </w:p>
    <w:p>
      <w:pPr>
        <w:spacing w:before="0"/>
        <w:ind w:left="360" w:right="0" w:firstLine="0"/>
        <w:jc w:val="left"/>
        <w:rPr>
          <w:rFonts w:ascii="Arial"/>
          <w:i/>
          <w:sz w:val="20"/>
        </w:rPr>
      </w:pPr>
      <w:r>
        <w:rPr>
          <w:rFonts w:ascii="Arial"/>
          <w:i/>
          <w:sz w:val="20"/>
        </w:rPr>
        <w:t>Arizona</w:t>
      </w:r>
      <w:r>
        <w:rPr>
          <w:rFonts w:ascii="Arial"/>
          <w:i/>
          <w:spacing w:val="-8"/>
          <w:sz w:val="20"/>
        </w:rPr>
        <w:t> </w:t>
      </w:r>
      <w:r>
        <w:rPr>
          <w:rFonts w:ascii="Arial"/>
          <w:i/>
          <w:sz w:val="20"/>
        </w:rPr>
        <w:t>State</w:t>
      </w:r>
      <w:r>
        <w:rPr>
          <w:rFonts w:ascii="Arial"/>
          <w:i/>
          <w:spacing w:val="-6"/>
          <w:sz w:val="20"/>
        </w:rPr>
        <w:t> </w:t>
      </w:r>
      <w:r>
        <w:rPr>
          <w:rFonts w:ascii="Arial"/>
          <w:i/>
          <w:spacing w:val="-2"/>
          <w:sz w:val="20"/>
        </w:rPr>
        <w:t>University</w:t>
      </w:r>
    </w:p>
    <w:p>
      <w:pPr>
        <w:pStyle w:val="BodyText"/>
        <w:spacing w:before="1"/>
        <w:rPr>
          <w:rFonts w:ascii="Arial"/>
          <w:i/>
        </w:rPr>
      </w:pPr>
    </w:p>
    <w:p>
      <w:pPr>
        <w:pStyle w:val="BodyText"/>
        <w:spacing w:line="480" w:lineRule="auto"/>
        <w:ind w:left="359" w:right="1851"/>
        <w:rPr>
          <w:rFonts w:ascii="Arial"/>
          <w:i/>
        </w:rPr>
      </w:pPr>
      <w:r>
        <w:rPr/>
        <w:t>Professor in Economics, W.P. Carey School of Business, 2025-Present Associate</w:t>
      </w:r>
      <w:r>
        <w:rPr>
          <w:spacing w:val="-3"/>
        </w:rPr>
        <w:t> </w:t>
      </w:r>
      <w:r>
        <w:rPr/>
        <w:t>Professor</w:t>
      </w:r>
      <w:r>
        <w:rPr>
          <w:spacing w:val="-4"/>
        </w:rPr>
        <w:t> </w:t>
      </w:r>
      <w:r>
        <w:rPr/>
        <w:t>in</w:t>
      </w:r>
      <w:r>
        <w:rPr>
          <w:spacing w:val="-3"/>
        </w:rPr>
        <w:t> </w:t>
      </w:r>
      <w:r>
        <w:rPr/>
        <w:t>Economics,</w:t>
      </w:r>
      <w:r>
        <w:rPr>
          <w:spacing w:val="-9"/>
        </w:rPr>
        <w:t> </w:t>
      </w:r>
      <w:r>
        <w:rPr/>
        <w:t>W.P.</w:t>
      </w:r>
      <w:r>
        <w:rPr>
          <w:spacing w:val="-5"/>
        </w:rPr>
        <w:t> </w:t>
      </w:r>
      <w:r>
        <w:rPr/>
        <w:t>Carey</w:t>
      </w:r>
      <w:r>
        <w:rPr>
          <w:spacing w:val="-8"/>
        </w:rPr>
        <w:t> </w:t>
      </w:r>
      <w:r>
        <w:rPr/>
        <w:t>School</w:t>
      </w:r>
      <w:r>
        <w:rPr>
          <w:spacing w:val="-4"/>
        </w:rPr>
        <w:t> </w:t>
      </w:r>
      <w:r>
        <w:rPr/>
        <w:t>of</w:t>
      </w:r>
      <w:r>
        <w:rPr>
          <w:spacing w:val="-3"/>
        </w:rPr>
        <w:t> </w:t>
      </w:r>
      <w:r>
        <w:rPr/>
        <w:t>Business,</w:t>
      </w:r>
      <w:r>
        <w:rPr>
          <w:spacing w:val="-5"/>
        </w:rPr>
        <w:t> </w:t>
      </w:r>
      <w:r>
        <w:rPr/>
        <w:t>2017-2025 Assistant Professor in Economics,</w:t>
      </w:r>
      <w:r>
        <w:rPr>
          <w:spacing w:val="-1"/>
        </w:rPr>
        <w:t> </w:t>
      </w:r>
      <w:r>
        <w:rPr/>
        <w:t>W.P. Carey School of Business, 2016-2017 </w:t>
      </w:r>
      <w:r>
        <w:rPr>
          <w:rFonts w:ascii="Arial"/>
          <w:i/>
        </w:rPr>
        <w:t>London School of Economics and Political Science</w:t>
      </w:r>
    </w:p>
    <w:p>
      <w:pPr>
        <w:pStyle w:val="BodyText"/>
        <w:spacing w:line="528" w:lineRule="auto"/>
        <w:ind w:left="360" w:right="839" w:hanging="1"/>
      </w:pPr>
      <w:r>
        <w:rPr/>
        <w:t>Assistant</w:t>
      </w:r>
      <w:r>
        <w:rPr>
          <w:spacing w:val="-5"/>
        </w:rPr>
        <w:t> </w:t>
      </w:r>
      <w:r>
        <w:rPr/>
        <w:t>Professor</w:t>
      </w:r>
      <w:r>
        <w:rPr>
          <w:spacing w:val="-5"/>
        </w:rPr>
        <w:t> </w:t>
      </w:r>
      <w:r>
        <w:rPr/>
        <w:t>in</w:t>
      </w:r>
      <w:r>
        <w:rPr>
          <w:spacing w:val="-5"/>
        </w:rPr>
        <w:t> </w:t>
      </w:r>
      <w:r>
        <w:rPr/>
        <w:t>Economics</w:t>
      </w:r>
      <w:r>
        <w:rPr>
          <w:spacing w:val="-5"/>
        </w:rPr>
        <w:t> </w:t>
      </w:r>
      <w:r>
        <w:rPr/>
        <w:t>(On-leave),</w:t>
      </w:r>
      <w:r>
        <w:rPr>
          <w:spacing w:val="-6"/>
        </w:rPr>
        <w:t> </w:t>
      </w:r>
      <w:r>
        <w:rPr/>
        <w:t>Department</w:t>
      </w:r>
      <w:r>
        <w:rPr>
          <w:spacing w:val="-6"/>
        </w:rPr>
        <w:t> </w:t>
      </w:r>
      <w:r>
        <w:rPr/>
        <w:t>of</w:t>
      </w:r>
      <w:r>
        <w:rPr>
          <w:spacing w:val="-5"/>
        </w:rPr>
        <w:t> </w:t>
      </w:r>
      <w:r>
        <w:rPr/>
        <w:t>Economics,</w:t>
      </w:r>
      <w:r>
        <w:rPr>
          <w:spacing w:val="-6"/>
        </w:rPr>
        <w:t> </w:t>
      </w:r>
      <w:r>
        <w:rPr/>
        <w:t>2016-2017 Assistant Professor in Economics, Department of Economics, 2012-2016</w:t>
      </w:r>
    </w:p>
    <w:p>
      <w:pPr>
        <w:pStyle w:val="Heading1"/>
        <w:spacing w:before="184"/>
        <w:ind w:left="360"/>
        <w:rPr>
          <w:u w:val="none"/>
        </w:rPr>
      </w:pPr>
      <w:r>
        <w:rPr>
          <w:spacing w:val="-2"/>
          <w:u w:val="single"/>
        </w:rPr>
        <w:t>AFFILIATIONS</w:t>
      </w:r>
    </w:p>
    <w:p>
      <w:pPr>
        <w:pStyle w:val="BodyText"/>
        <w:spacing w:line="480" w:lineRule="auto" w:before="229"/>
        <w:ind w:left="359" w:right="839"/>
      </w:pPr>
      <w:r>
        <w:rPr/>
        <w:t>Education and Skills Program, Centre for Economic Performance (CEP), 2012-Present Labor</w:t>
      </w:r>
      <w:r>
        <w:rPr>
          <w:spacing w:val="-2"/>
        </w:rPr>
        <w:t> </w:t>
      </w:r>
      <w:r>
        <w:rPr/>
        <w:t>Economics</w:t>
      </w:r>
      <w:r>
        <w:rPr>
          <w:spacing w:val="-4"/>
        </w:rPr>
        <w:t> </w:t>
      </w:r>
      <w:r>
        <w:rPr/>
        <w:t>Program,</w:t>
      </w:r>
      <w:r>
        <w:rPr>
          <w:spacing w:val="-7"/>
        </w:rPr>
        <w:t> </w:t>
      </w:r>
      <w:r>
        <w:rPr/>
        <w:t>Centre</w:t>
      </w:r>
      <w:r>
        <w:rPr>
          <w:spacing w:val="-5"/>
        </w:rPr>
        <w:t> </w:t>
      </w:r>
      <w:r>
        <w:rPr/>
        <w:t>for</w:t>
      </w:r>
      <w:r>
        <w:rPr>
          <w:spacing w:val="-4"/>
        </w:rPr>
        <w:t> </w:t>
      </w:r>
      <w:r>
        <w:rPr/>
        <w:t>Economic</w:t>
      </w:r>
      <w:r>
        <w:rPr>
          <w:spacing w:val="-4"/>
        </w:rPr>
        <w:t> </w:t>
      </w:r>
      <w:r>
        <w:rPr/>
        <w:t>Policy</w:t>
      </w:r>
      <w:r>
        <w:rPr>
          <w:spacing w:val="-6"/>
        </w:rPr>
        <w:t> </w:t>
      </w:r>
      <w:r>
        <w:rPr/>
        <w:t>Research</w:t>
      </w:r>
      <w:r>
        <w:rPr>
          <w:spacing w:val="-5"/>
        </w:rPr>
        <w:t> </w:t>
      </w:r>
      <w:r>
        <w:rPr/>
        <w:t>(CEPR),</w:t>
      </w:r>
      <w:r>
        <w:rPr>
          <w:spacing w:val="-5"/>
        </w:rPr>
        <w:t> </w:t>
      </w:r>
      <w:r>
        <w:rPr/>
        <w:t>2014-Present Economics of Education Area, Center for Economic Studies Ifo (CESifo), 2016- Present National Bureau of Economic Research (NBER), 2020- Present</w:t>
      </w:r>
    </w:p>
    <w:p>
      <w:pPr>
        <w:pStyle w:val="BodyText"/>
        <w:spacing w:before="1"/>
        <w:ind w:left="360"/>
      </w:pPr>
      <w:r>
        <w:rPr/>
        <w:t>Office</w:t>
      </w:r>
      <w:r>
        <w:rPr>
          <w:spacing w:val="-8"/>
        </w:rPr>
        <w:t> </w:t>
      </w:r>
      <w:r>
        <w:rPr/>
        <w:t>of</w:t>
      </w:r>
      <w:r>
        <w:rPr>
          <w:spacing w:val="-5"/>
        </w:rPr>
        <w:t> </w:t>
      </w:r>
      <w:r>
        <w:rPr/>
        <w:t>the</w:t>
      </w:r>
      <w:r>
        <w:rPr>
          <w:spacing w:val="-8"/>
        </w:rPr>
        <w:t> </w:t>
      </w:r>
      <w:r>
        <w:rPr/>
        <w:t>Provost</w:t>
      </w:r>
      <w:r>
        <w:rPr>
          <w:spacing w:val="-7"/>
        </w:rPr>
        <w:t> </w:t>
      </w:r>
      <w:r>
        <w:rPr/>
        <w:t>Fellow,</w:t>
      </w:r>
      <w:r>
        <w:rPr>
          <w:spacing w:val="-7"/>
        </w:rPr>
        <w:t> </w:t>
      </w:r>
      <w:r>
        <w:rPr/>
        <w:t>Arizona</w:t>
      </w:r>
      <w:r>
        <w:rPr>
          <w:spacing w:val="-6"/>
        </w:rPr>
        <w:t> </w:t>
      </w:r>
      <w:r>
        <w:rPr/>
        <w:t>State</w:t>
      </w:r>
      <w:r>
        <w:rPr>
          <w:spacing w:val="-7"/>
        </w:rPr>
        <w:t> </w:t>
      </w:r>
      <w:r>
        <w:rPr/>
        <w:t>University,</w:t>
      </w:r>
      <w:r>
        <w:rPr>
          <w:spacing w:val="-5"/>
        </w:rPr>
        <w:t> </w:t>
      </w:r>
      <w:r>
        <w:rPr/>
        <w:t>2021-</w:t>
      </w:r>
      <w:r>
        <w:rPr>
          <w:spacing w:val="-4"/>
        </w:rPr>
        <w:t> 2025</w:t>
      </w:r>
    </w:p>
    <w:p>
      <w:pPr>
        <w:pStyle w:val="BodyText"/>
        <w:spacing w:before="229"/>
      </w:pPr>
    </w:p>
    <w:p>
      <w:pPr>
        <w:pStyle w:val="Heading1"/>
        <w:rPr>
          <w:u w:val="none"/>
        </w:rPr>
      </w:pPr>
      <w:bookmarkStart w:name="EDUCATION" w:id="2"/>
      <w:bookmarkEnd w:id="2"/>
      <w:r>
        <w:rPr>
          <w:b w:val="0"/>
          <w:u w:val="none"/>
        </w:rPr>
      </w:r>
      <w:r>
        <w:rPr>
          <w:spacing w:val="-2"/>
          <w:u w:val="single"/>
        </w:rPr>
        <w:t>EDUCATION</w:t>
      </w:r>
    </w:p>
    <w:p>
      <w:pPr>
        <w:pStyle w:val="BodyText"/>
        <w:rPr>
          <w:rFonts w:ascii="Arial"/>
          <w:b/>
        </w:rPr>
      </w:pPr>
    </w:p>
    <w:p>
      <w:pPr>
        <w:pStyle w:val="BodyText"/>
        <w:ind w:left="360"/>
      </w:pPr>
      <w:r>
        <w:rPr/>
        <w:t>Ph.D.</w:t>
      </w:r>
      <w:r>
        <w:rPr>
          <w:spacing w:val="-5"/>
        </w:rPr>
        <w:t> </w:t>
      </w:r>
      <w:r>
        <w:rPr/>
        <w:t>in</w:t>
      </w:r>
      <w:r>
        <w:rPr>
          <w:spacing w:val="-5"/>
        </w:rPr>
        <w:t> </w:t>
      </w:r>
      <w:r>
        <w:rPr/>
        <w:t>Economics,</w:t>
      </w:r>
      <w:r>
        <w:rPr>
          <w:spacing w:val="-6"/>
        </w:rPr>
        <w:t> </w:t>
      </w:r>
      <w:r>
        <w:rPr/>
        <w:t>Duke</w:t>
      </w:r>
      <w:r>
        <w:rPr>
          <w:spacing w:val="-10"/>
        </w:rPr>
        <w:t> </w:t>
      </w:r>
      <w:r>
        <w:rPr/>
        <w:t>University,</w:t>
      </w:r>
      <w:r>
        <w:rPr>
          <w:spacing w:val="-6"/>
        </w:rPr>
        <w:t> </w:t>
      </w:r>
      <w:r>
        <w:rPr/>
        <w:t>Durham,</w:t>
      </w:r>
      <w:r>
        <w:rPr>
          <w:spacing w:val="-7"/>
        </w:rPr>
        <w:t> </w:t>
      </w:r>
      <w:r>
        <w:rPr/>
        <w:t>NC,</w:t>
      </w:r>
      <w:r>
        <w:rPr>
          <w:spacing w:val="-6"/>
        </w:rPr>
        <w:t> </w:t>
      </w:r>
      <w:r>
        <w:rPr/>
        <w:t>USA</w:t>
      </w:r>
      <w:r>
        <w:rPr>
          <w:spacing w:val="-8"/>
        </w:rPr>
        <w:t> </w:t>
      </w:r>
      <w:r>
        <w:rPr>
          <w:spacing w:val="-2"/>
        </w:rPr>
        <w:t>(2012)</w:t>
      </w:r>
    </w:p>
    <w:p>
      <w:pPr>
        <w:pStyle w:val="BodyText"/>
        <w:spacing w:before="1"/>
      </w:pPr>
    </w:p>
    <w:p>
      <w:pPr>
        <w:pStyle w:val="BodyText"/>
        <w:ind w:left="359"/>
      </w:pPr>
      <w:r>
        <w:rPr/>
        <w:t>M.A.</w:t>
      </w:r>
      <w:r>
        <w:rPr>
          <w:spacing w:val="-5"/>
        </w:rPr>
        <w:t> </w:t>
      </w:r>
      <w:r>
        <w:rPr/>
        <w:t>in</w:t>
      </w:r>
      <w:r>
        <w:rPr>
          <w:spacing w:val="-5"/>
        </w:rPr>
        <w:t> </w:t>
      </w:r>
      <w:r>
        <w:rPr/>
        <w:t>Economics,</w:t>
      </w:r>
      <w:r>
        <w:rPr>
          <w:spacing w:val="-7"/>
        </w:rPr>
        <w:t> </w:t>
      </w:r>
      <w:r>
        <w:rPr/>
        <w:t>Duke</w:t>
      </w:r>
      <w:r>
        <w:rPr>
          <w:spacing w:val="-7"/>
        </w:rPr>
        <w:t> </w:t>
      </w:r>
      <w:r>
        <w:rPr/>
        <w:t>University,</w:t>
      </w:r>
      <w:r>
        <w:rPr>
          <w:spacing w:val="-7"/>
        </w:rPr>
        <w:t> </w:t>
      </w:r>
      <w:r>
        <w:rPr/>
        <w:t>Durham,</w:t>
      </w:r>
      <w:r>
        <w:rPr>
          <w:spacing w:val="-6"/>
        </w:rPr>
        <w:t> </w:t>
      </w:r>
      <w:r>
        <w:rPr/>
        <w:t>NC,</w:t>
      </w:r>
      <w:r>
        <w:rPr>
          <w:spacing w:val="-7"/>
        </w:rPr>
        <w:t> </w:t>
      </w:r>
      <w:r>
        <w:rPr/>
        <w:t>USA</w:t>
      </w:r>
      <w:r>
        <w:rPr>
          <w:spacing w:val="-8"/>
        </w:rPr>
        <w:t> </w:t>
      </w:r>
      <w:r>
        <w:rPr>
          <w:spacing w:val="-2"/>
        </w:rPr>
        <w:t>(2008)</w:t>
      </w:r>
    </w:p>
    <w:p>
      <w:pPr>
        <w:pStyle w:val="BodyText"/>
        <w:spacing w:before="229"/>
        <w:ind w:left="359"/>
      </w:pPr>
      <w:r>
        <w:rPr/>
        <w:t>B.A.</w:t>
      </w:r>
      <w:r>
        <w:rPr>
          <w:spacing w:val="-6"/>
        </w:rPr>
        <w:t> </w:t>
      </w:r>
      <w:r>
        <w:rPr/>
        <w:t>in</w:t>
      </w:r>
      <w:r>
        <w:rPr>
          <w:spacing w:val="-8"/>
        </w:rPr>
        <w:t> </w:t>
      </w:r>
      <w:r>
        <w:rPr/>
        <w:t>Economics,</w:t>
      </w:r>
      <w:r>
        <w:rPr>
          <w:spacing w:val="-8"/>
        </w:rPr>
        <w:t> </w:t>
      </w:r>
      <w:r>
        <w:rPr/>
        <w:t>Universidad</w:t>
      </w:r>
      <w:r>
        <w:rPr>
          <w:spacing w:val="-8"/>
        </w:rPr>
        <w:t> </w:t>
      </w:r>
      <w:r>
        <w:rPr/>
        <w:t>de</w:t>
      </w:r>
      <w:r>
        <w:rPr>
          <w:spacing w:val="-5"/>
        </w:rPr>
        <w:t> </w:t>
      </w:r>
      <w:r>
        <w:rPr/>
        <w:t>San</w:t>
      </w:r>
      <w:r>
        <w:rPr>
          <w:spacing w:val="-6"/>
        </w:rPr>
        <w:t> </w:t>
      </w:r>
      <w:r>
        <w:rPr/>
        <w:t>Andrés,</w:t>
      </w:r>
      <w:r>
        <w:rPr>
          <w:spacing w:val="-6"/>
        </w:rPr>
        <w:t> </w:t>
      </w:r>
      <w:r>
        <w:rPr/>
        <w:t>Buenos</w:t>
      </w:r>
      <w:r>
        <w:rPr>
          <w:spacing w:val="-7"/>
        </w:rPr>
        <w:t> </w:t>
      </w:r>
      <w:r>
        <w:rPr/>
        <w:t>Aires,</w:t>
      </w:r>
      <w:r>
        <w:rPr>
          <w:spacing w:val="-6"/>
        </w:rPr>
        <w:t> </w:t>
      </w:r>
      <w:r>
        <w:rPr/>
        <w:t>Argentina</w:t>
      </w:r>
      <w:r>
        <w:rPr>
          <w:spacing w:val="-8"/>
        </w:rPr>
        <w:t> </w:t>
      </w:r>
      <w:r>
        <w:rPr>
          <w:spacing w:val="-2"/>
        </w:rPr>
        <w:t>(2004)</w:t>
      </w:r>
    </w:p>
    <w:p>
      <w:pPr>
        <w:pStyle w:val="BodyText"/>
      </w:pPr>
    </w:p>
    <w:p>
      <w:pPr>
        <w:pStyle w:val="BodyText"/>
        <w:spacing w:before="1"/>
      </w:pPr>
    </w:p>
    <w:p>
      <w:pPr>
        <w:pStyle w:val="Heading1"/>
        <w:rPr>
          <w:u w:val="none"/>
        </w:rPr>
      </w:pPr>
      <w:bookmarkStart w:name="AREAS OF SPECIALIZATION" w:id="3"/>
      <w:bookmarkEnd w:id="3"/>
      <w:r>
        <w:rPr>
          <w:b w:val="0"/>
          <w:u w:val="none"/>
        </w:rPr>
      </w:r>
      <w:r>
        <w:rPr>
          <w:u w:val="single"/>
        </w:rPr>
        <w:t>AREAS</w:t>
      </w:r>
      <w:r>
        <w:rPr>
          <w:spacing w:val="-5"/>
          <w:u w:val="single"/>
        </w:rPr>
        <w:t> </w:t>
      </w:r>
      <w:r>
        <w:rPr>
          <w:u w:val="single"/>
        </w:rPr>
        <w:t>OF</w:t>
      </w:r>
      <w:r>
        <w:rPr>
          <w:spacing w:val="-6"/>
          <w:u w:val="single"/>
        </w:rPr>
        <w:t> </w:t>
      </w:r>
      <w:r>
        <w:rPr>
          <w:spacing w:val="-2"/>
          <w:u w:val="single"/>
        </w:rPr>
        <w:t>SPECIALIZATION</w:t>
      </w:r>
    </w:p>
    <w:p>
      <w:pPr>
        <w:pStyle w:val="BodyText"/>
        <w:spacing w:line="480" w:lineRule="auto" w:before="228"/>
        <w:ind w:left="360" w:right="4672"/>
      </w:pPr>
      <w:r>
        <w:rPr/>
        <w:t>Primary</w:t>
      </w:r>
      <w:r>
        <w:rPr>
          <w:spacing w:val="-14"/>
        </w:rPr>
        <w:t> </w:t>
      </w:r>
      <w:r>
        <w:rPr/>
        <w:t>Field:</w:t>
      </w:r>
      <w:r>
        <w:rPr>
          <w:spacing w:val="-10"/>
        </w:rPr>
        <w:t> </w:t>
      </w:r>
      <w:r>
        <w:rPr/>
        <w:t>Economics</w:t>
      </w:r>
      <w:r>
        <w:rPr>
          <w:spacing w:val="-10"/>
        </w:rPr>
        <w:t> </w:t>
      </w:r>
      <w:r>
        <w:rPr/>
        <w:t>of</w:t>
      </w:r>
      <w:r>
        <w:rPr>
          <w:spacing w:val="-9"/>
        </w:rPr>
        <w:t> </w:t>
      </w:r>
      <w:r>
        <w:rPr/>
        <w:t>Education Secondary Field: Labor Economics</w:t>
      </w:r>
    </w:p>
    <w:p>
      <w:pPr>
        <w:pStyle w:val="BodyText"/>
        <w:spacing w:after="0" w:line="480" w:lineRule="auto"/>
        <w:sectPr>
          <w:type w:val="continuous"/>
          <w:pgSz w:w="12240" w:h="15840"/>
          <w:pgMar w:header="705" w:footer="0" w:top="1340" w:bottom="280" w:left="1440" w:right="1440"/>
        </w:sectPr>
      </w:pPr>
    </w:p>
    <w:p>
      <w:pPr>
        <w:pStyle w:val="BodyText"/>
        <w:spacing w:before="83"/>
      </w:pPr>
    </w:p>
    <w:p>
      <w:pPr>
        <w:pStyle w:val="Heading1"/>
        <w:ind w:left="360"/>
        <w:rPr>
          <w:u w:val="none"/>
        </w:rPr>
      </w:pPr>
      <w:bookmarkStart w:name="PUBLICATIONS/ACCEPTED PAPERS" w:id="4"/>
      <w:bookmarkEnd w:id="4"/>
      <w:r>
        <w:rPr>
          <w:b w:val="0"/>
          <w:u w:val="none"/>
        </w:rPr>
      </w:r>
      <w:r>
        <w:rPr>
          <w:spacing w:val="-2"/>
          <w:u w:val="single"/>
        </w:rPr>
        <w:t>PUBLICATIONS/ACCEPTED</w:t>
      </w:r>
      <w:r>
        <w:rPr>
          <w:spacing w:val="18"/>
          <w:u w:val="single"/>
        </w:rPr>
        <w:t> </w:t>
      </w:r>
      <w:r>
        <w:rPr>
          <w:spacing w:val="-2"/>
          <w:u w:val="single"/>
        </w:rPr>
        <w:t>PAPERS</w:t>
      </w:r>
    </w:p>
    <w:p>
      <w:pPr>
        <w:pStyle w:val="BodyText"/>
        <w:spacing w:before="228"/>
        <w:ind w:left="360" w:right="360"/>
        <w:jc w:val="both"/>
      </w:pPr>
      <w:r>
        <w:rPr/>
        <w:t>Arcidiacono, P., Aucejo, E., Fang, H., &amp; Spenner, K. (2011). Does Affirmative Action Lead to Mismatch: A New Test and Evidence. </w:t>
      </w:r>
      <w:r>
        <w:rPr>
          <w:rFonts w:ascii="Arial"/>
          <w:b/>
        </w:rPr>
        <w:t>Quantitative Economics</w:t>
      </w:r>
      <w:r>
        <w:rPr/>
        <w:t>, 2(November), 303-333.</w:t>
      </w:r>
    </w:p>
    <w:p>
      <w:pPr>
        <w:pStyle w:val="BodyText"/>
        <w:spacing w:before="2"/>
      </w:pPr>
    </w:p>
    <w:p>
      <w:pPr>
        <w:pStyle w:val="BodyText"/>
        <w:ind w:left="360" w:right="356"/>
        <w:jc w:val="both"/>
      </w:pPr>
      <w:r>
        <w:rPr/>
        <w:t>Arcidiacono, P., Aucejo, E., &amp; Spenner, K. (2012). What Happens After Enrollment? An Analysis of the Time Path of Racial Differences in GPA and Major Choice. </w:t>
      </w:r>
      <w:r>
        <w:rPr>
          <w:rFonts w:ascii="Arial"/>
          <w:b/>
        </w:rPr>
        <w:t>IZA Journal of Labor Economics</w:t>
      </w:r>
      <w:r>
        <w:rPr/>
        <w:t>, 1(5), October.</w:t>
      </w:r>
    </w:p>
    <w:p>
      <w:pPr>
        <w:pStyle w:val="BodyText"/>
        <w:spacing w:before="229"/>
        <w:ind w:left="360" w:right="357"/>
        <w:jc w:val="both"/>
      </w:pPr>
      <w:r>
        <w:rPr/>
        <w:t>Arcidiacono, P., Aucejo, E., Hussey, A., &amp; Spenner, K. (2013). Racial Segregation Patterns in Selective Universities. </w:t>
      </w:r>
      <w:r>
        <w:rPr>
          <w:rFonts w:ascii="Arial"/>
          <w:b/>
        </w:rPr>
        <w:t>Journal of Law and Economics</w:t>
      </w:r>
      <w:r>
        <w:rPr/>
        <w:t>, 56(November).</w:t>
      </w:r>
    </w:p>
    <w:p>
      <w:pPr>
        <w:pStyle w:val="BodyText"/>
        <w:spacing w:before="2"/>
      </w:pPr>
    </w:p>
    <w:p>
      <w:pPr>
        <w:pStyle w:val="BodyText"/>
        <w:ind w:left="360" w:right="360"/>
        <w:jc w:val="both"/>
      </w:pPr>
      <w:r>
        <w:rPr/>
        <w:t>Arcidiacono, P., Aucejo, E., Coate, P., &amp; Hotz, V. J. (2014). Affirmative Action and University Fit: Evidence from Proposition 209. </w:t>
      </w:r>
      <w:r>
        <w:rPr>
          <w:rFonts w:ascii="Arial"/>
          <w:b/>
        </w:rPr>
        <w:t>IZA Journal of Labor Economics</w:t>
      </w:r>
      <w:r>
        <w:rPr/>
        <w:t>, 3(7), September.</w:t>
      </w:r>
    </w:p>
    <w:p>
      <w:pPr>
        <w:pStyle w:val="BodyText"/>
        <w:spacing w:before="229"/>
        <w:ind w:left="360" w:right="358"/>
        <w:jc w:val="both"/>
      </w:pPr>
      <w:r>
        <w:rPr/>
        <w:t>Arcidiacono, P., Aucejo, E., &amp; Hotz, J. (2016). University Differences in the Graduation of Minorities in STEM Fields: Evidence from California. </w:t>
      </w:r>
      <w:r>
        <w:rPr>
          <w:rFonts w:ascii="Arial"/>
          <w:b/>
        </w:rPr>
        <w:t>American Economic Review</w:t>
      </w:r>
      <w:r>
        <w:rPr/>
        <w:t>, 106(3), 525- </w:t>
      </w:r>
      <w:r>
        <w:rPr>
          <w:spacing w:val="-4"/>
        </w:rPr>
        <w:t>562.</w:t>
      </w:r>
    </w:p>
    <w:p>
      <w:pPr>
        <w:pStyle w:val="BodyText"/>
        <w:spacing w:before="230"/>
        <w:ind w:left="360" w:right="355"/>
        <w:jc w:val="both"/>
      </w:pPr>
      <w:r>
        <w:rPr/>
        <w:t>Aucejo, E., &amp; Romano, T. (2016). Assessing the Effect of School Days and Absences on Test Score Performance. </w:t>
      </w:r>
      <w:r>
        <w:rPr>
          <w:rFonts w:ascii="Arial" w:hAnsi="Arial"/>
          <w:b/>
        </w:rPr>
        <w:t>Economics of Education Review</w:t>
      </w:r>
      <w:r>
        <w:rPr/>
        <w:t>, 55(December), 70–87.</w:t>
      </w:r>
    </w:p>
    <w:p>
      <w:pPr>
        <w:pStyle w:val="BodyText"/>
        <w:spacing w:before="1"/>
      </w:pPr>
    </w:p>
    <w:p>
      <w:pPr>
        <w:pStyle w:val="BodyText"/>
        <w:ind w:left="360" w:right="360"/>
        <w:jc w:val="both"/>
      </w:pPr>
      <w:r>
        <w:rPr/>
        <w:t>Aucejo, E., Bugni, F., &amp; Hotz, V. J. (2017). Identification on Regressions with Missing Covariate Data. </w:t>
      </w:r>
      <w:r>
        <w:rPr>
          <w:rFonts w:ascii="Arial"/>
          <w:b/>
        </w:rPr>
        <w:t>Econometric Theory</w:t>
      </w:r>
      <w:r>
        <w:rPr/>
        <w:t>, 33(1), February, 196-241.</w:t>
      </w:r>
    </w:p>
    <w:p>
      <w:pPr>
        <w:pStyle w:val="BodyText"/>
        <w:spacing w:before="229"/>
        <w:ind w:left="360" w:right="356"/>
        <w:jc w:val="both"/>
      </w:pPr>
      <w:r>
        <w:rPr/>
        <w:t>Aucejo, E., &amp; James, J. (2019). Catching Up to Girls: Understanding the Gender Imbalance in Educational Attainment within Race. </w:t>
      </w:r>
      <w:r>
        <w:rPr>
          <w:rFonts w:ascii="Arial"/>
          <w:b/>
        </w:rPr>
        <w:t>Journal of Applied Econometrics</w:t>
      </w:r>
      <w:r>
        <w:rPr/>
        <w:t>, 34(4), February, 502- </w:t>
      </w:r>
      <w:r>
        <w:rPr>
          <w:spacing w:val="-4"/>
        </w:rPr>
        <w:t>525.</w:t>
      </w:r>
    </w:p>
    <w:p>
      <w:pPr>
        <w:pStyle w:val="BodyText"/>
        <w:spacing w:before="2"/>
      </w:pPr>
    </w:p>
    <w:p>
      <w:pPr>
        <w:pStyle w:val="BodyText"/>
        <w:ind w:left="360" w:right="357"/>
        <w:jc w:val="both"/>
      </w:pPr>
      <w:r>
        <w:rPr/>
        <w:t>Aucejo, E., French, J., Ugalde Araya, M. P., &amp; Zafar, B. (2020). The Impact of COVID-19 on Student Experiences and Expectations: Evidence</w:t>
      </w:r>
      <w:r>
        <w:rPr>
          <w:spacing w:val="-1"/>
        </w:rPr>
        <w:t> </w:t>
      </w:r>
      <w:r>
        <w:rPr/>
        <w:t>from a Survey. </w:t>
      </w:r>
      <w:r>
        <w:rPr>
          <w:rFonts w:ascii="Arial"/>
          <w:b/>
        </w:rPr>
        <w:t>Journal of Public Economics</w:t>
      </w:r>
      <w:r>
        <w:rPr/>
        <w:t>, 191(November), 104271.</w:t>
      </w:r>
    </w:p>
    <w:p>
      <w:pPr>
        <w:pStyle w:val="BodyText"/>
        <w:spacing w:before="230"/>
        <w:ind w:left="360" w:right="359"/>
        <w:jc w:val="both"/>
      </w:pPr>
      <w:r>
        <w:rPr/>
        <w:t>Aucejo, E., &amp; James, J. (2021). The Path to College Education: The Role of Math and Verbal Skills. </w:t>
      </w:r>
      <w:r>
        <w:rPr>
          <w:rFonts w:ascii="Arial" w:hAnsi="Arial"/>
          <w:b/>
        </w:rPr>
        <w:t>Journal of Political Economy</w:t>
      </w:r>
      <w:r>
        <w:rPr/>
        <w:t>, 129(10), October, 2905–2946.</w:t>
      </w:r>
    </w:p>
    <w:p>
      <w:pPr>
        <w:pStyle w:val="BodyText"/>
        <w:spacing w:before="229"/>
        <w:ind w:left="360" w:right="360"/>
        <w:jc w:val="both"/>
      </w:pPr>
      <w:r>
        <w:rPr/>
        <w:t>Aucejo, E., Fruehwirth, J. C., Kelly, S., &amp; Mozenter, Z. (2022). Teachers and the Gender Gap in Reading Achievement. </w:t>
      </w:r>
      <w:r>
        <w:rPr>
          <w:rFonts w:ascii="Arial"/>
          <w:b/>
        </w:rPr>
        <w:t>Journal of Human Capital</w:t>
      </w:r>
      <w:r>
        <w:rPr/>
        <w:t>, 16(3), 372-403.</w:t>
      </w:r>
    </w:p>
    <w:p>
      <w:pPr>
        <w:pStyle w:val="BodyText"/>
        <w:spacing w:before="1"/>
      </w:pPr>
    </w:p>
    <w:p>
      <w:pPr>
        <w:pStyle w:val="BodyText"/>
        <w:ind w:left="360" w:right="356"/>
        <w:jc w:val="both"/>
      </w:pPr>
      <w:r>
        <w:rPr/>
        <w:t>Aucejo, E., Romano, T., &amp; Taylor, E. S. (2022). Does Evaluation Change Teacher Effort and Performance? Quasi-Experimental Evidence from a Policy of Retesting Students. </w:t>
      </w:r>
      <w:r>
        <w:rPr>
          <w:rFonts w:ascii="Arial"/>
          <w:b/>
        </w:rPr>
        <w:t>Review of Economics and Statistics</w:t>
      </w:r>
      <w:r>
        <w:rPr/>
        <w:t>, 104(3), 417-430.</w:t>
      </w:r>
    </w:p>
    <w:p>
      <w:pPr>
        <w:pStyle w:val="BodyText"/>
      </w:pPr>
    </w:p>
    <w:p>
      <w:pPr>
        <w:pStyle w:val="BodyText"/>
        <w:ind w:left="360" w:right="357"/>
        <w:jc w:val="both"/>
      </w:pPr>
      <w:r>
        <w:rPr/>
        <w:t>Aucejo, E., Hupkau, C., &amp; Ruiz-Valenzuela, J. (2022). Where versus What: College Value-Added and the Returns to Field of Study in Further Education. </w:t>
      </w:r>
      <w:r>
        <w:rPr>
          <w:rFonts w:ascii="Arial"/>
          <w:b/>
        </w:rPr>
        <w:t>Journal of Human Resources</w:t>
      </w:r>
      <w:r>
        <w:rPr/>
        <w:t>, doi: </w:t>
      </w:r>
      <w:r>
        <w:rPr>
          <w:spacing w:val="-2"/>
        </w:rPr>
        <w:t>10.3368/jhr.0620-10978R1.</w:t>
      </w:r>
    </w:p>
    <w:p>
      <w:pPr>
        <w:pStyle w:val="BodyText"/>
        <w:spacing w:before="229"/>
        <w:ind w:left="359" w:right="359"/>
        <w:jc w:val="both"/>
      </w:pPr>
      <w:r>
        <w:rPr/>
        <w:t>Aucejo, E., Coate, P., Fruehwirth, J. C., Kelly, S., &amp; Mozenter, Z. (2022). Teacher effectiveness and classroom composition: Understanding match effects in the classroom. </w:t>
      </w:r>
      <w:r>
        <w:rPr>
          <w:rFonts w:ascii="Arial" w:hAnsi="Arial"/>
          <w:b/>
        </w:rPr>
        <w:t>Economic Journal</w:t>
      </w:r>
      <w:r>
        <w:rPr/>
        <w:t>, 132(648), 3047–3064</w:t>
      </w:r>
    </w:p>
    <w:p>
      <w:pPr>
        <w:pStyle w:val="BodyText"/>
        <w:spacing w:before="2"/>
      </w:pPr>
    </w:p>
    <w:p>
      <w:pPr>
        <w:pStyle w:val="BodyText"/>
        <w:ind w:left="359" w:right="360"/>
        <w:jc w:val="both"/>
      </w:pPr>
      <w:r>
        <w:rPr/>
        <w:t>Aucejo, E., French, J., &amp; Zafar, B. (2023). Estimating Students' Valuation for College</w:t>
      </w:r>
      <w:r>
        <w:rPr>
          <w:spacing w:val="40"/>
        </w:rPr>
        <w:t> </w:t>
      </w:r>
      <w:r>
        <w:rPr/>
        <w:t>Experiences. </w:t>
      </w:r>
      <w:r>
        <w:rPr>
          <w:rFonts w:ascii="Arial"/>
          <w:b/>
        </w:rPr>
        <w:t>Journal of Public Economics</w:t>
      </w:r>
      <w:r>
        <w:rPr/>
        <w:t>, 224(August), 104926.</w:t>
      </w:r>
    </w:p>
    <w:p>
      <w:pPr>
        <w:pStyle w:val="BodyText"/>
        <w:spacing w:after="0"/>
        <w:jc w:val="both"/>
        <w:sectPr>
          <w:pgSz w:w="12240" w:h="15840"/>
          <w:pgMar w:header="705" w:footer="0" w:top="1340" w:bottom="280" w:left="1440" w:right="1440"/>
        </w:sectPr>
      </w:pPr>
    </w:p>
    <w:p>
      <w:pPr>
        <w:pStyle w:val="BodyText"/>
        <w:spacing w:before="82"/>
        <w:ind w:left="359" w:right="361"/>
        <w:jc w:val="both"/>
      </w:pPr>
      <w:r>
        <w:rPr/>
        <w:t>Aucejo, E. and El Khoury, S. (2025) “Assessing the Heterogeneous Effects of Remedial Education,” </w:t>
      </w:r>
      <w:r>
        <w:rPr>
          <w:rFonts w:ascii="Arial" w:hAnsi="Arial"/>
          <w:b/>
        </w:rPr>
        <w:t>Journal of Human Capital</w:t>
      </w:r>
      <w:r>
        <w:rPr/>
        <w:t>, volume 19, number 2, summer.</w:t>
      </w:r>
    </w:p>
    <w:p>
      <w:pPr>
        <w:pStyle w:val="BodyText"/>
        <w:spacing w:before="230"/>
        <w:ind w:left="360" w:right="355"/>
        <w:jc w:val="both"/>
      </w:pPr>
      <w:r>
        <w:rPr/>
        <w:t>Arcidiacono, P., Aucejo, E., Maurel, A., and Ransom T. (2025) “College Attrition and the Dynamics of Information Revelation,” </w:t>
      </w:r>
      <w:r>
        <w:rPr>
          <w:rFonts w:ascii="Arial" w:hAnsi="Arial"/>
          <w:b/>
        </w:rPr>
        <w:t>Journal of Political Economy</w:t>
      </w:r>
      <w:r>
        <w:rPr/>
        <w:t>, Volume 133, Number 1, January 2025</w:t>
      </w:r>
    </w:p>
    <w:p>
      <w:pPr>
        <w:pStyle w:val="BodyText"/>
        <w:spacing w:before="1"/>
      </w:pPr>
    </w:p>
    <w:p>
      <w:pPr>
        <w:spacing w:before="0"/>
        <w:ind w:left="359" w:right="360" w:firstLine="0"/>
        <w:jc w:val="both"/>
        <w:rPr>
          <w:sz w:val="20"/>
        </w:rPr>
      </w:pPr>
      <w:r>
        <w:rPr>
          <w:sz w:val="20"/>
        </w:rPr>
        <w:t>Aucejo, E. and Wong, K. (2025) “The Effects of Classroom Feedback,” </w:t>
      </w:r>
      <w:r>
        <w:rPr>
          <w:rFonts w:ascii="Arial" w:hAnsi="Arial"/>
          <w:b/>
          <w:sz w:val="20"/>
        </w:rPr>
        <w:t>Journal of Public Economics</w:t>
      </w:r>
      <w:r>
        <w:rPr>
          <w:sz w:val="20"/>
        </w:rPr>
        <w:t>, Volume 241, January, 105274</w:t>
      </w:r>
    </w:p>
    <w:p>
      <w:pPr>
        <w:spacing w:before="230"/>
        <w:ind w:left="359" w:right="359" w:firstLine="0"/>
        <w:jc w:val="both"/>
        <w:rPr>
          <w:rFonts w:ascii="Arial" w:hAnsi="Arial"/>
          <w:b/>
          <w:sz w:val="20"/>
        </w:rPr>
      </w:pPr>
      <w:r>
        <w:rPr>
          <w:sz w:val="20"/>
        </w:rPr>
        <w:t>Ahn, T., Aucejo, E., and James, J. (2025) “The Importance of Student-Teacher Matching: A Multidimensional Value-Added Approach,” Forthcoming</w:t>
      </w:r>
      <w:r>
        <w:rPr>
          <w:rFonts w:ascii="Arial" w:hAnsi="Arial"/>
          <w:b/>
          <w:sz w:val="20"/>
        </w:rPr>
        <w:t>, Review of Economics and Statistics</w:t>
      </w:r>
    </w:p>
    <w:p>
      <w:pPr>
        <w:pStyle w:val="BodyText"/>
        <w:spacing w:before="1"/>
        <w:rPr>
          <w:rFonts w:ascii="Arial"/>
          <w:b/>
        </w:rPr>
      </w:pPr>
    </w:p>
    <w:p>
      <w:pPr>
        <w:pStyle w:val="Heading1"/>
        <w:jc w:val="both"/>
        <w:rPr>
          <w:u w:val="none"/>
        </w:rPr>
      </w:pPr>
      <w:r>
        <w:rPr>
          <w:u w:val="single"/>
        </w:rPr>
        <w:t>OTHER</w:t>
      </w:r>
      <w:r>
        <w:rPr>
          <w:spacing w:val="-5"/>
          <w:u w:val="single"/>
        </w:rPr>
        <w:t> </w:t>
      </w:r>
      <w:r>
        <w:rPr>
          <w:spacing w:val="-2"/>
          <w:u w:val="single"/>
        </w:rPr>
        <w:t>PUBLICATIONS/REPORTS</w:t>
      </w:r>
    </w:p>
    <w:p>
      <w:pPr>
        <w:pStyle w:val="BodyText"/>
        <w:spacing w:before="228"/>
        <w:ind w:left="359" w:right="349"/>
      </w:pPr>
      <w:r>
        <w:rPr/>
        <w:t>Kelly,</w:t>
      </w:r>
      <w:r>
        <w:rPr>
          <w:spacing w:val="-2"/>
        </w:rPr>
        <w:t> </w:t>
      </w:r>
      <w:r>
        <w:rPr/>
        <w:t>S.,</w:t>
      </w:r>
      <w:r>
        <w:rPr>
          <w:spacing w:val="-4"/>
        </w:rPr>
        <w:t> </w:t>
      </w:r>
      <w:r>
        <w:rPr/>
        <w:t>Mozenter,</w:t>
      </w:r>
      <w:r>
        <w:rPr>
          <w:spacing w:val="-4"/>
        </w:rPr>
        <w:t> </w:t>
      </w:r>
      <w:r>
        <w:rPr/>
        <w:t>Z.,</w:t>
      </w:r>
      <w:r>
        <w:rPr>
          <w:spacing w:val="-1"/>
        </w:rPr>
        <w:t> </w:t>
      </w:r>
      <w:r>
        <w:rPr/>
        <w:t>Aucejo,</w:t>
      </w:r>
      <w:r>
        <w:rPr>
          <w:spacing w:val="-4"/>
        </w:rPr>
        <w:t> </w:t>
      </w:r>
      <w:r>
        <w:rPr/>
        <w:t>E.,</w:t>
      </w:r>
      <w:r>
        <w:rPr>
          <w:spacing w:val="-2"/>
        </w:rPr>
        <w:t> </w:t>
      </w:r>
      <w:r>
        <w:rPr/>
        <w:t>&amp;</w:t>
      </w:r>
      <w:r>
        <w:rPr>
          <w:spacing w:val="-5"/>
        </w:rPr>
        <w:t> </w:t>
      </w:r>
      <w:r>
        <w:rPr/>
        <w:t>Fruehwirth,</w:t>
      </w:r>
      <w:r>
        <w:rPr>
          <w:spacing w:val="-4"/>
        </w:rPr>
        <w:t> </w:t>
      </w:r>
      <w:r>
        <w:rPr/>
        <w:t>J.</w:t>
      </w:r>
      <w:r>
        <w:rPr>
          <w:spacing w:val="-4"/>
        </w:rPr>
        <w:t> </w:t>
      </w:r>
      <w:r>
        <w:rPr/>
        <w:t>C.</w:t>
      </w:r>
      <w:r>
        <w:rPr>
          <w:spacing w:val="-2"/>
        </w:rPr>
        <w:t> </w:t>
      </w:r>
      <w:r>
        <w:rPr/>
        <w:t>(2020).</w:t>
      </w:r>
      <w:r>
        <w:rPr>
          <w:spacing w:val="-2"/>
        </w:rPr>
        <w:t> </w:t>
      </w:r>
      <w:r>
        <w:rPr/>
        <w:t>School-to-School</w:t>
      </w:r>
      <w:r>
        <w:rPr>
          <w:spacing w:val="-5"/>
        </w:rPr>
        <w:t> </w:t>
      </w:r>
      <w:r>
        <w:rPr/>
        <w:t>Differences</w:t>
      </w:r>
      <w:r>
        <w:rPr>
          <w:spacing w:val="-3"/>
        </w:rPr>
        <w:t> </w:t>
      </w:r>
      <w:r>
        <w:rPr/>
        <w:t>in Instructional Practice: Descriptive Evidence from the MET Data. </w:t>
      </w:r>
      <w:r>
        <w:rPr>
          <w:rFonts w:ascii="Arial"/>
          <w:b/>
        </w:rPr>
        <w:t>Teacher College Record</w:t>
      </w:r>
      <w:r>
        <w:rPr/>
        <w:t>, Volume 122 Number 11, p. 1-38.</w:t>
      </w:r>
    </w:p>
    <w:p>
      <w:pPr>
        <w:pStyle w:val="BodyText"/>
        <w:spacing w:before="1"/>
      </w:pPr>
    </w:p>
    <w:p>
      <w:pPr>
        <w:pStyle w:val="BodyText"/>
        <w:spacing w:before="1"/>
        <w:ind w:left="360"/>
      </w:pPr>
      <w:r>
        <w:rPr/>
        <w:t>Kelly, S., Bringe, R., Aucejo, E., &amp;</w:t>
      </w:r>
      <w:r>
        <w:rPr>
          <w:spacing w:val="-1"/>
        </w:rPr>
        <w:t> </w:t>
      </w:r>
      <w:r>
        <w:rPr/>
        <w:t>Fruehwirth, J. C. (2020). Using Global</w:t>
      </w:r>
      <w:r>
        <w:rPr>
          <w:spacing w:val="-1"/>
        </w:rPr>
        <w:t> </w:t>
      </w:r>
      <w:r>
        <w:rPr/>
        <w:t>Observation Protocol</w:t>
      </w:r>
      <w:r>
        <w:rPr>
          <w:spacing w:val="-1"/>
        </w:rPr>
        <w:t> </w:t>
      </w:r>
      <w:r>
        <w:rPr/>
        <w:t>to Inform Research on Teacher Effectiveness and School Improvement: Strengths and Emerging Limitations.</w:t>
      </w:r>
      <w:r>
        <w:rPr>
          <w:spacing w:val="-8"/>
        </w:rPr>
        <w:t> </w:t>
      </w:r>
      <w:r>
        <w:rPr>
          <w:rFonts w:ascii="Arial"/>
          <w:b/>
        </w:rPr>
        <w:t>Education</w:t>
      </w:r>
      <w:r>
        <w:rPr>
          <w:rFonts w:ascii="Arial"/>
          <w:b/>
          <w:spacing w:val="-7"/>
        </w:rPr>
        <w:t> </w:t>
      </w:r>
      <w:r>
        <w:rPr>
          <w:rFonts w:ascii="Arial"/>
          <w:b/>
        </w:rPr>
        <w:t>Policy</w:t>
      </w:r>
      <w:r>
        <w:rPr>
          <w:rFonts w:ascii="Arial"/>
          <w:b/>
          <w:spacing w:val="-6"/>
        </w:rPr>
        <w:t> </w:t>
      </w:r>
      <w:r>
        <w:rPr>
          <w:rFonts w:ascii="Arial"/>
          <w:b/>
        </w:rPr>
        <w:t>Analysis</w:t>
      </w:r>
      <w:r>
        <w:rPr>
          <w:rFonts w:ascii="Arial"/>
          <w:b/>
          <w:spacing w:val="-3"/>
        </w:rPr>
        <w:t> </w:t>
      </w:r>
      <w:r>
        <w:rPr>
          <w:rFonts w:ascii="Arial"/>
          <w:b/>
        </w:rPr>
        <w:t>Archives</w:t>
      </w:r>
      <w:r>
        <w:rPr/>
        <w:t>,</w:t>
      </w:r>
      <w:r>
        <w:rPr>
          <w:spacing w:val="-6"/>
        </w:rPr>
        <w:t> </w:t>
      </w:r>
      <w:r>
        <w:rPr/>
        <w:t>28,</w:t>
      </w:r>
      <w:r>
        <w:rPr>
          <w:spacing w:val="-6"/>
        </w:rPr>
        <w:t> </w:t>
      </w:r>
      <w:r>
        <w:rPr/>
        <w:t>62.</w:t>
      </w:r>
      <w:r>
        <w:rPr>
          <w:spacing w:val="-8"/>
        </w:rPr>
        <w:t> </w:t>
      </w:r>
      <w:r>
        <w:rPr/>
        <w:t>https://doi.org/10.14507/epaa.28.5012</w:t>
      </w:r>
    </w:p>
    <w:p>
      <w:pPr>
        <w:spacing w:before="229"/>
        <w:ind w:left="360" w:right="349" w:firstLine="0"/>
        <w:jc w:val="left"/>
        <w:rPr>
          <w:sz w:val="20"/>
        </w:rPr>
      </w:pPr>
      <w:r>
        <w:rPr>
          <w:sz w:val="20"/>
        </w:rPr>
        <w:t>Aucejo, E., &amp; Tobin, Z. (2021). Assessing Racial Disparities in Postsecondary Education. Prepared</w:t>
      </w:r>
      <w:r>
        <w:rPr>
          <w:spacing w:val="-5"/>
          <w:sz w:val="20"/>
        </w:rPr>
        <w:t> </w:t>
      </w:r>
      <w:r>
        <w:rPr>
          <w:sz w:val="20"/>
        </w:rPr>
        <w:t>for</w:t>
      </w:r>
      <w:r>
        <w:rPr>
          <w:spacing w:val="-4"/>
          <w:sz w:val="20"/>
        </w:rPr>
        <w:t> </w:t>
      </w:r>
      <w:r>
        <w:rPr>
          <w:sz w:val="20"/>
        </w:rPr>
        <w:t>the</w:t>
      </w:r>
      <w:r>
        <w:rPr>
          <w:spacing w:val="-3"/>
          <w:sz w:val="20"/>
        </w:rPr>
        <w:t> </w:t>
      </w:r>
      <w:r>
        <w:rPr>
          <w:rFonts w:ascii="Arial" w:hAnsi="Arial"/>
          <w:b/>
          <w:sz w:val="20"/>
        </w:rPr>
        <w:t>64th</w:t>
      </w:r>
      <w:r>
        <w:rPr>
          <w:rFonts w:ascii="Arial" w:hAnsi="Arial"/>
          <w:b/>
          <w:spacing w:val="-2"/>
          <w:sz w:val="20"/>
        </w:rPr>
        <w:t> </w:t>
      </w:r>
      <w:r>
        <w:rPr>
          <w:rFonts w:ascii="Arial" w:hAnsi="Arial"/>
          <w:b/>
          <w:sz w:val="20"/>
        </w:rPr>
        <w:t>Economic</w:t>
      </w:r>
      <w:r>
        <w:rPr>
          <w:rFonts w:ascii="Arial" w:hAnsi="Arial"/>
          <w:b/>
          <w:spacing w:val="-5"/>
          <w:sz w:val="20"/>
        </w:rPr>
        <w:t> </w:t>
      </w:r>
      <w:r>
        <w:rPr>
          <w:rFonts w:ascii="Arial" w:hAnsi="Arial"/>
          <w:b/>
          <w:sz w:val="20"/>
        </w:rPr>
        <w:t>Conference</w:t>
      </w:r>
      <w:r>
        <w:rPr>
          <w:rFonts w:ascii="Arial" w:hAnsi="Arial"/>
          <w:b/>
          <w:spacing w:val="-3"/>
          <w:sz w:val="20"/>
        </w:rPr>
        <w:t> </w:t>
      </w:r>
      <w:r>
        <w:rPr>
          <w:rFonts w:ascii="Arial" w:hAnsi="Arial"/>
          <w:b/>
          <w:sz w:val="20"/>
        </w:rPr>
        <w:t>at</w:t>
      </w:r>
      <w:r>
        <w:rPr>
          <w:rFonts w:ascii="Arial" w:hAnsi="Arial"/>
          <w:b/>
          <w:spacing w:val="-4"/>
          <w:sz w:val="20"/>
        </w:rPr>
        <w:t> </w:t>
      </w:r>
      <w:r>
        <w:rPr>
          <w:rFonts w:ascii="Arial" w:hAnsi="Arial"/>
          <w:b/>
          <w:sz w:val="20"/>
        </w:rPr>
        <w:t>the</w:t>
      </w:r>
      <w:r>
        <w:rPr>
          <w:rFonts w:ascii="Arial" w:hAnsi="Arial"/>
          <w:b/>
          <w:spacing w:val="-3"/>
          <w:sz w:val="20"/>
        </w:rPr>
        <w:t> </w:t>
      </w:r>
      <w:r>
        <w:rPr>
          <w:rFonts w:ascii="Arial" w:hAnsi="Arial"/>
          <w:b/>
          <w:sz w:val="20"/>
        </w:rPr>
        <w:t>Federal</w:t>
      </w:r>
      <w:r>
        <w:rPr>
          <w:rFonts w:ascii="Arial" w:hAnsi="Arial"/>
          <w:b/>
          <w:spacing w:val="-2"/>
          <w:sz w:val="20"/>
        </w:rPr>
        <w:t> </w:t>
      </w:r>
      <w:r>
        <w:rPr>
          <w:rFonts w:ascii="Arial" w:hAnsi="Arial"/>
          <w:b/>
          <w:sz w:val="20"/>
        </w:rPr>
        <w:t>Reserve</w:t>
      </w:r>
      <w:r>
        <w:rPr>
          <w:rFonts w:ascii="Arial" w:hAnsi="Arial"/>
          <w:b/>
          <w:spacing w:val="-5"/>
          <w:sz w:val="20"/>
        </w:rPr>
        <w:t> </w:t>
      </w:r>
      <w:r>
        <w:rPr>
          <w:rFonts w:ascii="Arial" w:hAnsi="Arial"/>
          <w:b/>
          <w:sz w:val="20"/>
        </w:rPr>
        <w:t>Bank</w:t>
      </w:r>
      <w:r>
        <w:rPr>
          <w:rFonts w:ascii="Arial" w:hAnsi="Arial"/>
          <w:b/>
          <w:spacing w:val="-5"/>
          <w:sz w:val="20"/>
        </w:rPr>
        <w:t> </w:t>
      </w:r>
      <w:r>
        <w:rPr>
          <w:rFonts w:ascii="Arial" w:hAnsi="Arial"/>
          <w:b/>
          <w:sz w:val="20"/>
        </w:rPr>
        <w:t>of</w:t>
      </w:r>
      <w:r>
        <w:rPr>
          <w:rFonts w:ascii="Arial" w:hAnsi="Arial"/>
          <w:b/>
          <w:spacing w:val="-2"/>
          <w:sz w:val="20"/>
        </w:rPr>
        <w:t> </w:t>
      </w:r>
      <w:r>
        <w:rPr>
          <w:rFonts w:ascii="Arial" w:hAnsi="Arial"/>
          <w:b/>
          <w:sz w:val="20"/>
        </w:rPr>
        <w:t>Boston:</w:t>
      </w:r>
      <w:r>
        <w:rPr>
          <w:rFonts w:ascii="Arial" w:hAnsi="Arial"/>
          <w:b/>
          <w:spacing w:val="-4"/>
          <w:sz w:val="20"/>
        </w:rPr>
        <w:t> </w:t>
      </w:r>
      <w:r>
        <w:rPr>
          <w:rFonts w:ascii="Arial" w:hAnsi="Arial"/>
          <w:b/>
          <w:sz w:val="20"/>
        </w:rPr>
        <w:t>Racial Disparities in Today’s Economy</w:t>
      </w:r>
      <w:r>
        <w:rPr>
          <w:sz w:val="20"/>
        </w:rPr>
        <w:t>.</w:t>
      </w:r>
    </w:p>
    <w:p>
      <w:pPr>
        <w:pStyle w:val="Heading1"/>
        <w:spacing w:before="230"/>
        <w:ind w:left="360"/>
        <w:rPr>
          <w:u w:val="none"/>
        </w:rPr>
      </w:pPr>
      <w:bookmarkStart w:name="WORKING PAPERS" w:id="5"/>
      <w:bookmarkEnd w:id="5"/>
      <w:r>
        <w:rPr>
          <w:b w:val="0"/>
          <w:u w:val="none"/>
        </w:rPr>
      </w:r>
      <w:r>
        <w:rPr>
          <w:u w:val="single"/>
        </w:rPr>
        <w:t>WORKING</w:t>
      </w:r>
      <w:r>
        <w:rPr>
          <w:spacing w:val="-9"/>
          <w:u w:val="single"/>
        </w:rPr>
        <w:t> </w:t>
      </w:r>
      <w:r>
        <w:rPr>
          <w:spacing w:val="-2"/>
          <w:u w:val="single"/>
        </w:rPr>
        <w:t>PAPERS</w:t>
      </w:r>
    </w:p>
    <w:p>
      <w:pPr>
        <w:pStyle w:val="ListParagraph"/>
        <w:numPr>
          <w:ilvl w:val="0"/>
          <w:numId w:val="1"/>
        </w:numPr>
        <w:tabs>
          <w:tab w:pos="625" w:val="left" w:leader="none"/>
        </w:tabs>
        <w:spacing w:line="240" w:lineRule="auto" w:before="230" w:after="0"/>
        <w:ind w:left="360" w:right="362" w:firstLine="0"/>
        <w:jc w:val="left"/>
        <w:rPr>
          <w:sz w:val="20"/>
        </w:rPr>
      </w:pPr>
      <w:r>
        <w:rPr>
          <w:sz w:val="20"/>
        </w:rPr>
        <w:t>“Assessing</w:t>
      </w:r>
      <w:r>
        <w:rPr>
          <w:spacing w:val="40"/>
          <w:sz w:val="20"/>
        </w:rPr>
        <w:t> </w:t>
      </w:r>
      <w:r>
        <w:rPr>
          <w:sz w:val="20"/>
        </w:rPr>
        <w:t>the</w:t>
      </w:r>
      <w:r>
        <w:rPr>
          <w:spacing w:val="40"/>
          <w:sz w:val="20"/>
        </w:rPr>
        <w:t> </w:t>
      </w:r>
      <w:r>
        <w:rPr>
          <w:sz w:val="20"/>
        </w:rPr>
        <w:t>Costs</w:t>
      </w:r>
      <w:r>
        <w:rPr>
          <w:spacing w:val="40"/>
          <w:sz w:val="20"/>
        </w:rPr>
        <w:t> </w:t>
      </w:r>
      <w:r>
        <w:rPr>
          <w:sz w:val="20"/>
        </w:rPr>
        <w:t>of</w:t>
      </w:r>
      <w:r>
        <w:rPr>
          <w:spacing w:val="40"/>
          <w:sz w:val="20"/>
        </w:rPr>
        <w:t> </w:t>
      </w:r>
      <w:r>
        <w:rPr>
          <w:sz w:val="20"/>
        </w:rPr>
        <w:t>Balancing</w:t>
      </w:r>
      <w:r>
        <w:rPr>
          <w:spacing w:val="40"/>
          <w:sz w:val="20"/>
        </w:rPr>
        <w:t> </w:t>
      </w:r>
      <w:r>
        <w:rPr>
          <w:sz w:val="20"/>
        </w:rPr>
        <w:t>College</w:t>
      </w:r>
      <w:r>
        <w:rPr>
          <w:spacing w:val="40"/>
          <w:sz w:val="20"/>
        </w:rPr>
        <w:t> </w:t>
      </w:r>
      <w:r>
        <w:rPr>
          <w:sz w:val="20"/>
        </w:rPr>
        <w:t>and</w:t>
      </w:r>
      <w:r>
        <w:rPr>
          <w:spacing w:val="40"/>
          <w:sz w:val="20"/>
        </w:rPr>
        <w:t> </w:t>
      </w:r>
      <w:r>
        <w:rPr>
          <w:sz w:val="20"/>
        </w:rPr>
        <w:t>Work</w:t>
      </w:r>
      <w:r>
        <w:rPr>
          <w:spacing w:val="40"/>
          <w:sz w:val="20"/>
        </w:rPr>
        <w:t> </w:t>
      </w:r>
      <w:r>
        <w:rPr>
          <w:sz w:val="20"/>
        </w:rPr>
        <w:t>Activities:</w:t>
      </w:r>
      <w:r>
        <w:rPr>
          <w:spacing w:val="40"/>
          <w:sz w:val="20"/>
        </w:rPr>
        <w:t> </w:t>
      </w:r>
      <w:r>
        <w:rPr>
          <w:sz w:val="20"/>
        </w:rPr>
        <w:t>The</w:t>
      </w:r>
      <w:r>
        <w:rPr>
          <w:spacing w:val="40"/>
          <w:sz w:val="20"/>
        </w:rPr>
        <w:t> </w:t>
      </w:r>
      <w:r>
        <w:rPr>
          <w:sz w:val="20"/>
        </w:rPr>
        <w:t>Gig</w:t>
      </w:r>
      <w:r>
        <w:rPr>
          <w:spacing w:val="40"/>
          <w:sz w:val="20"/>
        </w:rPr>
        <w:t> </w:t>
      </w:r>
      <w:r>
        <w:rPr>
          <w:sz w:val="20"/>
        </w:rPr>
        <w:t>Economy</w:t>
      </w:r>
      <w:r>
        <w:rPr>
          <w:spacing w:val="38"/>
          <w:sz w:val="20"/>
        </w:rPr>
        <w:t> </w:t>
      </w:r>
      <w:r>
        <w:rPr>
          <w:sz w:val="20"/>
        </w:rPr>
        <w:t>Meets Online Education,” Esteban Aucejo, Spencer Perry, and Basit Zafar</w:t>
      </w:r>
    </w:p>
    <w:p>
      <w:pPr>
        <w:pStyle w:val="ListParagraph"/>
        <w:numPr>
          <w:ilvl w:val="0"/>
          <w:numId w:val="1"/>
        </w:numPr>
        <w:tabs>
          <w:tab w:pos="610" w:val="left" w:leader="none"/>
        </w:tabs>
        <w:spacing w:line="240" w:lineRule="auto" w:before="229" w:after="0"/>
        <w:ind w:left="359" w:right="358" w:firstLine="0"/>
        <w:jc w:val="left"/>
        <w:rPr>
          <w:sz w:val="20"/>
        </w:rPr>
      </w:pPr>
      <w:r>
        <w:rPr>
          <w:sz w:val="20"/>
        </w:rPr>
        <w:t>“Understanding Gaps</w:t>
      </w:r>
      <w:r>
        <w:rPr>
          <w:spacing w:val="30"/>
          <w:sz w:val="20"/>
        </w:rPr>
        <w:t> </w:t>
      </w:r>
      <w:r>
        <w:rPr>
          <w:sz w:val="20"/>
        </w:rPr>
        <w:t>in</w:t>
      </w:r>
      <w:r>
        <w:rPr>
          <w:spacing w:val="29"/>
          <w:sz w:val="20"/>
        </w:rPr>
        <w:t> </w:t>
      </w:r>
      <w:r>
        <w:rPr>
          <w:sz w:val="20"/>
        </w:rPr>
        <w:t>College Outcomes</w:t>
      </w:r>
      <w:r>
        <w:rPr>
          <w:spacing w:val="28"/>
          <w:sz w:val="20"/>
        </w:rPr>
        <w:t> </w:t>
      </w:r>
      <w:r>
        <w:rPr>
          <w:sz w:val="20"/>
        </w:rPr>
        <w:t>by First-Generation</w:t>
      </w:r>
      <w:r>
        <w:rPr>
          <w:spacing w:val="29"/>
          <w:sz w:val="20"/>
        </w:rPr>
        <w:t> </w:t>
      </w:r>
      <w:r>
        <w:rPr>
          <w:sz w:val="20"/>
        </w:rPr>
        <w:t>Status”</w:t>
      </w:r>
      <w:r>
        <w:rPr>
          <w:spacing w:val="28"/>
          <w:sz w:val="20"/>
        </w:rPr>
        <w:t> </w:t>
      </w:r>
      <w:r>
        <w:rPr>
          <w:sz w:val="20"/>
        </w:rPr>
        <w:t>(with</w:t>
      </w:r>
      <w:r>
        <w:rPr>
          <w:spacing w:val="29"/>
          <w:sz w:val="20"/>
        </w:rPr>
        <w:t> </w:t>
      </w:r>
      <w:r>
        <w:rPr>
          <w:sz w:val="20"/>
        </w:rPr>
        <w:t>Jacob French, Maria Paola Ugalde Araya, and Basit Zafar)</w:t>
      </w:r>
    </w:p>
    <w:p>
      <w:pPr>
        <w:pStyle w:val="BodyText"/>
        <w:spacing w:before="1"/>
      </w:pPr>
    </w:p>
    <w:p>
      <w:pPr>
        <w:pStyle w:val="ListParagraph"/>
        <w:numPr>
          <w:ilvl w:val="0"/>
          <w:numId w:val="1"/>
        </w:numPr>
        <w:tabs>
          <w:tab w:pos="597" w:val="left" w:leader="none"/>
        </w:tabs>
        <w:spacing w:line="240" w:lineRule="auto" w:before="0" w:after="0"/>
        <w:ind w:left="359" w:right="359" w:firstLine="0"/>
        <w:jc w:val="left"/>
        <w:rPr>
          <w:sz w:val="20"/>
        </w:rPr>
      </w:pPr>
      <w:r>
        <w:rPr>
          <w:sz w:val="20"/>
        </w:rPr>
        <w:t>“The Role of Teacher Private Information in Predicting Student Test Scores” (with Ilkem Gok Karci, and Maria Paola Ugalde Araya)</w:t>
      </w:r>
    </w:p>
    <w:p>
      <w:pPr>
        <w:pStyle w:val="Heading1"/>
        <w:spacing w:before="229"/>
        <w:rPr>
          <w:u w:val="none"/>
        </w:rPr>
      </w:pPr>
      <w:bookmarkStart w:name="WORK IN PROGRESS" w:id="6"/>
      <w:bookmarkEnd w:id="6"/>
      <w:r>
        <w:rPr>
          <w:b w:val="0"/>
          <w:u w:val="none"/>
        </w:rPr>
      </w:r>
      <w:r>
        <w:rPr>
          <w:u w:val="single"/>
        </w:rPr>
        <w:t>WORK</w:t>
      </w:r>
      <w:r>
        <w:rPr>
          <w:spacing w:val="-5"/>
          <w:u w:val="single"/>
        </w:rPr>
        <w:t> </w:t>
      </w:r>
      <w:r>
        <w:rPr>
          <w:u w:val="single"/>
        </w:rPr>
        <w:t>IN</w:t>
      </w:r>
      <w:r>
        <w:rPr>
          <w:spacing w:val="-5"/>
          <w:u w:val="single"/>
        </w:rPr>
        <w:t> </w:t>
      </w:r>
      <w:r>
        <w:rPr>
          <w:spacing w:val="-2"/>
          <w:u w:val="single"/>
        </w:rPr>
        <w:t>PROGRESS</w:t>
      </w:r>
    </w:p>
    <w:p>
      <w:pPr>
        <w:pStyle w:val="BodyText"/>
        <w:rPr>
          <w:rFonts w:ascii="Arial"/>
          <w:b/>
        </w:rPr>
      </w:pPr>
    </w:p>
    <w:p>
      <w:pPr>
        <w:pStyle w:val="ListParagraph"/>
        <w:numPr>
          <w:ilvl w:val="0"/>
          <w:numId w:val="2"/>
        </w:numPr>
        <w:tabs>
          <w:tab w:pos="360" w:val="left" w:leader="none"/>
          <w:tab w:pos="578" w:val="left" w:leader="none"/>
        </w:tabs>
        <w:spacing w:line="240" w:lineRule="auto" w:before="0" w:after="0"/>
        <w:ind w:left="360" w:right="360" w:hanging="1"/>
        <w:jc w:val="left"/>
        <w:rPr>
          <w:sz w:val="20"/>
        </w:rPr>
      </w:pPr>
      <w:r>
        <w:rPr>
          <w:sz w:val="20"/>
        </w:rPr>
        <w:t>“The</w:t>
      </w:r>
      <w:r>
        <w:rPr>
          <w:spacing w:val="-4"/>
          <w:sz w:val="20"/>
        </w:rPr>
        <w:t> </w:t>
      </w:r>
      <w:r>
        <w:rPr>
          <w:sz w:val="20"/>
        </w:rPr>
        <w:t>Role</w:t>
      </w:r>
      <w:r>
        <w:rPr>
          <w:spacing w:val="-2"/>
          <w:sz w:val="20"/>
        </w:rPr>
        <w:t> </w:t>
      </w:r>
      <w:r>
        <w:rPr>
          <w:sz w:val="20"/>
        </w:rPr>
        <w:t>of Study</w:t>
      </w:r>
      <w:r>
        <w:rPr>
          <w:spacing w:val="-5"/>
          <w:sz w:val="20"/>
        </w:rPr>
        <w:t> </w:t>
      </w:r>
      <w:r>
        <w:rPr>
          <w:sz w:val="20"/>
        </w:rPr>
        <w:t>Habits</w:t>
      </w:r>
      <w:r>
        <w:rPr>
          <w:spacing w:val="-3"/>
          <w:sz w:val="20"/>
        </w:rPr>
        <w:t> </w:t>
      </w:r>
      <w:r>
        <w:rPr>
          <w:sz w:val="20"/>
        </w:rPr>
        <w:t>on</w:t>
      </w:r>
      <w:r>
        <w:rPr>
          <w:spacing w:val="-2"/>
          <w:sz w:val="20"/>
        </w:rPr>
        <w:t> </w:t>
      </w:r>
      <w:r>
        <w:rPr>
          <w:sz w:val="20"/>
        </w:rPr>
        <w:t>Academic</w:t>
      </w:r>
      <w:r>
        <w:rPr>
          <w:spacing w:val="-3"/>
          <w:sz w:val="20"/>
        </w:rPr>
        <w:t> </w:t>
      </w:r>
      <w:r>
        <w:rPr>
          <w:sz w:val="20"/>
        </w:rPr>
        <w:t>Performance”</w:t>
      </w:r>
      <w:r>
        <w:rPr>
          <w:spacing w:val="-2"/>
          <w:sz w:val="20"/>
        </w:rPr>
        <w:t> </w:t>
      </w:r>
      <w:r>
        <w:rPr>
          <w:sz w:val="20"/>
        </w:rPr>
        <w:t>(with</w:t>
      </w:r>
      <w:r>
        <w:rPr>
          <w:spacing w:val="-2"/>
          <w:sz w:val="20"/>
        </w:rPr>
        <w:t> </w:t>
      </w:r>
      <w:r>
        <w:rPr>
          <w:sz w:val="20"/>
        </w:rPr>
        <w:t>Agustina</w:t>
      </w:r>
      <w:r>
        <w:rPr>
          <w:spacing w:val="-2"/>
          <w:sz w:val="20"/>
        </w:rPr>
        <w:t> </w:t>
      </w:r>
      <w:r>
        <w:rPr>
          <w:sz w:val="20"/>
        </w:rPr>
        <w:t>Affonso</w:t>
      </w:r>
      <w:r>
        <w:rPr>
          <w:spacing w:val="-4"/>
          <w:sz w:val="20"/>
        </w:rPr>
        <w:t> </w:t>
      </w:r>
      <w:r>
        <w:rPr>
          <w:sz w:val="20"/>
        </w:rPr>
        <w:t>Peyre,</w:t>
      </w:r>
      <w:r>
        <w:rPr>
          <w:spacing w:val="-2"/>
          <w:sz w:val="20"/>
        </w:rPr>
        <w:t> </w:t>
      </w:r>
      <w:r>
        <w:rPr>
          <w:sz w:val="20"/>
        </w:rPr>
        <w:t>Stephanie El Khoury and Tomas Larroucau)</w:t>
      </w:r>
    </w:p>
    <w:p>
      <w:pPr>
        <w:pStyle w:val="ListParagraph"/>
        <w:numPr>
          <w:ilvl w:val="0"/>
          <w:numId w:val="2"/>
        </w:numPr>
        <w:tabs>
          <w:tab w:pos="659" w:val="left" w:leader="none"/>
        </w:tabs>
        <w:spacing w:line="240" w:lineRule="auto" w:before="229" w:after="0"/>
        <w:ind w:left="360" w:right="357" w:firstLine="0"/>
        <w:jc w:val="left"/>
        <w:rPr>
          <w:sz w:val="20"/>
        </w:rPr>
      </w:pPr>
      <w:r>
        <w:rPr>
          <w:sz w:val="20"/>
        </w:rPr>
        <w:t>“Compensating</w:t>
      </w:r>
      <w:r>
        <w:rPr>
          <w:spacing w:val="74"/>
          <w:sz w:val="20"/>
        </w:rPr>
        <w:t> </w:t>
      </w:r>
      <w:r>
        <w:rPr>
          <w:sz w:val="20"/>
        </w:rPr>
        <w:t>Differentials</w:t>
      </w:r>
      <w:r>
        <w:rPr>
          <w:spacing w:val="76"/>
          <w:sz w:val="20"/>
        </w:rPr>
        <w:t> </w:t>
      </w:r>
      <w:r>
        <w:rPr>
          <w:sz w:val="20"/>
        </w:rPr>
        <w:t>in</w:t>
      </w:r>
      <w:r>
        <w:rPr>
          <w:spacing w:val="74"/>
          <w:sz w:val="20"/>
        </w:rPr>
        <w:t> </w:t>
      </w:r>
      <w:r>
        <w:rPr>
          <w:sz w:val="20"/>
        </w:rPr>
        <w:t>the</w:t>
      </w:r>
      <w:r>
        <w:rPr>
          <w:spacing w:val="77"/>
          <w:sz w:val="20"/>
        </w:rPr>
        <w:t> </w:t>
      </w:r>
      <w:r>
        <w:rPr>
          <w:sz w:val="20"/>
        </w:rPr>
        <w:t>Labor</w:t>
      </w:r>
      <w:r>
        <w:rPr>
          <w:spacing w:val="76"/>
          <w:sz w:val="20"/>
        </w:rPr>
        <w:t> </w:t>
      </w:r>
      <w:r>
        <w:rPr>
          <w:sz w:val="20"/>
        </w:rPr>
        <w:t>Market</w:t>
      </w:r>
      <w:r>
        <w:rPr>
          <w:spacing w:val="75"/>
          <w:sz w:val="20"/>
        </w:rPr>
        <w:t> </w:t>
      </w:r>
      <w:r>
        <w:rPr>
          <w:sz w:val="20"/>
        </w:rPr>
        <w:t>for</w:t>
      </w:r>
      <w:r>
        <w:rPr>
          <w:spacing w:val="76"/>
          <w:sz w:val="20"/>
        </w:rPr>
        <w:t> </w:t>
      </w:r>
      <w:r>
        <w:rPr>
          <w:sz w:val="20"/>
        </w:rPr>
        <w:t>Teachers”</w:t>
      </w:r>
      <w:r>
        <w:rPr>
          <w:spacing w:val="76"/>
          <w:sz w:val="20"/>
        </w:rPr>
        <w:t> </w:t>
      </w:r>
      <w:r>
        <w:rPr>
          <w:sz w:val="20"/>
        </w:rPr>
        <w:t>(with</w:t>
      </w:r>
      <w:r>
        <w:rPr>
          <w:spacing w:val="74"/>
          <w:sz w:val="20"/>
        </w:rPr>
        <w:t> </w:t>
      </w:r>
      <w:r>
        <w:rPr>
          <w:sz w:val="20"/>
        </w:rPr>
        <w:t>Jonathan</w:t>
      </w:r>
      <w:r>
        <w:rPr>
          <w:spacing w:val="74"/>
          <w:sz w:val="20"/>
        </w:rPr>
        <w:t> </w:t>
      </w:r>
      <w:r>
        <w:rPr>
          <w:sz w:val="20"/>
        </w:rPr>
        <w:t>James, Vincenzo Scrutinio and Shqiponja Telhaj)</w:t>
      </w:r>
    </w:p>
    <w:p>
      <w:pPr>
        <w:pStyle w:val="BodyText"/>
        <w:spacing w:before="2"/>
      </w:pPr>
    </w:p>
    <w:p>
      <w:pPr>
        <w:spacing w:before="0"/>
        <w:ind w:left="360" w:right="0" w:firstLine="0"/>
        <w:jc w:val="left"/>
        <w:rPr>
          <w:sz w:val="20"/>
        </w:rPr>
      </w:pPr>
      <w:bookmarkStart w:name="CONFERENCE AND SEMINAR PRESENTATIONS (* " w:id="7"/>
      <w:bookmarkEnd w:id="7"/>
      <w:r>
        <w:rPr/>
      </w:r>
      <w:r>
        <w:rPr>
          <w:rFonts w:ascii="Arial"/>
          <w:b/>
          <w:sz w:val="20"/>
          <w:u w:val="single"/>
        </w:rPr>
        <w:t>CONFERENCE</w:t>
      </w:r>
      <w:r>
        <w:rPr>
          <w:rFonts w:ascii="Arial"/>
          <w:b/>
          <w:spacing w:val="-8"/>
          <w:sz w:val="20"/>
          <w:u w:val="single"/>
        </w:rPr>
        <w:t> </w:t>
      </w:r>
      <w:r>
        <w:rPr>
          <w:rFonts w:ascii="Arial"/>
          <w:b/>
          <w:sz w:val="20"/>
          <w:u w:val="single"/>
        </w:rPr>
        <w:t>AND</w:t>
      </w:r>
      <w:r>
        <w:rPr>
          <w:rFonts w:ascii="Arial"/>
          <w:b/>
          <w:spacing w:val="-7"/>
          <w:sz w:val="20"/>
          <w:u w:val="single"/>
        </w:rPr>
        <w:t> </w:t>
      </w:r>
      <w:r>
        <w:rPr>
          <w:rFonts w:ascii="Arial"/>
          <w:b/>
          <w:sz w:val="20"/>
          <w:u w:val="single"/>
        </w:rPr>
        <w:t>SEMINAR</w:t>
      </w:r>
      <w:r>
        <w:rPr>
          <w:rFonts w:ascii="Arial"/>
          <w:b/>
          <w:spacing w:val="-8"/>
          <w:sz w:val="20"/>
          <w:u w:val="single"/>
        </w:rPr>
        <w:t> </w:t>
      </w:r>
      <w:r>
        <w:rPr>
          <w:rFonts w:ascii="Arial"/>
          <w:b/>
          <w:sz w:val="20"/>
          <w:u w:val="single"/>
        </w:rPr>
        <w:t>PRESENTATIONS</w:t>
      </w:r>
      <w:r>
        <w:rPr>
          <w:rFonts w:ascii="Arial"/>
          <w:b/>
          <w:spacing w:val="-11"/>
          <w:sz w:val="20"/>
        </w:rPr>
        <w:t> </w:t>
      </w:r>
      <w:r>
        <w:rPr>
          <w:sz w:val="20"/>
        </w:rPr>
        <w:t>(*</w:t>
      </w:r>
      <w:r>
        <w:rPr>
          <w:spacing w:val="-8"/>
          <w:sz w:val="20"/>
        </w:rPr>
        <w:t> </w:t>
      </w:r>
      <w:r>
        <w:rPr>
          <w:spacing w:val="-2"/>
          <w:sz w:val="20"/>
        </w:rPr>
        <w:t>scheduled)</w:t>
      </w:r>
    </w:p>
    <w:p>
      <w:pPr>
        <w:pStyle w:val="BodyText"/>
        <w:spacing w:before="228"/>
        <w:ind w:left="360" w:right="359" w:hanging="1"/>
        <w:jc w:val="both"/>
      </w:pPr>
      <w:r>
        <w:rPr>
          <w:rFonts w:ascii="Arial"/>
          <w:b/>
        </w:rPr>
        <w:t>2026: </w:t>
      </w:r>
      <w:r>
        <w:rPr/>
        <w:t>Texas A&amp;M*, International Workshop on Applied Economics of Education (keynote </w:t>
      </w:r>
      <w:r>
        <w:rPr>
          <w:spacing w:val="-2"/>
        </w:rPr>
        <w:t>speaker)</w:t>
      </w:r>
    </w:p>
    <w:p>
      <w:pPr>
        <w:pStyle w:val="BodyText"/>
        <w:spacing w:before="1"/>
        <w:ind w:left="359" w:right="360"/>
        <w:jc w:val="both"/>
      </w:pPr>
      <w:r>
        <w:rPr>
          <w:rFonts w:ascii="Arial"/>
          <w:b/>
        </w:rPr>
        <w:t>2025: </w:t>
      </w:r>
      <w:r>
        <w:rPr/>
        <w:t>University</w:t>
      </w:r>
      <w:r>
        <w:rPr>
          <w:spacing w:val="-3"/>
        </w:rPr>
        <w:t> </w:t>
      </w:r>
      <w:r>
        <w:rPr/>
        <w:t>of Toronto, UCSD, CEP-LSE: Education</w:t>
      </w:r>
      <w:r>
        <w:rPr>
          <w:spacing w:val="-1"/>
        </w:rPr>
        <w:t> </w:t>
      </w:r>
      <w:r>
        <w:rPr/>
        <w:t>Conference (keynote speaker), Applied Microeconomics Leuven Summer Event</w:t>
      </w:r>
    </w:p>
    <w:p>
      <w:pPr>
        <w:pStyle w:val="BodyText"/>
        <w:spacing w:before="1"/>
        <w:ind w:left="359" w:right="357"/>
        <w:jc w:val="both"/>
      </w:pPr>
      <w:r>
        <w:rPr>
          <w:rFonts w:ascii="Arial" w:hAnsi="Arial"/>
          <w:b/>
        </w:rPr>
        <w:t>2024: </w:t>
      </w:r>
      <w:r>
        <w:rPr/>
        <w:t>Royal Holloway, CEP-LSE (Education Group), Workshop on “Micro and Macro Facts and Inequality” (Organized by University of Geneva), SOLE conference, “The 2024 Conference on Discrimination</w:t>
      </w:r>
      <w:r>
        <w:rPr>
          <w:spacing w:val="34"/>
        </w:rPr>
        <w:t> </w:t>
      </w:r>
      <w:r>
        <w:rPr/>
        <w:t>in</w:t>
      </w:r>
      <w:r>
        <w:rPr>
          <w:spacing w:val="31"/>
        </w:rPr>
        <w:t> </w:t>
      </w:r>
      <w:r>
        <w:rPr/>
        <w:t>the</w:t>
      </w:r>
      <w:r>
        <w:rPr>
          <w:spacing w:val="31"/>
        </w:rPr>
        <w:t> </w:t>
      </w:r>
      <w:r>
        <w:rPr/>
        <w:t>21st</w:t>
      </w:r>
      <w:r>
        <w:rPr>
          <w:spacing w:val="34"/>
        </w:rPr>
        <w:t> </w:t>
      </w:r>
      <w:r>
        <w:rPr/>
        <w:t>Century:</w:t>
      </w:r>
      <w:r>
        <w:rPr>
          <w:spacing w:val="31"/>
        </w:rPr>
        <w:t> </w:t>
      </w:r>
      <w:r>
        <w:rPr/>
        <w:t>Fostering</w:t>
      </w:r>
      <w:r>
        <w:rPr>
          <w:spacing w:val="34"/>
        </w:rPr>
        <w:t> </w:t>
      </w:r>
      <w:r>
        <w:rPr/>
        <w:t>Conversations</w:t>
      </w:r>
      <w:r>
        <w:rPr>
          <w:spacing w:val="35"/>
        </w:rPr>
        <w:t> </w:t>
      </w:r>
      <w:r>
        <w:rPr/>
        <w:t>Across</w:t>
      </w:r>
      <w:r>
        <w:rPr>
          <w:spacing w:val="33"/>
        </w:rPr>
        <w:t> </w:t>
      </w:r>
      <w:r>
        <w:rPr/>
        <w:t>Fields,”</w:t>
      </w:r>
      <w:r>
        <w:rPr>
          <w:spacing w:val="32"/>
        </w:rPr>
        <w:t> </w:t>
      </w:r>
      <w:r>
        <w:rPr/>
        <w:t>(organized</w:t>
      </w:r>
      <w:r>
        <w:rPr>
          <w:spacing w:val="31"/>
        </w:rPr>
        <w:t> </w:t>
      </w:r>
      <w:r>
        <w:rPr/>
        <w:t>by</w:t>
      </w:r>
      <w:r>
        <w:rPr>
          <w:spacing w:val="28"/>
        </w:rPr>
        <w:t> </w:t>
      </w:r>
      <w:r>
        <w:rPr/>
        <w:t>the</w:t>
      </w:r>
    </w:p>
    <w:p>
      <w:pPr>
        <w:pStyle w:val="BodyText"/>
        <w:spacing w:after="0"/>
        <w:jc w:val="both"/>
        <w:sectPr>
          <w:pgSz w:w="12240" w:h="15840"/>
          <w:pgMar w:header="705" w:footer="0" w:top="1340" w:bottom="280" w:left="1440" w:right="1440"/>
        </w:sectPr>
      </w:pPr>
    </w:p>
    <w:p>
      <w:pPr>
        <w:pStyle w:val="BodyText"/>
        <w:spacing w:before="82"/>
        <w:ind w:left="360" w:right="360"/>
        <w:jc w:val="both"/>
      </w:pPr>
      <w:r>
        <w:rPr/>
        <w:t>Becker Friedman Institute and Rustandy Center at the University of Chicago), Universidad Nacional de La Plata</w:t>
      </w:r>
    </w:p>
    <w:p>
      <w:pPr>
        <w:pStyle w:val="BodyText"/>
        <w:ind w:left="359" w:right="357"/>
        <w:jc w:val="both"/>
      </w:pPr>
      <w:r>
        <w:rPr>
          <w:rFonts w:ascii="Arial" w:hAnsi="Arial"/>
          <w:b/>
        </w:rPr>
        <w:t>2023: </w:t>
      </w:r>
      <w:r>
        <w:rPr/>
        <w:t>Washington St. Louis, Michigan State University, University of Nebraska, University of Oklahoma, New York University, Toulouse School of Economics, Conference Celebrating Joe Hotz’s Career (organized by Duke University), Workshop "Human capital formation over the life cycle"</w:t>
      </w:r>
      <w:r>
        <w:rPr>
          <w:spacing w:val="-3"/>
        </w:rPr>
        <w:t> </w:t>
      </w:r>
      <w:r>
        <w:rPr/>
        <w:t>(organized</w:t>
      </w:r>
      <w:r>
        <w:rPr>
          <w:spacing w:val="-3"/>
        </w:rPr>
        <w:t> </w:t>
      </w:r>
      <w:r>
        <w:rPr/>
        <w:t>by</w:t>
      </w:r>
      <w:r>
        <w:rPr>
          <w:spacing w:val="-5"/>
        </w:rPr>
        <w:t> </w:t>
      </w:r>
      <w:r>
        <w:rPr/>
        <w:t>University</w:t>
      </w:r>
      <w:r>
        <w:rPr>
          <w:spacing w:val="-5"/>
        </w:rPr>
        <w:t> </w:t>
      </w:r>
      <w:r>
        <w:rPr/>
        <w:t>of Rochester),</w:t>
      </w:r>
      <w:r>
        <w:rPr>
          <w:spacing w:val="-2"/>
        </w:rPr>
        <w:t> </w:t>
      </w:r>
      <w:r>
        <w:rPr/>
        <w:t>Federal</w:t>
      </w:r>
      <w:r>
        <w:rPr>
          <w:spacing w:val="-1"/>
        </w:rPr>
        <w:t> </w:t>
      </w:r>
      <w:r>
        <w:rPr/>
        <w:t>Reserve</w:t>
      </w:r>
      <w:r>
        <w:rPr>
          <w:spacing w:val="-1"/>
        </w:rPr>
        <w:t> </w:t>
      </w:r>
      <w:r>
        <w:rPr/>
        <w:t>Bank of New</w:t>
      </w:r>
      <w:r>
        <w:rPr>
          <w:spacing w:val="-2"/>
        </w:rPr>
        <w:t> </w:t>
      </w:r>
      <w:r>
        <w:rPr/>
        <w:t>York,</w:t>
      </w:r>
      <w:r>
        <w:rPr>
          <w:spacing w:val="-2"/>
        </w:rPr>
        <w:t> </w:t>
      </w:r>
      <w:r>
        <w:rPr/>
        <w:t>2023</w:t>
      </w:r>
      <w:r>
        <w:rPr>
          <w:spacing w:val="-1"/>
        </w:rPr>
        <w:t> </w:t>
      </w:r>
      <w:r>
        <w:rPr/>
        <w:t>Montréal Workshop on Markets with Frictions, Federal Reserve Bank of Minneapolis Conference on “Education, Labor Market Outcomes, and Inequality”</w:t>
      </w:r>
    </w:p>
    <w:p>
      <w:pPr>
        <w:pStyle w:val="BodyText"/>
        <w:ind w:left="359" w:right="360"/>
        <w:jc w:val="both"/>
      </w:pPr>
      <w:r>
        <w:rPr>
          <w:rFonts w:ascii="Arial"/>
          <w:b/>
        </w:rPr>
        <w:t>2022</w:t>
      </w:r>
      <w:r>
        <w:rPr/>
        <w:t>: Columbia University (Teachers College), Kansas State University, Federal Reserve Bank</w:t>
      </w:r>
      <w:r>
        <w:rPr>
          <w:spacing w:val="40"/>
        </w:rPr>
        <w:t> </w:t>
      </w:r>
      <w:r>
        <w:rPr/>
        <w:t>of New York, University of Michigan, Southern Economic Association Annual Meeting</w:t>
      </w:r>
    </w:p>
    <w:p>
      <w:pPr>
        <w:pStyle w:val="BodyText"/>
        <w:spacing w:before="1"/>
        <w:ind w:left="359" w:right="361"/>
        <w:jc w:val="both"/>
      </w:pPr>
      <w:r>
        <w:rPr>
          <w:rFonts w:ascii="Arial" w:hAnsi="Arial"/>
          <w:b/>
        </w:rPr>
        <w:t>2021</w:t>
      </w:r>
      <w:r>
        <w:rPr/>
        <w:t>: NBER Education Meetings, Econometric Society European Meeting, University of Pittsburgh, Boston Federal Reserve: Conference “Racial Disparities in Today’s Economy”</w:t>
      </w:r>
    </w:p>
    <w:p>
      <w:pPr>
        <w:pStyle w:val="BodyText"/>
        <w:spacing w:before="1"/>
        <w:ind w:left="358"/>
        <w:jc w:val="both"/>
      </w:pPr>
      <w:r>
        <w:rPr>
          <w:rFonts w:ascii="Arial"/>
          <w:b/>
        </w:rPr>
        <w:t>2020</w:t>
      </w:r>
      <w:r>
        <w:rPr/>
        <w:t>:</w:t>
      </w:r>
      <w:r>
        <w:rPr>
          <w:spacing w:val="-9"/>
        </w:rPr>
        <w:t> </w:t>
      </w:r>
      <w:r>
        <w:rPr/>
        <w:t>Universidad</w:t>
      </w:r>
      <w:r>
        <w:rPr>
          <w:spacing w:val="-8"/>
        </w:rPr>
        <w:t> </w:t>
      </w:r>
      <w:r>
        <w:rPr/>
        <w:t>de</w:t>
      </w:r>
      <w:r>
        <w:rPr>
          <w:spacing w:val="-8"/>
        </w:rPr>
        <w:t> </w:t>
      </w:r>
      <w:r>
        <w:rPr/>
        <w:t>San</w:t>
      </w:r>
      <w:r>
        <w:rPr>
          <w:spacing w:val="-7"/>
        </w:rPr>
        <w:t> </w:t>
      </w:r>
      <w:r>
        <w:rPr/>
        <w:t>Andres,</w:t>
      </w:r>
      <w:r>
        <w:rPr>
          <w:spacing w:val="-6"/>
        </w:rPr>
        <w:t> </w:t>
      </w:r>
      <w:r>
        <w:rPr/>
        <w:t>Inter-American</w:t>
      </w:r>
      <w:r>
        <w:rPr>
          <w:spacing w:val="-8"/>
        </w:rPr>
        <w:t> </w:t>
      </w:r>
      <w:r>
        <w:rPr/>
        <w:t>Development</w:t>
      </w:r>
      <w:r>
        <w:rPr>
          <w:spacing w:val="-9"/>
        </w:rPr>
        <w:t> </w:t>
      </w:r>
      <w:r>
        <w:rPr/>
        <w:t>Bank,</w:t>
      </w:r>
      <w:r>
        <w:rPr>
          <w:spacing w:val="-8"/>
        </w:rPr>
        <w:t> </w:t>
      </w:r>
      <w:r>
        <w:rPr/>
        <w:t>CESifo</w:t>
      </w:r>
      <w:r>
        <w:rPr>
          <w:spacing w:val="-8"/>
        </w:rPr>
        <w:t> </w:t>
      </w:r>
      <w:r>
        <w:rPr>
          <w:spacing w:val="-2"/>
        </w:rPr>
        <w:t>conference</w:t>
      </w:r>
    </w:p>
    <w:p>
      <w:pPr>
        <w:pStyle w:val="BodyText"/>
        <w:ind w:left="358" w:right="361"/>
        <w:jc w:val="both"/>
      </w:pPr>
      <w:r>
        <w:rPr>
          <w:rFonts w:ascii="Arial"/>
          <w:b/>
        </w:rPr>
        <w:t>2019</w:t>
      </w:r>
      <w:r>
        <w:rPr/>
        <w:t>: University of Georgia, Georgetown/UCL Applied Micro Conference, Cleveland Federal </w:t>
      </w:r>
      <w:r>
        <w:rPr>
          <w:spacing w:val="-2"/>
        </w:rPr>
        <w:t>Reserve</w:t>
      </w:r>
    </w:p>
    <w:p>
      <w:pPr>
        <w:pStyle w:val="BodyText"/>
        <w:spacing w:line="229" w:lineRule="exact"/>
        <w:ind w:left="358"/>
        <w:jc w:val="both"/>
      </w:pPr>
      <w:r>
        <w:rPr>
          <w:rFonts w:ascii="Arial"/>
          <w:b/>
        </w:rPr>
        <w:t>2018</w:t>
      </w:r>
      <w:r>
        <w:rPr/>
        <w:t>:</w:t>
      </w:r>
      <w:r>
        <w:rPr>
          <w:spacing w:val="-9"/>
        </w:rPr>
        <w:t> </w:t>
      </w:r>
      <w:r>
        <w:rPr/>
        <w:t>NBER</w:t>
      </w:r>
      <w:r>
        <w:rPr>
          <w:spacing w:val="-5"/>
        </w:rPr>
        <w:t> </w:t>
      </w:r>
      <w:r>
        <w:rPr/>
        <w:t>Summer</w:t>
      </w:r>
      <w:r>
        <w:rPr>
          <w:spacing w:val="-8"/>
        </w:rPr>
        <w:t> </w:t>
      </w:r>
      <w:r>
        <w:rPr/>
        <w:t>Institute,</w:t>
      </w:r>
      <w:r>
        <w:rPr>
          <w:spacing w:val="-6"/>
        </w:rPr>
        <w:t> </w:t>
      </w:r>
      <w:r>
        <w:rPr/>
        <w:t>Yale</w:t>
      </w:r>
      <w:r>
        <w:rPr>
          <w:spacing w:val="-8"/>
        </w:rPr>
        <w:t> </w:t>
      </w:r>
      <w:r>
        <w:rPr>
          <w:spacing w:val="-2"/>
        </w:rPr>
        <w:t>University</w:t>
      </w:r>
    </w:p>
    <w:p>
      <w:pPr>
        <w:pStyle w:val="BodyText"/>
        <w:spacing w:before="1"/>
        <w:ind w:left="358" w:right="361"/>
        <w:jc w:val="both"/>
      </w:pPr>
      <w:r>
        <w:rPr>
          <w:rFonts w:ascii="Arial"/>
          <w:b/>
        </w:rPr>
        <w:t>2017: </w:t>
      </w:r>
      <w:r>
        <w:rPr/>
        <w:t>AEA meetings, 2nd Applied Microeconomics Conference at ASU, Lund University, University of Leicester, University of Wisconsin-Madison.</w:t>
      </w:r>
    </w:p>
    <w:p>
      <w:pPr>
        <w:pStyle w:val="BodyText"/>
        <w:spacing w:before="1"/>
        <w:ind w:left="358" w:right="356" w:hanging="1"/>
        <w:jc w:val="both"/>
      </w:pPr>
      <w:r>
        <w:rPr>
          <w:rFonts w:ascii="Arial"/>
          <w:b/>
        </w:rPr>
        <w:t>2016</w:t>
      </w:r>
      <w:r>
        <w:rPr/>
        <w:t>: University of Rochester, Jacobs Foundation Conference: Economizing Education Policy, CEP Conference, University of Surrey, CESifo Conference, Inter-American Development Bank, </w:t>
      </w:r>
      <w:r>
        <w:rPr>
          <w:spacing w:val="-4"/>
        </w:rPr>
        <w:t>UCLA</w:t>
      </w:r>
    </w:p>
    <w:p>
      <w:pPr>
        <w:pStyle w:val="BodyText"/>
        <w:ind w:left="358" w:right="356"/>
        <w:jc w:val="both"/>
      </w:pPr>
      <w:r>
        <w:rPr>
          <w:rFonts w:ascii="Arial"/>
          <w:b/>
        </w:rPr>
        <w:t>2015</w:t>
      </w:r>
      <w:r>
        <w:rPr/>
        <w:t>: University of Cambridge, University of Copenhagen, University of Warwick: Workshop on Labour Economics, ABL Conference, University of Naples: Workshop on "The Economics of Discrimination", Royal Holloway, University College London, University of Essex, Arizona State University,</w:t>
      </w:r>
      <w:r>
        <w:rPr>
          <w:spacing w:val="-4"/>
        </w:rPr>
        <w:t> </w:t>
      </w:r>
      <w:r>
        <w:rPr/>
        <w:t>NBER</w:t>
      </w:r>
      <w:r>
        <w:rPr>
          <w:spacing w:val="-3"/>
        </w:rPr>
        <w:t> </w:t>
      </w:r>
      <w:r>
        <w:rPr/>
        <w:t>meeting:</w:t>
      </w:r>
      <w:r>
        <w:rPr>
          <w:spacing w:val="-4"/>
        </w:rPr>
        <w:t> </w:t>
      </w:r>
      <w:r>
        <w:rPr/>
        <w:t>Economics</w:t>
      </w:r>
      <w:r>
        <w:rPr>
          <w:spacing w:val="-2"/>
        </w:rPr>
        <w:t> </w:t>
      </w:r>
      <w:r>
        <w:rPr/>
        <w:t>of</w:t>
      </w:r>
      <w:r>
        <w:rPr>
          <w:spacing w:val="-1"/>
        </w:rPr>
        <w:t> </w:t>
      </w:r>
      <w:r>
        <w:rPr/>
        <w:t>Education</w:t>
      </w:r>
      <w:r>
        <w:rPr>
          <w:spacing w:val="-1"/>
        </w:rPr>
        <w:t> </w:t>
      </w:r>
      <w:r>
        <w:rPr/>
        <w:t>Program,</w:t>
      </w:r>
      <w:r>
        <w:rPr>
          <w:spacing w:val="-4"/>
        </w:rPr>
        <w:t> </w:t>
      </w:r>
      <w:r>
        <w:rPr/>
        <w:t>Middlesex</w:t>
      </w:r>
      <w:r>
        <w:rPr>
          <w:spacing w:val="-2"/>
        </w:rPr>
        <w:t> </w:t>
      </w:r>
      <w:r>
        <w:rPr/>
        <w:t>University</w:t>
      </w:r>
      <w:r>
        <w:rPr>
          <w:spacing w:val="-4"/>
        </w:rPr>
        <w:t> </w:t>
      </w:r>
      <w:r>
        <w:rPr/>
        <w:t>London,</w:t>
      </w:r>
      <w:r>
        <w:rPr>
          <w:spacing w:val="-3"/>
        </w:rPr>
        <w:t> </w:t>
      </w:r>
      <w:r>
        <w:rPr/>
        <w:t>Aalto University-University of Helsinki, University of Western Ontario</w:t>
      </w:r>
    </w:p>
    <w:p>
      <w:pPr>
        <w:pStyle w:val="BodyText"/>
        <w:ind w:left="359" w:right="358" w:hanging="1"/>
        <w:jc w:val="both"/>
      </w:pPr>
      <w:r>
        <w:rPr>
          <w:rFonts w:ascii="Arial" w:hAnsi="Arial"/>
          <w:b/>
        </w:rPr>
        <w:t>2014</w:t>
      </w:r>
      <w:r>
        <w:rPr/>
        <w:t>: Federal Reserve Bank of New York, University of Bristol, Conference: “The Economics of Study Choices” organized by University of Zurich, Duke University, University of Oslo, NBER meeting: Economics of Education Program</w:t>
      </w:r>
    </w:p>
    <w:p>
      <w:pPr>
        <w:pStyle w:val="BodyText"/>
        <w:ind w:left="359" w:right="361"/>
        <w:jc w:val="both"/>
      </w:pPr>
      <w:r>
        <w:rPr>
          <w:rFonts w:ascii="Arial"/>
          <w:b/>
        </w:rPr>
        <w:t>2013</w:t>
      </w:r>
      <w:r>
        <w:rPr/>
        <w:t>: University of Oxford, University of Warwick, University of Sussex, Tinbergen Institute Amsterdam, Columbia University</w:t>
      </w:r>
    </w:p>
    <w:p>
      <w:pPr>
        <w:pStyle w:val="BodyText"/>
        <w:ind w:left="359" w:right="357"/>
        <w:jc w:val="both"/>
      </w:pPr>
      <w:r>
        <w:rPr>
          <w:rFonts w:ascii="Arial"/>
          <w:b/>
        </w:rPr>
        <w:t>2012</w:t>
      </w:r>
      <w:r>
        <w:rPr/>
        <w:t>: New York University, Johns Hopkins University, Stanford University (SIEPR), Paris School of Economics, Sciences-Po, Toulouse School of Economics, University of Warwick, London School of Economics, Washington St. Louis</w:t>
      </w:r>
    </w:p>
    <w:p>
      <w:pPr>
        <w:pStyle w:val="BodyText"/>
        <w:ind w:left="359"/>
        <w:jc w:val="both"/>
      </w:pPr>
      <w:r>
        <w:rPr>
          <w:rFonts w:ascii="Arial"/>
          <w:b/>
        </w:rPr>
        <w:t>2009</w:t>
      </w:r>
      <w:r>
        <w:rPr/>
        <w:t>:</w:t>
      </w:r>
      <w:r>
        <w:rPr>
          <w:spacing w:val="-8"/>
        </w:rPr>
        <w:t> </w:t>
      </w:r>
      <w:r>
        <w:rPr/>
        <w:t>American</w:t>
      </w:r>
      <w:r>
        <w:rPr>
          <w:spacing w:val="-7"/>
        </w:rPr>
        <w:t> </w:t>
      </w:r>
      <w:r>
        <w:rPr/>
        <w:t>Law</w:t>
      </w:r>
      <w:r>
        <w:rPr>
          <w:spacing w:val="-9"/>
        </w:rPr>
        <w:t> </w:t>
      </w:r>
      <w:r>
        <w:rPr/>
        <w:t>and</w:t>
      </w:r>
      <w:r>
        <w:rPr>
          <w:spacing w:val="-6"/>
        </w:rPr>
        <w:t> </w:t>
      </w:r>
      <w:r>
        <w:rPr/>
        <w:t>Economics</w:t>
      </w:r>
      <w:r>
        <w:rPr>
          <w:spacing w:val="-6"/>
        </w:rPr>
        <w:t> </w:t>
      </w:r>
      <w:r>
        <w:rPr/>
        <w:t>Association,</w:t>
      </w:r>
      <w:r>
        <w:rPr>
          <w:spacing w:val="-6"/>
        </w:rPr>
        <w:t> </w:t>
      </w:r>
      <w:r>
        <w:rPr/>
        <w:t>ERID</w:t>
      </w:r>
      <w:r>
        <w:rPr>
          <w:spacing w:val="-7"/>
        </w:rPr>
        <w:t> </w:t>
      </w:r>
      <w:r>
        <w:rPr>
          <w:spacing w:val="-2"/>
        </w:rPr>
        <w:t>Conference</w:t>
      </w:r>
    </w:p>
    <w:p>
      <w:pPr>
        <w:pStyle w:val="BodyText"/>
        <w:spacing w:before="1"/>
      </w:pPr>
    </w:p>
    <w:p>
      <w:pPr>
        <w:pStyle w:val="Heading1"/>
        <w:jc w:val="both"/>
        <w:rPr>
          <w:u w:val="none"/>
        </w:rPr>
      </w:pPr>
      <w:r>
        <w:rPr>
          <w:u w:val="single"/>
        </w:rPr>
        <w:t>HONORS</w:t>
      </w:r>
      <w:r>
        <w:rPr>
          <w:spacing w:val="-6"/>
          <w:u w:val="single"/>
        </w:rPr>
        <w:t> </w:t>
      </w:r>
      <w:r>
        <w:rPr>
          <w:u w:val="single"/>
        </w:rPr>
        <w:t>AND</w:t>
      </w:r>
      <w:r>
        <w:rPr>
          <w:spacing w:val="-8"/>
          <w:u w:val="single"/>
        </w:rPr>
        <w:t> </w:t>
      </w:r>
      <w:r>
        <w:rPr>
          <w:u w:val="single"/>
        </w:rPr>
        <w:t>RESEARCH</w:t>
      </w:r>
      <w:r>
        <w:rPr>
          <w:spacing w:val="-9"/>
          <w:u w:val="single"/>
        </w:rPr>
        <w:t> </w:t>
      </w:r>
      <w:r>
        <w:rPr>
          <w:spacing w:val="-2"/>
          <w:u w:val="single"/>
        </w:rPr>
        <w:t>GRANTS</w:t>
      </w:r>
    </w:p>
    <w:p>
      <w:pPr>
        <w:pStyle w:val="BodyText"/>
        <w:spacing w:before="226"/>
        <w:ind w:left="360"/>
      </w:pPr>
      <w:r>
        <w:rPr/>
        <w:t>NOA</w:t>
      </w:r>
      <w:r>
        <w:rPr>
          <w:spacing w:val="-8"/>
        </w:rPr>
        <w:t> </w:t>
      </w:r>
      <w:r>
        <w:rPr/>
        <w:t>Seed</w:t>
      </w:r>
      <w:r>
        <w:rPr>
          <w:spacing w:val="-4"/>
        </w:rPr>
        <w:t> </w:t>
      </w:r>
      <w:r>
        <w:rPr/>
        <w:t>Grant,</w:t>
      </w:r>
      <w:r>
        <w:rPr>
          <w:spacing w:val="-5"/>
        </w:rPr>
        <w:t> </w:t>
      </w:r>
      <w:r>
        <w:rPr>
          <w:spacing w:val="-4"/>
        </w:rPr>
        <w:t>2025</w:t>
      </w:r>
    </w:p>
    <w:p>
      <w:pPr>
        <w:pStyle w:val="BodyText"/>
        <w:spacing w:before="1"/>
      </w:pPr>
    </w:p>
    <w:p>
      <w:pPr>
        <w:pStyle w:val="BodyText"/>
        <w:spacing w:line="480" w:lineRule="auto"/>
        <w:ind w:left="359" w:right="2975"/>
      </w:pPr>
      <w:r>
        <w:rPr/>
        <w:t>“Exceptional</w:t>
      </w:r>
      <w:r>
        <w:rPr>
          <w:spacing w:val="-8"/>
        </w:rPr>
        <w:t> </w:t>
      </w:r>
      <w:r>
        <w:rPr/>
        <w:t>contribution</w:t>
      </w:r>
      <w:r>
        <w:rPr>
          <w:spacing w:val="-7"/>
        </w:rPr>
        <w:t> </w:t>
      </w:r>
      <w:r>
        <w:rPr/>
        <w:t>in</w:t>
      </w:r>
      <w:r>
        <w:rPr>
          <w:spacing w:val="-5"/>
        </w:rPr>
        <w:t> </w:t>
      </w:r>
      <w:r>
        <w:rPr/>
        <w:t>reviewing,”</w:t>
      </w:r>
      <w:r>
        <w:rPr>
          <w:spacing w:val="-6"/>
        </w:rPr>
        <w:t> </w:t>
      </w:r>
      <w:r>
        <w:rPr/>
        <w:t>The</w:t>
      </w:r>
      <w:r>
        <w:rPr>
          <w:spacing w:val="-5"/>
        </w:rPr>
        <w:t> </w:t>
      </w:r>
      <w:r>
        <w:rPr/>
        <w:t>Economic</w:t>
      </w:r>
      <w:r>
        <w:rPr>
          <w:spacing w:val="-6"/>
        </w:rPr>
        <w:t> </w:t>
      </w:r>
      <w:r>
        <w:rPr/>
        <w:t>Journal,</w:t>
      </w:r>
      <w:r>
        <w:rPr>
          <w:spacing w:val="-5"/>
        </w:rPr>
        <w:t> </w:t>
      </w:r>
      <w:r>
        <w:rPr/>
        <w:t>2022 Dean’s Council Distinguished Scholar, ASU, 2021-Present Research on Teaching and Learning Grant, ASU, 2020</w:t>
      </w:r>
    </w:p>
    <w:p>
      <w:pPr>
        <w:pStyle w:val="BodyText"/>
        <w:spacing w:before="1"/>
        <w:ind w:left="359"/>
      </w:pPr>
      <w:r>
        <w:rPr/>
        <w:t>Dean’s</w:t>
      </w:r>
      <w:r>
        <w:rPr>
          <w:spacing w:val="-7"/>
        </w:rPr>
        <w:t> </w:t>
      </w:r>
      <w:r>
        <w:rPr/>
        <w:t>Award</w:t>
      </w:r>
      <w:r>
        <w:rPr>
          <w:spacing w:val="-7"/>
        </w:rPr>
        <w:t> </w:t>
      </w:r>
      <w:r>
        <w:rPr/>
        <w:t>of</w:t>
      </w:r>
      <w:r>
        <w:rPr>
          <w:spacing w:val="-6"/>
        </w:rPr>
        <w:t> </w:t>
      </w:r>
      <w:r>
        <w:rPr/>
        <w:t>Excellence</w:t>
      </w:r>
      <w:r>
        <w:rPr>
          <w:spacing w:val="-7"/>
        </w:rPr>
        <w:t> </w:t>
      </w:r>
      <w:r>
        <w:rPr/>
        <w:t>Summer</w:t>
      </w:r>
      <w:r>
        <w:rPr>
          <w:spacing w:val="-6"/>
        </w:rPr>
        <w:t> </w:t>
      </w:r>
      <w:r>
        <w:rPr/>
        <w:t>Research</w:t>
      </w:r>
      <w:r>
        <w:rPr>
          <w:spacing w:val="-8"/>
        </w:rPr>
        <w:t> </w:t>
      </w:r>
      <w:r>
        <w:rPr/>
        <w:t>Grant,</w:t>
      </w:r>
      <w:r>
        <w:rPr>
          <w:spacing w:val="-5"/>
        </w:rPr>
        <w:t> </w:t>
      </w:r>
      <w:r>
        <w:rPr/>
        <w:t>ASU,</w:t>
      </w:r>
      <w:r>
        <w:rPr>
          <w:spacing w:val="-8"/>
        </w:rPr>
        <w:t> </w:t>
      </w:r>
      <w:r>
        <w:rPr/>
        <w:t>2020,</w:t>
      </w:r>
      <w:r>
        <w:rPr>
          <w:spacing w:val="-5"/>
        </w:rPr>
        <w:t> </w:t>
      </w:r>
      <w:r>
        <w:rPr>
          <w:spacing w:val="-4"/>
        </w:rPr>
        <w:t>2021</w:t>
      </w:r>
    </w:p>
    <w:p>
      <w:pPr>
        <w:pStyle w:val="BodyText"/>
        <w:spacing w:before="228"/>
        <w:ind w:left="359"/>
      </w:pPr>
      <w:r>
        <w:rPr/>
        <w:t>Jacobs</w:t>
      </w:r>
      <w:r>
        <w:rPr>
          <w:spacing w:val="-8"/>
        </w:rPr>
        <w:t> </w:t>
      </w:r>
      <w:r>
        <w:rPr/>
        <w:t>Foundation</w:t>
      </w:r>
      <w:r>
        <w:rPr>
          <w:spacing w:val="-6"/>
        </w:rPr>
        <w:t> </w:t>
      </w:r>
      <w:r>
        <w:rPr/>
        <w:t>Research</w:t>
      </w:r>
      <w:r>
        <w:rPr>
          <w:spacing w:val="-8"/>
        </w:rPr>
        <w:t> </w:t>
      </w:r>
      <w:r>
        <w:rPr/>
        <w:t>Grant</w:t>
      </w:r>
      <w:r>
        <w:rPr>
          <w:spacing w:val="-8"/>
        </w:rPr>
        <w:t> </w:t>
      </w:r>
      <w:r>
        <w:rPr/>
        <w:t>2017-2019,</w:t>
      </w:r>
      <w:r>
        <w:rPr>
          <w:spacing w:val="-6"/>
        </w:rPr>
        <w:t> </w:t>
      </w:r>
      <w:r>
        <w:rPr/>
        <w:t>Co-PI</w:t>
      </w:r>
      <w:r>
        <w:rPr>
          <w:spacing w:val="-6"/>
        </w:rPr>
        <w:t> </w:t>
      </w:r>
      <w:r>
        <w:rPr/>
        <w:t>(PI:</w:t>
      </w:r>
      <w:r>
        <w:rPr>
          <w:spacing w:val="-7"/>
        </w:rPr>
        <w:t> </w:t>
      </w:r>
      <w:r>
        <w:rPr/>
        <w:t>Eric</w:t>
      </w:r>
      <w:r>
        <w:rPr>
          <w:spacing w:val="-7"/>
        </w:rPr>
        <w:t> </w:t>
      </w:r>
      <w:r>
        <w:rPr/>
        <w:t>Taylor),</w:t>
      </w:r>
      <w:r>
        <w:rPr>
          <w:spacing w:val="-8"/>
        </w:rPr>
        <w:t> </w:t>
      </w:r>
      <w:r>
        <w:rPr/>
        <w:t>CHF</w:t>
      </w:r>
      <w:r>
        <w:rPr>
          <w:spacing w:val="-7"/>
        </w:rPr>
        <w:t> </w:t>
      </w:r>
      <w:r>
        <w:rPr>
          <w:spacing w:val="-2"/>
        </w:rPr>
        <w:t>80,000</w:t>
      </w:r>
    </w:p>
    <w:p>
      <w:pPr>
        <w:pStyle w:val="BodyText"/>
        <w:spacing w:before="1"/>
      </w:pPr>
    </w:p>
    <w:p>
      <w:pPr>
        <w:pStyle w:val="BodyText"/>
        <w:ind w:left="359" w:right="349"/>
      </w:pPr>
      <w:r>
        <w:rPr/>
        <w:t>Institute of Education Sciences</w:t>
      </w:r>
      <w:r>
        <w:rPr>
          <w:spacing w:val="-1"/>
        </w:rPr>
        <w:t> </w:t>
      </w:r>
      <w:r>
        <w:rPr/>
        <w:t>Research</w:t>
      </w:r>
      <w:r>
        <w:rPr>
          <w:spacing w:val="-3"/>
        </w:rPr>
        <w:t> </w:t>
      </w:r>
      <w:r>
        <w:rPr/>
        <w:t>Grant 2017-2019,</w:t>
      </w:r>
      <w:r>
        <w:rPr>
          <w:spacing w:val="-3"/>
        </w:rPr>
        <w:t> </w:t>
      </w:r>
      <w:r>
        <w:rPr/>
        <w:t>U.S. Department</w:t>
      </w:r>
      <w:r>
        <w:rPr>
          <w:spacing w:val="-3"/>
        </w:rPr>
        <w:t> </w:t>
      </w:r>
      <w:r>
        <w:rPr/>
        <w:t>of Education, Co-PI (PI: Jane Cooley Fruehwirth, Co-PI: Sean Kelly), $595,000</w:t>
      </w:r>
    </w:p>
    <w:p>
      <w:pPr>
        <w:pStyle w:val="BodyText"/>
        <w:spacing w:before="1"/>
      </w:pPr>
    </w:p>
    <w:p>
      <w:pPr>
        <w:pStyle w:val="Heading1"/>
        <w:spacing w:before="1"/>
        <w:rPr>
          <w:u w:val="none"/>
        </w:rPr>
      </w:pPr>
      <w:r>
        <w:rPr>
          <w:u w:val="single"/>
        </w:rPr>
        <w:t>EDITORIAL</w:t>
      </w:r>
      <w:r>
        <w:rPr>
          <w:spacing w:val="-12"/>
          <w:u w:val="single"/>
        </w:rPr>
        <w:t> </w:t>
      </w:r>
      <w:r>
        <w:rPr>
          <w:spacing w:val="-2"/>
          <w:u w:val="single"/>
        </w:rPr>
        <w:t>RESPONSIBILITIES</w:t>
      </w:r>
    </w:p>
    <w:p>
      <w:pPr>
        <w:spacing w:before="227"/>
        <w:ind w:left="360" w:right="0" w:firstLine="0"/>
        <w:jc w:val="left"/>
        <w:rPr>
          <w:sz w:val="20"/>
        </w:rPr>
      </w:pPr>
      <w:r>
        <w:rPr>
          <w:sz w:val="20"/>
        </w:rPr>
        <w:t>Associate</w:t>
      </w:r>
      <w:r>
        <w:rPr>
          <w:spacing w:val="-7"/>
          <w:sz w:val="20"/>
        </w:rPr>
        <w:t> </w:t>
      </w:r>
      <w:r>
        <w:rPr>
          <w:sz w:val="20"/>
        </w:rPr>
        <w:t>Editor,</w:t>
      </w:r>
      <w:r>
        <w:rPr>
          <w:spacing w:val="-9"/>
          <w:sz w:val="20"/>
        </w:rPr>
        <w:t> </w:t>
      </w:r>
      <w:r>
        <w:rPr>
          <w:rFonts w:ascii="Arial" w:hAnsi="Arial"/>
          <w:i/>
          <w:sz w:val="20"/>
        </w:rPr>
        <w:t>Quantitative</w:t>
      </w:r>
      <w:r>
        <w:rPr>
          <w:rFonts w:ascii="Arial" w:hAnsi="Arial"/>
          <w:i/>
          <w:spacing w:val="-8"/>
          <w:sz w:val="20"/>
        </w:rPr>
        <w:t> </w:t>
      </w:r>
      <w:r>
        <w:rPr>
          <w:rFonts w:ascii="Arial" w:hAnsi="Arial"/>
          <w:i/>
          <w:sz w:val="20"/>
        </w:rPr>
        <w:t>Economics,</w:t>
      </w:r>
      <w:r>
        <w:rPr>
          <w:rFonts w:ascii="Arial" w:hAnsi="Arial"/>
          <w:i/>
          <w:spacing w:val="-8"/>
          <w:sz w:val="20"/>
        </w:rPr>
        <w:t> </w:t>
      </w:r>
      <w:r>
        <w:rPr>
          <w:sz w:val="20"/>
        </w:rPr>
        <w:t>July</w:t>
      </w:r>
      <w:r>
        <w:rPr>
          <w:spacing w:val="-10"/>
          <w:sz w:val="20"/>
        </w:rPr>
        <w:t> </w:t>
      </w:r>
      <w:r>
        <w:rPr>
          <w:sz w:val="20"/>
        </w:rPr>
        <w:t>2025</w:t>
      </w:r>
      <w:r>
        <w:rPr>
          <w:spacing w:val="-8"/>
          <w:sz w:val="20"/>
        </w:rPr>
        <w:t> </w:t>
      </w:r>
      <w:r>
        <w:rPr>
          <w:spacing w:val="-10"/>
          <w:sz w:val="20"/>
        </w:rPr>
        <w:t>–</w:t>
      </w:r>
    </w:p>
    <w:p>
      <w:pPr>
        <w:spacing w:after="0"/>
        <w:jc w:val="left"/>
        <w:rPr>
          <w:sz w:val="20"/>
        </w:rPr>
        <w:sectPr>
          <w:pgSz w:w="12240" w:h="15840"/>
          <w:pgMar w:header="705" w:footer="0" w:top="1340" w:bottom="280" w:left="1440" w:right="1440"/>
        </w:sectPr>
      </w:pPr>
    </w:p>
    <w:p>
      <w:pPr>
        <w:pStyle w:val="BodyText"/>
        <w:spacing w:before="83"/>
      </w:pPr>
    </w:p>
    <w:p>
      <w:pPr>
        <w:spacing w:before="0"/>
        <w:ind w:left="360" w:right="0" w:firstLine="0"/>
        <w:jc w:val="left"/>
        <w:rPr>
          <w:sz w:val="20"/>
        </w:rPr>
      </w:pPr>
      <w:r>
        <w:rPr>
          <w:sz w:val="20"/>
        </w:rPr>
        <w:t>Associate</w:t>
      </w:r>
      <w:r>
        <w:rPr>
          <w:spacing w:val="-7"/>
          <w:sz w:val="20"/>
        </w:rPr>
        <w:t> </w:t>
      </w:r>
      <w:r>
        <w:rPr>
          <w:sz w:val="20"/>
        </w:rPr>
        <w:t>Editor,</w:t>
      </w:r>
      <w:r>
        <w:rPr>
          <w:spacing w:val="-8"/>
          <w:sz w:val="20"/>
        </w:rPr>
        <w:t> </w:t>
      </w:r>
      <w:r>
        <w:rPr>
          <w:rFonts w:ascii="Arial" w:hAnsi="Arial"/>
          <w:i/>
          <w:sz w:val="20"/>
        </w:rPr>
        <w:t>The</w:t>
      </w:r>
      <w:r>
        <w:rPr>
          <w:rFonts w:ascii="Arial" w:hAnsi="Arial"/>
          <w:i/>
          <w:spacing w:val="-7"/>
          <w:sz w:val="20"/>
        </w:rPr>
        <w:t> </w:t>
      </w:r>
      <w:r>
        <w:rPr>
          <w:rFonts w:ascii="Arial" w:hAnsi="Arial"/>
          <w:i/>
          <w:sz w:val="20"/>
        </w:rPr>
        <w:t>Economic</w:t>
      </w:r>
      <w:r>
        <w:rPr>
          <w:rFonts w:ascii="Arial" w:hAnsi="Arial"/>
          <w:i/>
          <w:spacing w:val="-7"/>
          <w:sz w:val="20"/>
        </w:rPr>
        <w:t> </w:t>
      </w:r>
      <w:r>
        <w:rPr>
          <w:rFonts w:ascii="Arial" w:hAnsi="Arial"/>
          <w:i/>
          <w:sz w:val="20"/>
        </w:rPr>
        <w:t>Journal,</w:t>
      </w:r>
      <w:r>
        <w:rPr>
          <w:rFonts w:ascii="Arial" w:hAnsi="Arial"/>
          <w:i/>
          <w:spacing w:val="-8"/>
          <w:sz w:val="20"/>
        </w:rPr>
        <w:t> </w:t>
      </w:r>
      <w:r>
        <w:rPr>
          <w:sz w:val="20"/>
        </w:rPr>
        <w:t>August</w:t>
      </w:r>
      <w:r>
        <w:rPr>
          <w:spacing w:val="-6"/>
          <w:sz w:val="20"/>
        </w:rPr>
        <w:t> </w:t>
      </w:r>
      <w:r>
        <w:rPr>
          <w:sz w:val="20"/>
        </w:rPr>
        <w:t>2025</w:t>
      </w:r>
      <w:r>
        <w:rPr>
          <w:spacing w:val="-6"/>
          <w:sz w:val="20"/>
        </w:rPr>
        <w:t> </w:t>
      </w:r>
      <w:r>
        <w:rPr>
          <w:spacing w:val="-10"/>
          <w:sz w:val="20"/>
        </w:rPr>
        <w:t>–</w:t>
      </w:r>
    </w:p>
    <w:p>
      <w:pPr>
        <w:pStyle w:val="Heading1"/>
        <w:spacing w:before="229"/>
        <w:rPr>
          <w:u w:val="none"/>
        </w:rPr>
      </w:pPr>
      <w:r>
        <w:rPr>
          <w:u w:val="single"/>
        </w:rPr>
        <w:t>REFEREE</w:t>
      </w:r>
      <w:r>
        <w:rPr>
          <w:spacing w:val="-11"/>
          <w:u w:val="single"/>
        </w:rPr>
        <w:t> </w:t>
      </w:r>
      <w:r>
        <w:rPr>
          <w:spacing w:val="-2"/>
          <w:u w:val="single"/>
        </w:rPr>
        <w:t>SERVICE</w:t>
      </w:r>
    </w:p>
    <w:p>
      <w:pPr>
        <w:pStyle w:val="BodyText"/>
        <w:rPr>
          <w:rFonts w:ascii="Arial"/>
          <w:b/>
        </w:rPr>
      </w:pPr>
    </w:p>
    <w:p>
      <w:pPr>
        <w:spacing w:before="0"/>
        <w:ind w:left="359" w:right="356" w:firstLine="0"/>
        <w:jc w:val="both"/>
        <w:rPr>
          <w:rFonts w:ascii="Arial"/>
          <w:i/>
          <w:sz w:val="20"/>
        </w:rPr>
      </w:pPr>
      <w:r>
        <w:rPr>
          <w:rFonts w:ascii="Arial"/>
          <w:i/>
          <w:sz w:val="20"/>
        </w:rPr>
        <w:t>American Economic Journal: Applied Economics, American Economic Journal: Economic Policy, American Economic Review, American Economic Review: Insights, Applied Economic Perspectives &amp; Policy, Canadian Public Policy/Analyse de Politiques, Contemporary Economics, Econometrica, Economic Inquiry, Economic Journal, Economica, Economics of Education Review, Education Economics, International Economic Review, Education Finance and Policy, European Journal of Education, IZA Journal of Labor Economics, IZA World of Labor, Journal of Applied Econometrics, Journal of Behavioral and Experimental Economics, Journal of Development Economics, Journal of Econometrics, Journal of Economic Behavior &amp;</w:t>
      </w:r>
      <w:r>
        <w:rPr>
          <w:rFonts w:ascii="Arial"/>
          <w:i/>
          <w:spacing w:val="40"/>
          <w:sz w:val="20"/>
        </w:rPr>
        <w:t> </w:t>
      </w:r>
      <w:r>
        <w:rPr>
          <w:rFonts w:ascii="Arial"/>
          <w:i/>
          <w:sz w:val="20"/>
        </w:rPr>
        <w:t>Organization, Journal of Finance, Journal of Human Capital, Journal of Human Resources, Journal of Labor Economics, Journal of Policy Analysis and Management, Journal of Political Economy, Journal of Political Economy: Micro, Journal of Population Economics, Journal of</w:t>
      </w:r>
      <w:r>
        <w:rPr>
          <w:rFonts w:ascii="Arial"/>
          <w:i/>
          <w:spacing w:val="40"/>
          <w:sz w:val="20"/>
        </w:rPr>
        <w:t> </w:t>
      </w:r>
      <w:r>
        <w:rPr>
          <w:rFonts w:ascii="Arial"/>
          <w:i/>
          <w:sz w:val="20"/>
        </w:rPr>
        <w:t>Public Economics, Journal of The European Economic Association, Labour, Management Science, National Science Foundation Reviewer, Oxford Bulletin of Economics and Statistics, Plos One, Quantitative Economics, Quarterly Journal of Economics, Review of Economics and Statistics, Review of Economic Studies, Social Sciences and Humanities Research Council (SSHRC) reviewer, Swiss National Science Foundation (SNSF) reviewer</w:t>
      </w:r>
    </w:p>
    <w:p>
      <w:pPr>
        <w:pStyle w:val="BodyText"/>
        <w:rPr>
          <w:rFonts w:ascii="Arial"/>
          <w:i/>
        </w:rPr>
      </w:pPr>
    </w:p>
    <w:p>
      <w:pPr>
        <w:pStyle w:val="Heading1"/>
        <w:jc w:val="both"/>
        <w:rPr>
          <w:u w:val="none"/>
        </w:rPr>
      </w:pPr>
      <w:r>
        <w:rPr>
          <w:u w:val="single"/>
        </w:rPr>
        <w:t>GRADUATE</w:t>
      </w:r>
      <w:r>
        <w:rPr>
          <w:spacing w:val="-5"/>
          <w:u w:val="single"/>
        </w:rPr>
        <w:t> </w:t>
      </w:r>
      <w:r>
        <w:rPr>
          <w:u w:val="single"/>
        </w:rPr>
        <w:t>STUDENT</w:t>
      </w:r>
      <w:r>
        <w:rPr>
          <w:spacing w:val="-3"/>
          <w:u w:val="single"/>
        </w:rPr>
        <w:t> </w:t>
      </w:r>
      <w:r>
        <w:rPr>
          <w:u w:val="single"/>
        </w:rPr>
        <w:t>IN</w:t>
      </w:r>
      <w:r>
        <w:rPr>
          <w:spacing w:val="-4"/>
          <w:u w:val="single"/>
        </w:rPr>
        <w:t> </w:t>
      </w:r>
      <w:r>
        <w:rPr>
          <w:u w:val="single"/>
        </w:rPr>
        <w:t>THE</w:t>
      </w:r>
      <w:r>
        <w:rPr>
          <w:spacing w:val="-9"/>
          <w:u w:val="single"/>
        </w:rPr>
        <w:t> </w:t>
      </w:r>
      <w:r>
        <w:rPr>
          <w:u w:val="single"/>
        </w:rPr>
        <w:t>MARKET</w:t>
      </w:r>
      <w:r>
        <w:rPr>
          <w:spacing w:val="-3"/>
          <w:u w:val="single"/>
        </w:rPr>
        <w:t> </w:t>
      </w:r>
      <w:r>
        <w:rPr>
          <w:u w:val="single"/>
        </w:rPr>
        <w:t>(first</w:t>
      </w:r>
      <w:r>
        <w:rPr>
          <w:spacing w:val="-6"/>
          <w:u w:val="single"/>
        </w:rPr>
        <w:t> </w:t>
      </w:r>
      <w:r>
        <w:rPr>
          <w:u w:val="single"/>
        </w:rPr>
        <w:t>time</w:t>
      </w:r>
      <w:r>
        <w:rPr>
          <w:spacing w:val="-6"/>
          <w:u w:val="single"/>
        </w:rPr>
        <w:t> </w:t>
      </w:r>
      <w:r>
        <w:rPr>
          <w:u w:val="single"/>
        </w:rPr>
        <w:t>on</w:t>
      </w:r>
      <w:r>
        <w:rPr>
          <w:spacing w:val="-5"/>
          <w:u w:val="single"/>
        </w:rPr>
        <w:t> </w:t>
      </w:r>
      <w:r>
        <w:rPr>
          <w:u w:val="single"/>
        </w:rPr>
        <w:t>the</w:t>
      </w:r>
      <w:r>
        <w:rPr>
          <w:spacing w:val="-7"/>
          <w:u w:val="single"/>
        </w:rPr>
        <w:t> </w:t>
      </w:r>
      <w:r>
        <w:rPr>
          <w:u w:val="single"/>
        </w:rPr>
        <w:t>market</w:t>
      </w:r>
      <w:r>
        <w:rPr>
          <w:spacing w:val="-5"/>
          <w:u w:val="single"/>
        </w:rPr>
        <w:t> </w:t>
      </w:r>
      <w:r>
        <w:rPr>
          <w:u w:val="single"/>
        </w:rPr>
        <w:t>in</w:t>
      </w:r>
      <w:r>
        <w:rPr>
          <w:spacing w:val="-5"/>
          <w:u w:val="single"/>
        </w:rPr>
        <w:t> </w:t>
      </w:r>
      <w:r>
        <w:rPr>
          <w:spacing w:val="-2"/>
          <w:u w:val="single"/>
        </w:rPr>
        <w:t>parentheses)</w:t>
      </w:r>
    </w:p>
    <w:p>
      <w:pPr>
        <w:pStyle w:val="BodyText"/>
        <w:spacing w:before="1"/>
        <w:rPr>
          <w:rFonts w:ascii="Arial"/>
          <w:b/>
        </w:rPr>
      </w:pPr>
    </w:p>
    <w:p>
      <w:pPr>
        <w:pStyle w:val="Heading2"/>
        <w:ind w:left="360"/>
      </w:pPr>
      <w:r>
        <w:rPr/>
        <w:t>Chair</w:t>
      </w:r>
      <w:r>
        <w:rPr>
          <w:spacing w:val="-8"/>
        </w:rPr>
        <w:t> </w:t>
      </w:r>
      <w:r>
        <w:rPr/>
        <w:t>or</w:t>
      </w:r>
      <w:r>
        <w:rPr>
          <w:spacing w:val="-7"/>
        </w:rPr>
        <w:t> </w:t>
      </w:r>
      <w:r>
        <w:rPr/>
        <w:t>Co-Chair</w:t>
      </w:r>
      <w:r>
        <w:rPr>
          <w:spacing w:val="-8"/>
        </w:rPr>
        <w:t> </w:t>
      </w:r>
      <w:r>
        <w:rPr/>
        <w:t>(alphabetical</w:t>
      </w:r>
      <w:r>
        <w:rPr>
          <w:spacing w:val="-7"/>
        </w:rPr>
        <w:t> </w:t>
      </w:r>
      <w:r>
        <w:rPr/>
        <w:t>order</w:t>
      </w:r>
      <w:r>
        <w:rPr>
          <w:spacing w:val="-7"/>
        </w:rPr>
        <w:t> </w:t>
      </w:r>
      <w:r>
        <w:rPr/>
        <w:t>by</w:t>
      </w:r>
      <w:r>
        <w:rPr>
          <w:spacing w:val="-7"/>
        </w:rPr>
        <w:t> </w:t>
      </w:r>
      <w:r>
        <w:rPr>
          <w:spacing w:val="-2"/>
        </w:rPr>
        <w:t>year):</w:t>
      </w:r>
    </w:p>
    <w:p>
      <w:pPr>
        <w:pStyle w:val="BodyText"/>
        <w:tabs>
          <w:tab w:pos="2514" w:val="left" w:leader="none"/>
        </w:tabs>
        <w:spacing w:before="229"/>
        <w:ind w:left="359" w:right="2051"/>
      </w:pPr>
      <w:r>
        <w:rPr/>
        <w:t>Paola Ugalde Araya</w:t>
        <w:tab/>
      </w:r>
      <w:r>
        <w:rPr>
          <w:spacing w:val="-44"/>
        </w:rPr>
        <w:t> </w:t>
      </w:r>
      <w:r>
        <w:rPr/>
        <w:t>2023</w:t>
      </w:r>
      <w:r>
        <w:rPr>
          <w:spacing w:val="-10"/>
        </w:rPr>
        <w:t> </w:t>
      </w:r>
      <w:r>
        <w:rPr/>
        <w:t>(Louisiana</w:t>
      </w:r>
      <w:r>
        <w:rPr>
          <w:spacing w:val="-7"/>
        </w:rPr>
        <w:t> </w:t>
      </w:r>
      <w:r>
        <w:rPr/>
        <w:t>State</w:t>
      </w:r>
      <w:r>
        <w:rPr>
          <w:spacing w:val="-9"/>
        </w:rPr>
        <w:t> </w:t>
      </w:r>
      <w:r>
        <w:rPr/>
        <w:t>University,</w:t>
      </w:r>
      <w:r>
        <w:rPr>
          <w:spacing w:val="-7"/>
        </w:rPr>
        <w:t> </w:t>
      </w:r>
      <w:r>
        <w:rPr/>
        <w:t>Assistant</w:t>
      </w:r>
      <w:r>
        <w:rPr>
          <w:spacing w:val="-7"/>
        </w:rPr>
        <w:t> </w:t>
      </w:r>
      <w:r>
        <w:rPr/>
        <w:t>Professor) French, Jacob</w:t>
        <w:tab/>
        <w:t>2022 (NYU Stern, Assistant Professor)</w:t>
      </w:r>
    </w:p>
    <w:p>
      <w:pPr>
        <w:pStyle w:val="BodyText"/>
        <w:tabs>
          <w:tab w:pos="2523" w:val="left" w:leader="none"/>
        </w:tabs>
        <w:spacing w:before="1"/>
        <w:ind w:left="359"/>
      </w:pPr>
      <w:r>
        <w:rPr/>
        <w:t>Tobin,</w:t>
      </w:r>
      <w:r>
        <w:rPr>
          <w:spacing w:val="-9"/>
        </w:rPr>
        <w:t> </w:t>
      </w:r>
      <w:r>
        <w:rPr>
          <w:spacing w:val="-2"/>
        </w:rPr>
        <w:t>Zachary</w:t>
      </w:r>
      <w:r>
        <w:rPr/>
        <w:tab/>
        <w:t>2022</w:t>
      </w:r>
      <w:r>
        <w:rPr>
          <w:spacing w:val="-3"/>
        </w:rPr>
        <w:t> </w:t>
      </w:r>
      <w:r>
        <w:rPr>
          <w:spacing w:val="-2"/>
        </w:rPr>
        <w:t>(Amazon)</w:t>
      </w:r>
    </w:p>
    <w:p>
      <w:pPr>
        <w:pStyle w:val="BodyText"/>
        <w:tabs>
          <w:tab w:pos="2519" w:val="left" w:leader="none"/>
        </w:tabs>
        <w:ind w:left="359"/>
      </w:pPr>
      <w:r>
        <w:rPr/>
        <w:t>Eshaghnia,</w:t>
      </w:r>
      <w:r>
        <w:rPr>
          <w:spacing w:val="-13"/>
        </w:rPr>
        <w:t> </w:t>
      </w:r>
      <w:r>
        <w:rPr>
          <w:spacing w:val="-2"/>
        </w:rPr>
        <w:t>Sadegh</w:t>
      </w:r>
      <w:r>
        <w:rPr/>
        <w:tab/>
        <w:t>2019</w:t>
      </w:r>
      <w:r>
        <w:rPr>
          <w:spacing w:val="-6"/>
        </w:rPr>
        <w:t> </w:t>
      </w:r>
      <w:r>
        <w:rPr/>
        <w:t>(University</w:t>
      </w:r>
      <w:r>
        <w:rPr>
          <w:spacing w:val="-9"/>
        </w:rPr>
        <w:t> </w:t>
      </w:r>
      <w:r>
        <w:rPr/>
        <w:t>of</w:t>
      </w:r>
      <w:r>
        <w:rPr>
          <w:spacing w:val="-6"/>
        </w:rPr>
        <w:t> </w:t>
      </w:r>
      <w:r>
        <w:rPr/>
        <w:t>Chicago,</w:t>
      </w:r>
      <w:r>
        <w:rPr>
          <w:spacing w:val="-8"/>
        </w:rPr>
        <w:t> </w:t>
      </w:r>
      <w:r>
        <w:rPr/>
        <w:t>2-year</w:t>
      </w:r>
      <w:r>
        <w:rPr>
          <w:spacing w:val="-5"/>
        </w:rPr>
        <w:t> </w:t>
      </w:r>
      <w:r>
        <w:rPr/>
        <w:t>Post</w:t>
      </w:r>
      <w:r>
        <w:rPr>
          <w:spacing w:val="-8"/>
        </w:rPr>
        <w:t> </w:t>
      </w:r>
      <w:r>
        <w:rPr>
          <w:spacing w:val="-4"/>
        </w:rPr>
        <w:t>Doc)</w:t>
      </w:r>
    </w:p>
    <w:p>
      <w:pPr>
        <w:pStyle w:val="Heading2"/>
        <w:spacing w:before="229"/>
      </w:pPr>
      <w:r>
        <w:rPr/>
        <w:t>Committee</w:t>
      </w:r>
      <w:r>
        <w:rPr>
          <w:spacing w:val="-9"/>
        </w:rPr>
        <w:t> </w:t>
      </w:r>
      <w:r>
        <w:rPr/>
        <w:t>Member</w:t>
      </w:r>
      <w:r>
        <w:rPr>
          <w:spacing w:val="-8"/>
        </w:rPr>
        <w:t> </w:t>
      </w:r>
      <w:r>
        <w:rPr/>
        <w:t>(alphabetical</w:t>
      </w:r>
      <w:r>
        <w:rPr>
          <w:spacing w:val="-8"/>
        </w:rPr>
        <w:t> </w:t>
      </w:r>
      <w:r>
        <w:rPr/>
        <w:t>order</w:t>
      </w:r>
      <w:r>
        <w:rPr>
          <w:spacing w:val="-10"/>
        </w:rPr>
        <w:t> </w:t>
      </w:r>
      <w:r>
        <w:rPr/>
        <w:t>by</w:t>
      </w:r>
      <w:r>
        <w:rPr>
          <w:spacing w:val="-10"/>
        </w:rPr>
        <w:t> </w:t>
      </w:r>
      <w:r>
        <w:rPr>
          <w:spacing w:val="-2"/>
        </w:rPr>
        <w:t>year):</w:t>
      </w:r>
    </w:p>
    <w:p>
      <w:pPr>
        <w:pStyle w:val="BodyText"/>
        <w:rPr>
          <w:rFonts w:ascii="Arial"/>
          <w:b/>
          <w:i/>
        </w:rPr>
      </w:pPr>
    </w:p>
    <w:p>
      <w:pPr>
        <w:pStyle w:val="BodyText"/>
        <w:tabs>
          <w:tab w:pos="2436" w:val="left" w:leader="none"/>
          <w:tab w:pos="2468" w:val="left" w:leader="none"/>
        </w:tabs>
        <w:spacing w:before="1"/>
        <w:ind w:left="358" w:right="431"/>
      </w:pPr>
      <w:r>
        <w:rPr/>
        <w:t>Xiangyu Zhang</w:t>
        <w:tab/>
      </w:r>
      <w:r>
        <w:rPr>
          <w:spacing w:val="-29"/>
        </w:rPr>
        <w:t> </w:t>
      </w:r>
      <w:r>
        <w:rPr/>
        <w:t>2025</w:t>
      </w:r>
      <w:r>
        <w:rPr>
          <w:spacing w:val="-6"/>
        </w:rPr>
        <w:t> </w:t>
      </w:r>
      <w:r>
        <w:rPr/>
        <w:t>(Central</w:t>
      </w:r>
      <w:r>
        <w:rPr>
          <w:spacing w:val="-6"/>
        </w:rPr>
        <w:t> </w:t>
      </w:r>
      <w:r>
        <w:rPr/>
        <w:t>University</w:t>
      </w:r>
      <w:r>
        <w:rPr>
          <w:spacing w:val="-7"/>
        </w:rPr>
        <w:t> </w:t>
      </w:r>
      <w:r>
        <w:rPr/>
        <w:t>of</w:t>
      </w:r>
      <w:r>
        <w:rPr>
          <w:spacing w:val="-3"/>
        </w:rPr>
        <w:t> </w:t>
      </w:r>
      <w:r>
        <w:rPr/>
        <w:t>Finance</w:t>
      </w:r>
      <w:r>
        <w:rPr>
          <w:spacing w:val="-3"/>
        </w:rPr>
        <w:t> </w:t>
      </w:r>
      <w:r>
        <w:rPr/>
        <w:t>and</w:t>
      </w:r>
      <w:r>
        <w:rPr>
          <w:spacing w:val="-3"/>
        </w:rPr>
        <w:t> </w:t>
      </w:r>
      <w:r>
        <w:rPr/>
        <w:t>Economics,</w:t>
      </w:r>
      <w:r>
        <w:rPr>
          <w:spacing w:val="-5"/>
        </w:rPr>
        <w:t> </w:t>
      </w:r>
      <w:r>
        <w:rPr/>
        <w:t>Assistant</w:t>
      </w:r>
      <w:r>
        <w:rPr>
          <w:spacing w:val="-5"/>
        </w:rPr>
        <w:t> </w:t>
      </w:r>
      <w:r>
        <w:rPr/>
        <w:t>Professor) Spencer, Perry</w:t>
        <w:tab/>
        <w:tab/>
        <w:t>2024 (USC Post-Doc, University of Alaska, Assistant Professor)</w:t>
      </w:r>
      <w:r>
        <w:rPr>
          <w:spacing w:val="80"/>
        </w:rPr>
        <w:t> </w:t>
      </w:r>
      <w:r>
        <w:rPr/>
        <w:t>Dowling, Jakob</w:t>
        <w:tab/>
        <w:t>2022 (Amazon)</w:t>
      </w:r>
    </w:p>
    <w:p>
      <w:pPr>
        <w:pStyle w:val="BodyText"/>
        <w:tabs>
          <w:tab w:pos="2463" w:val="left" w:leader="none"/>
        </w:tabs>
        <w:spacing w:line="229" w:lineRule="exact" w:before="1"/>
        <w:ind w:left="358"/>
      </w:pPr>
      <w:r>
        <w:rPr/>
        <w:t>Mangini,</w:t>
      </w:r>
      <w:r>
        <w:rPr>
          <w:spacing w:val="-10"/>
        </w:rPr>
        <w:t> </w:t>
      </w:r>
      <w:r>
        <w:rPr>
          <w:spacing w:val="-2"/>
        </w:rPr>
        <w:t>Marco</w:t>
      </w:r>
      <w:r>
        <w:rPr/>
        <w:tab/>
        <w:t>2021</w:t>
      </w:r>
      <w:r>
        <w:rPr>
          <w:spacing w:val="-7"/>
        </w:rPr>
        <w:t> </w:t>
      </w:r>
      <w:r>
        <w:rPr/>
        <w:t>(Western</w:t>
      </w:r>
      <w:r>
        <w:rPr>
          <w:spacing w:val="-7"/>
        </w:rPr>
        <w:t> </w:t>
      </w:r>
      <w:r>
        <w:rPr/>
        <w:t>Alliance</w:t>
      </w:r>
      <w:r>
        <w:rPr>
          <w:spacing w:val="-7"/>
        </w:rPr>
        <w:t> </w:t>
      </w:r>
      <w:r>
        <w:rPr>
          <w:spacing w:val="-4"/>
        </w:rPr>
        <w:t>Bank)</w:t>
      </w:r>
    </w:p>
    <w:p>
      <w:pPr>
        <w:pStyle w:val="BodyText"/>
        <w:tabs>
          <w:tab w:pos="2492" w:val="left" w:leader="none"/>
        </w:tabs>
        <w:spacing w:line="229" w:lineRule="exact"/>
        <w:ind w:left="358"/>
      </w:pPr>
      <w:r>
        <w:rPr/>
        <w:t>Mozenter,</w:t>
      </w:r>
      <w:r>
        <w:rPr>
          <w:spacing w:val="-12"/>
        </w:rPr>
        <w:t> </w:t>
      </w:r>
      <w:r>
        <w:rPr>
          <w:spacing w:val="-2"/>
        </w:rPr>
        <w:t>Zachary*</w:t>
      </w:r>
      <w:r>
        <w:rPr/>
        <w:tab/>
        <w:t>2019</w:t>
      </w:r>
      <w:r>
        <w:rPr>
          <w:spacing w:val="-7"/>
        </w:rPr>
        <w:t> </w:t>
      </w:r>
      <w:r>
        <w:rPr/>
        <w:t>(Bates</w:t>
      </w:r>
      <w:r>
        <w:rPr>
          <w:spacing w:val="-8"/>
        </w:rPr>
        <w:t> </w:t>
      </w:r>
      <w:r>
        <w:rPr/>
        <w:t>White</w:t>
      </w:r>
      <w:r>
        <w:rPr>
          <w:spacing w:val="-7"/>
        </w:rPr>
        <w:t> </w:t>
      </w:r>
      <w:r>
        <w:rPr/>
        <w:t>Economic</w:t>
      </w:r>
      <w:r>
        <w:rPr>
          <w:spacing w:val="-6"/>
        </w:rPr>
        <w:t> </w:t>
      </w:r>
      <w:r>
        <w:rPr>
          <w:spacing w:val="-2"/>
        </w:rPr>
        <w:t>Consulting)</w:t>
      </w:r>
    </w:p>
    <w:p>
      <w:pPr>
        <w:pStyle w:val="BodyText"/>
        <w:tabs>
          <w:tab w:pos="2518" w:val="left" w:leader="none"/>
        </w:tabs>
        <w:spacing w:before="1"/>
        <w:ind w:left="358" w:right="2025"/>
      </w:pPr>
      <w:r>
        <w:rPr/>
        <w:t>Agostinelli, Francesco</w:t>
        <w:tab/>
        <w:t>2018</w:t>
      </w:r>
      <w:r>
        <w:rPr>
          <w:spacing w:val="-7"/>
        </w:rPr>
        <w:t> </w:t>
      </w:r>
      <w:r>
        <w:rPr/>
        <w:t>(University</w:t>
      </w:r>
      <w:r>
        <w:rPr>
          <w:spacing w:val="-10"/>
        </w:rPr>
        <w:t> </w:t>
      </w:r>
      <w:r>
        <w:rPr/>
        <w:t>of</w:t>
      </w:r>
      <w:r>
        <w:rPr>
          <w:spacing w:val="-7"/>
        </w:rPr>
        <w:t> </w:t>
      </w:r>
      <w:r>
        <w:rPr/>
        <w:t>Pennsylvania,</w:t>
      </w:r>
      <w:r>
        <w:rPr>
          <w:spacing w:val="-7"/>
        </w:rPr>
        <w:t> </w:t>
      </w:r>
      <w:r>
        <w:rPr/>
        <w:t>Assistant</w:t>
      </w:r>
      <w:r>
        <w:rPr>
          <w:spacing w:val="-9"/>
        </w:rPr>
        <w:t> </w:t>
      </w:r>
      <w:r>
        <w:rPr/>
        <w:t>Professor) Saharkhiz, Morteza</w:t>
        <w:tab/>
        <w:t>2018 (IMPAQ International, LLC)</w:t>
      </w:r>
    </w:p>
    <w:p>
      <w:pPr>
        <w:pStyle w:val="BodyText"/>
        <w:spacing w:before="1"/>
      </w:pPr>
    </w:p>
    <w:p>
      <w:pPr>
        <w:pStyle w:val="BodyText"/>
        <w:ind w:left="358"/>
      </w:pPr>
      <w:r>
        <w:rPr/>
        <w:t>(*UNC</w:t>
      </w:r>
      <w:r>
        <w:rPr>
          <w:spacing w:val="-8"/>
        </w:rPr>
        <w:t> </w:t>
      </w:r>
      <w:r>
        <w:rPr>
          <w:spacing w:val="-2"/>
        </w:rPr>
        <w:t>student)</w:t>
      </w:r>
    </w:p>
    <w:p>
      <w:pPr>
        <w:pStyle w:val="Heading1"/>
        <w:spacing w:before="229"/>
        <w:ind w:left="358"/>
        <w:rPr>
          <w:u w:val="none"/>
        </w:rPr>
      </w:pPr>
      <w:r>
        <w:rPr>
          <w:u w:val="single"/>
        </w:rPr>
        <w:t>CURRENT</w:t>
      </w:r>
      <w:r>
        <w:rPr>
          <w:spacing w:val="-8"/>
          <w:u w:val="single"/>
        </w:rPr>
        <w:t> </w:t>
      </w:r>
      <w:r>
        <w:rPr>
          <w:u w:val="single"/>
        </w:rPr>
        <w:t>GRADUATE</w:t>
      </w:r>
      <w:r>
        <w:rPr>
          <w:spacing w:val="-7"/>
          <w:u w:val="single"/>
        </w:rPr>
        <w:t> </w:t>
      </w:r>
      <w:r>
        <w:rPr>
          <w:u w:val="single"/>
        </w:rPr>
        <w:t>STUDENT</w:t>
      </w:r>
      <w:r>
        <w:rPr>
          <w:spacing w:val="-5"/>
          <w:u w:val="single"/>
        </w:rPr>
        <w:t> </w:t>
      </w:r>
      <w:r>
        <w:rPr>
          <w:spacing w:val="-2"/>
          <w:u w:val="single"/>
        </w:rPr>
        <w:t>ADVISING</w:t>
      </w:r>
    </w:p>
    <w:p>
      <w:pPr>
        <w:pStyle w:val="BodyText"/>
        <w:spacing w:before="229"/>
        <w:ind w:left="360" w:right="6274"/>
      </w:pPr>
      <w:r>
        <w:rPr/>
        <w:t>Agustina</w:t>
      </w:r>
      <w:r>
        <w:rPr>
          <w:spacing w:val="-2"/>
        </w:rPr>
        <w:t> </w:t>
      </w:r>
      <w:r>
        <w:rPr/>
        <w:t>Affonso</w:t>
      </w:r>
      <w:r>
        <w:rPr>
          <w:spacing w:val="-4"/>
        </w:rPr>
        <w:t> </w:t>
      </w:r>
      <w:r>
        <w:rPr/>
        <w:t>(co-chair) Stephanie</w:t>
      </w:r>
      <w:r>
        <w:rPr>
          <w:spacing w:val="-12"/>
        </w:rPr>
        <w:t> </w:t>
      </w:r>
      <w:r>
        <w:rPr/>
        <w:t>El</w:t>
      </w:r>
      <w:r>
        <w:rPr>
          <w:spacing w:val="-14"/>
        </w:rPr>
        <w:t> </w:t>
      </w:r>
      <w:r>
        <w:rPr/>
        <w:t>Khoury</w:t>
      </w:r>
      <w:r>
        <w:rPr>
          <w:spacing w:val="-14"/>
        </w:rPr>
        <w:t> </w:t>
      </w:r>
      <w:r>
        <w:rPr/>
        <w:t>(chair) Vibhuti Mehta (chair) Alexander Toy (chair)</w:t>
      </w:r>
    </w:p>
    <w:p>
      <w:pPr>
        <w:pStyle w:val="BodyText"/>
        <w:spacing w:line="230" w:lineRule="exact"/>
        <w:ind w:left="359"/>
      </w:pPr>
      <w:r>
        <w:rPr/>
        <w:t>Ilkem</w:t>
      </w:r>
      <w:r>
        <w:rPr>
          <w:spacing w:val="-5"/>
        </w:rPr>
        <w:t> </w:t>
      </w:r>
      <w:r>
        <w:rPr/>
        <w:t>Gok</w:t>
      </w:r>
      <w:r>
        <w:rPr>
          <w:spacing w:val="-3"/>
        </w:rPr>
        <w:t> </w:t>
      </w:r>
      <w:r>
        <w:rPr/>
        <w:t>Karci</w:t>
      </w:r>
      <w:r>
        <w:rPr>
          <w:spacing w:val="-7"/>
        </w:rPr>
        <w:t> </w:t>
      </w:r>
      <w:r>
        <w:rPr>
          <w:spacing w:val="-2"/>
        </w:rPr>
        <w:t>(chair)</w:t>
      </w:r>
    </w:p>
    <w:p>
      <w:pPr>
        <w:pStyle w:val="BodyText"/>
        <w:spacing w:before="1"/>
      </w:pPr>
    </w:p>
    <w:p>
      <w:pPr>
        <w:pStyle w:val="Heading1"/>
        <w:rPr>
          <w:u w:val="none"/>
        </w:rPr>
      </w:pPr>
      <w:r>
        <w:rPr>
          <w:spacing w:val="-2"/>
          <w:u w:val="single"/>
        </w:rPr>
        <w:t>TEACHING</w:t>
      </w:r>
    </w:p>
    <w:p>
      <w:pPr>
        <w:pStyle w:val="BodyText"/>
        <w:rPr>
          <w:rFonts w:ascii="Arial"/>
          <w:b/>
        </w:rPr>
      </w:pPr>
    </w:p>
    <w:p>
      <w:pPr>
        <w:pStyle w:val="BodyText"/>
        <w:ind w:left="360" w:right="839"/>
      </w:pPr>
      <w:r>
        <w:rPr/>
        <w:t>Applied</w:t>
      </w:r>
      <w:r>
        <w:rPr>
          <w:spacing w:val="-4"/>
        </w:rPr>
        <w:t> </w:t>
      </w:r>
      <w:r>
        <w:rPr/>
        <w:t>Regression</w:t>
      </w:r>
      <w:r>
        <w:rPr>
          <w:spacing w:val="-4"/>
        </w:rPr>
        <w:t> </w:t>
      </w:r>
      <w:r>
        <w:rPr/>
        <w:t>and</w:t>
      </w:r>
      <w:r>
        <w:rPr>
          <w:spacing w:val="-4"/>
        </w:rPr>
        <w:t> </w:t>
      </w:r>
      <w:r>
        <w:rPr/>
        <w:t>Data</w:t>
      </w:r>
      <w:r>
        <w:rPr>
          <w:spacing w:val="-4"/>
        </w:rPr>
        <w:t> </w:t>
      </w:r>
      <w:r>
        <w:rPr/>
        <w:t>Analytics,</w:t>
      </w:r>
      <w:r>
        <w:rPr>
          <w:spacing w:val="-4"/>
        </w:rPr>
        <w:t> </w:t>
      </w:r>
      <w:r>
        <w:rPr/>
        <w:t>BSc</w:t>
      </w:r>
      <w:r>
        <w:rPr>
          <w:spacing w:val="-3"/>
        </w:rPr>
        <w:t> </w:t>
      </w:r>
      <w:r>
        <w:rPr/>
        <w:t>–</w:t>
      </w:r>
      <w:r>
        <w:rPr>
          <w:spacing w:val="-7"/>
        </w:rPr>
        <w:t> </w:t>
      </w:r>
      <w:r>
        <w:rPr/>
        <w:t>W.P.</w:t>
      </w:r>
      <w:r>
        <w:rPr>
          <w:spacing w:val="-4"/>
        </w:rPr>
        <w:t> </w:t>
      </w:r>
      <w:r>
        <w:rPr/>
        <w:t>Carey</w:t>
      </w:r>
      <w:r>
        <w:rPr>
          <w:spacing w:val="-5"/>
        </w:rPr>
        <w:t> </w:t>
      </w:r>
      <w:r>
        <w:rPr/>
        <w:t>School</w:t>
      </w:r>
      <w:r>
        <w:rPr>
          <w:spacing w:val="-3"/>
        </w:rPr>
        <w:t> </w:t>
      </w:r>
      <w:r>
        <w:rPr/>
        <w:t>of</w:t>
      </w:r>
      <w:r>
        <w:rPr>
          <w:spacing w:val="-2"/>
        </w:rPr>
        <w:t> </w:t>
      </w:r>
      <w:r>
        <w:rPr/>
        <w:t>Business</w:t>
      </w:r>
      <w:r>
        <w:rPr>
          <w:spacing w:val="-3"/>
        </w:rPr>
        <w:t> </w:t>
      </w:r>
      <w:r>
        <w:rPr/>
        <w:t>(2024) Required Seminar, PhD - W.P. Carey School of Business (2024)</w:t>
      </w:r>
    </w:p>
    <w:p>
      <w:pPr>
        <w:pStyle w:val="BodyText"/>
        <w:spacing w:line="229" w:lineRule="exact"/>
        <w:ind w:left="359"/>
      </w:pPr>
      <w:r>
        <w:rPr/>
        <w:t>Labor</w:t>
      </w:r>
      <w:r>
        <w:rPr>
          <w:spacing w:val="-4"/>
        </w:rPr>
        <w:t> </w:t>
      </w:r>
      <w:r>
        <w:rPr/>
        <w:t>Economics,</w:t>
      </w:r>
      <w:r>
        <w:rPr>
          <w:spacing w:val="-7"/>
        </w:rPr>
        <w:t> </w:t>
      </w:r>
      <w:r>
        <w:rPr/>
        <w:t>PhD</w:t>
      </w:r>
      <w:r>
        <w:rPr>
          <w:spacing w:val="-6"/>
        </w:rPr>
        <w:t> </w:t>
      </w:r>
      <w:r>
        <w:rPr/>
        <w:t>-</w:t>
      </w:r>
      <w:r>
        <w:rPr>
          <w:spacing w:val="-9"/>
        </w:rPr>
        <w:t> </w:t>
      </w:r>
      <w:r>
        <w:rPr/>
        <w:t>W.P.</w:t>
      </w:r>
      <w:r>
        <w:rPr>
          <w:spacing w:val="-6"/>
        </w:rPr>
        <w:t> </w:t>
      </w:r>
      <w:r>
        <w:rPr/>
        <w:t>Carey</w:t>
      </w:r>
      <w:r>
        <w:rPr>
          <w:spacing w:val="-8"/>
        </w:rPr>
        <w:t> </w:t>
      </w:r>
      <w:r>
        <w:rPr/>
        <w:t>School</w:t>
      </w:r>
      <w:r>
        <w:rPr>
          <w:spacing w:val="-5"/>
        </w:rPr>
        <w:t> </w:t>
      </w:r>
      <w:r>
        <w:rPr/>
        <w:t>of</w:t>
      </w:r>
      <w:r>
        <w:rPr>
          <w:spacing w:val="-5"/>
        </w:rPr>
        <w:t> </w:t>
      </w:r>
      <w:r>
        <w:rPr/>
        <w:t>Business</w:t>
      </w:r>
      <w:r>
        <w:rPr>
          <w:spacing w:val="-4"/>
        </w:rPr>
        <w:t> </w:t>
      </w:r>
      <w:r>
        <w:rPr/>
        <w:t>(2018-2022,</w:t>
      </w:r>
      <w:r>
        <w:rPr>
          <w:spacing w:val="-7"/>
        </w:rPr>
        <w:t> </w:t>
      </w:r>
      <w:r>
        <w:rPr>
          <w:spacing w:val="-2"/>
        </w:rPr>
        <w:t>2024)</w:t>
      </w:r>
    </w:p>
    <w:p>
      <w:pPr>
        <w:pStyle w:val="BodyText"/>
        <w:spacing w:after="0" w:line="229" w:lineRule="exact"/>
        <w:sectPr>
          <w:pgSz w:w="12240" w:h="15840"/>
          <w:pgMar w:header="705" w:footer="0" w:top="1340" w:bottom="280" w:left="1440" w:right="1440"/>
        </w:sectPr>
      </w:pPr>
    </w:p>
    <w:p>
      <w:pPr>
        <w:pStyle w:val="BodyText"/>
        <w:spacing w:before="82"/>
        <w:ind w:left="359" w:right="2617"/>
      </w:pPr>
      <w:r>
        <w:rPr/>
        <w:t>Labor</w:t>
      </w:r>
      <w:r>
        <w:rPr>
          <w:spacing w:val="-2"/>
        </w:rPr>
        <w:t> </w:t>
      </w:r>
      <w:r>
        <w:rPr/>
        <w:t>Economics,</w:t>
      </w:r>
      <w:r>
        <w:rPr>
          <w:spacing w:val="-5"/>
        </w:rPr>
        <w:t> </w:t>
      </w:r>
      <w:r>
        <w:rPr/>
        <w:t>BSc</w:t>
      </w:r>
      <w:r>
        <w:rPr>
          <w:spacing w:val="-4"/>
        </w:rPr>
        <w:t> </w:t>
      </w:r>
      <w:r>
        <w:rPr/>
        <w:t>-</w:t>
      </w:r>
      <w:r>
        <w:rPr>
          <w:spacing w:val="-9"/>
        </w:rPr>
        <w:t> </w:t>
      </w:r>
      <w:r>
        <w:rPr/>
        <w:t>W.P.</w:t>
      </w:r>
      <w:r>
        <w:rPr>
          <w:spacing w:val="-5"/>
        </w:rPr>
        <w:t> </w:t>
      </w:r>
      <w:r>
        <w:rPr/>
        <w:t>Carey</w:t>
      </w:r>
      <w:r>
        <w:rPr>
          <w:spacing w:val="-6"/>
        </w:rPr>
        <w:t> </w:t>
      </w:r>
      <w:r>
        <w:rPr/>
        <w:t>School</w:t>
      </w:r>
      <w:r>
        <w:rPr>
          <w:spacing w:val="-4"/>
        </w:rPr>
        <w:t> </w:t>
      </w:r>
      <w:r>
        <w:rPr/>
        <w:t>of</w:t>
      </w:r>
      <w:r>
        <w:rPr>
          <w:spacing w:val="-3"/>
        </w:rPr>
        <w:t> </w:t>
      </w:r>
      <w:r>
        <w:rPr/>
        <w:t>Business</w:t>
      </w:r>
      <w:r>
        <w:rPr>
          <w:spacing w:val="-4"/>
        </w:rPr>
        <w:t> </w:t>
      </w:r>
      <w:r>
        <w:rPr/>
        <w:t>(2016-2021) Labor Economics, PhD - LSE Economics Department (2012-2016), Labor Economics, MSc - LSE Economics Department (2012-2016) Labor Economics, BSc - LSE Economics Department (2013-2016)</w:t>
      </w:r>
    </w:p>
    <w:p>
      <w:pPr>
        <w:pStyle w:val="BodyText"/>
      </w:pPr>
    </w:p>
    <w:p>
      <w:pPr>
        <w:pStyle w:val="Heading1"/>
        <w:spacing w:before="1"/>
        <w:rPr>
          <w:u w:val="none"/>
        </w:rPr>
      </w:pPr>
      <w:r>
        <w:rPr>
          <w:spacing w:val="-2"/>
          <w:u w:val="single"/>
        </w:rPr>
        <w:t>DEPARTAMENTAL</w:t>
      </w:r>
      <w:r>
        <w:rPr>
          <w:spacing w:val="9"/>
          <w:u w:val="single"/>
        </w:rPr>
        <w:t> </w:t>
      </w:r>
      <w:r>
        <w:rPr>
          <w:spacing w:val="-2"/>
          <w:u w:val="single"/>
        </w:rPr>
        <w:t>SERVICE</w:t>
      </w:r>
    </w:p>
    <w:p>
      <w:pPr>
        <w:pStyle w:val="BodyText"/>
        <w:rPr>
          <w:rFonts w:ascii="Arial"/>
          <w:b/>
        </w:rPr>
      </w:pPr>
    </w:p>
    <w:p>
      <w:pPr>
        <w:pStyle w:val="BodyText"/>
        <w:spacing w:line="229" w:lineRule="exact"/>
        <w:ind w:left="360"/>
      </w:pPr>
      <w:r>
        <w:rPr/>
        <w:t>Recruitment</w:t>
      </w:r>
      <w:r>
        <w:rPr>
          <w:spacing w:val="-9"/>
        </w:rPr>
        <w:t> </w:t>
      </w:r>
      <w:r>
        <w:rPr/>
        <w:t>Committee</w:t>
      </w:r>
      <w:r>
        <w:rPr>
          <w:spacing w:val="-8"/>
        </w:rPr>
        <w:t> </w:t>
      </w:r>
      <w:r>
        <w:rPr/>
        <w:t>(2017,</w:t>
      </w:r>
      <w:r>
        <w:rPr>
          <w:spacing w:val="-8"/>
        </w:rPr>
        <w:t> </w:t>
      </w:r>
      <w:r>
        <w:rPr/>
        <w:t>2019,</w:t>
      </w:r>
      <w:r>
        <w:rPr>
          <w:spacing w:val="-9"/>
        </w:rPr>
        <w:t> </w:t>
      </w:r>
      <w:r>
        <w:rPr/>
        <w:t>2020,</w:t>
      </w:r>
      <w:r>
        <w:rPr>
          <w:spacing w:val="-6"/>
        </w:rPr>
        <w:t> </w:t>
      </w:r>
      <w:r>
        <w:rPr/>
        <w:t>2023,</w:t>
      </w:r>
      <w:r>
        <w:rPr>
          <w:spacing w:val="-8"/>
        </w:rPr>
        <w:t> </w:t>
      </w:r>
      <w:r>
        <w:rPr>
          <w:spacing w:val="-2"/>
        </w:rPr>
        <w:t>2024)</w:t>
      </w:r>
    </w:p>
    <w:p>
      <w:pPr>
        <w:pStyle w:val="BodyText"/>
        <w:spacing w:line="229" w:lineRule="exact"/>
        <w:ind w:left="359"/>
      </w:pPr>
      <w:r>
        <w:rPr/>
        <w:t>Personnel</w:t>
      </w:r>
      <w:r>
        <w:rPr>
          <w:spacing w:val="-8"/>
        </w:rPr>
        <w:t> </w:t>
      </w:r>
      <w:r>
        <w:rPr/>
        <w:t>Committee</w:t>
      </w:r>
      <w:r>
        <w:rPr>
          <w:spacing w:val="-9"/>
        </w:rPr>
        <w:t> </w:t>
      </w:r>
      <w:r>
        <w:rPr/>
        <w:t>(2019,</w:t>
      </w:r>
      <w:r>
        <w:rPr>
          <w:spacing w:val="-9"/>
        </w:rPr>
        <w:t> </w:t>
      </w:r>
      <w:r>
        <w:rPr/>
        <w:t>2020,</w:t>
      </w:r>
      <w:r>
        <w:rPr>
          <w:spacing w:val="-7"/>
        </w:rPr>
        <w:t> </w:t>
      </w:r>
      <w:r>
        <w:rPr/>
        <w:t>2023,</w:t>
      </w:r>
      <w:r>
        <w:rPr>
          <w:spacing w:val="-9"/>
        </w:rPr>
        <w:t> </w:t>
      </w:r>
      <w:r>
        <w:rPr>
          <w:spacing w:val="-4"/>
        </w:rPr>
        <w:t>2024)</w:t>
      </w:r>
    </w:p>
    <w:p>
      <w:pPr>
        <w:pStyle w:val="BodyText"/>
        <w:spacing w:before="1"/>
        <w:ind w:left="359" w:right="3162"/>
      </w:pPr>
      <w:r>
        <w:rPr/>
        <w:t>Graduate Studies Committee (2018, 2020, 2023, 2024) Economics</w:t>
      </w:r>
      <w:r>
        <w:rPr>
          <w:spacing w:val="-8"/>
        </w:rPr>
        <w:t> </w:t>
      </w:r>
      <w:r>
        <w:rPr/>
        <w:t>Department</w:t>
      </w:r>
      <w:r>
        <w:rPr>
          <w:spacing w:val="-8"/>
        </w:rPr>
        <w:t> </w:t>
      </w:r>
      <w:r>
        <w:rPr/>
        <w:t>Chair</w:t>
      </w:r>
      <w:r>
        <w:rPr>
          <w:spacing w:val="-8"/>
        </w:rPr>
        <w:t> </w:t>
      </w:r>
      <w:r>
        <w:rPr/>
        <w:t>Search</w:t>
      </w:r>
      <w:r>
        <w:rPr>
          <w:spacing w:val="-8"/>
        </w:rPr>
        <w:t> </w:t>
      </w:r>
      <w:r>
        <w:rPr/>
        <w:t>Committee</w:t>
      </w:r>
      <w:r>
        <w:rPr>
          <w:spacing w:val="-8"/>
        </w:rPr>
        <w:t> </w:t>
      </w:r>
      <w:r>
        <w:rPr/>
        <w:t>(2019) Department By-Laws Committee (2022)</w:t>
      </w:r>
    </w:p>
    <w:p>
      <w:pPr>
        <w:pStyle w:val="BodyText"/>
        <w:spacing w:before="1"/>
        <w:ind w:left="359" w:right="1851"/>
      </w:pPr>
      <w:r>
        <w:rPr/>
        <w:t>Co-organizer</w:t>
      </w:r>
      <w:r>
        <w:rPr>
          <w:spacing w:val="-5"/>
        </w:rPr>
        <w:t> </w:t>
      </w:r>
      <w:r>
        <w:rPr/>
        <w:t>of</w:t>
      </w:r>
      <w:r>
        <w:rPr>
          <w:spacing w:val="-4"/>
        </w:rPr>
        <w:t> </w:t>
      </w:r>
      <w:r>
        <w:rPr/>
        <w:t>the</w:t>
      </w:r>
      <w:r>
        <w:rPr>
          <w:spacing w:val="-4"/>
        </w:rPr>
        <w:t> </w:t>
      </w:r>
      <w:r>
        <w:rPr/>
        <w:t>ASU</w:t>
      </w:r>
      <w:r>
        <w:rPr>
          <w:spacing w:val="-3"/>
        </w:rPr>
        <w:t> </w:t>
      </w:r>
      <w:r>
        <w:rPr/>
        <w:t>Applied</w:t>
      </w:r>
      <w:r>
        <w:rPr>
          <w:spacing w:val="-4"/>
        </w:rPr>
        <w:t> </w:t>
      </w:r>
      <w:r>
        <w:rPr/>
        <w:t>Micro</w:t>
      </w:r>
      <w:r>
        <w:rPr>
          <w:spacing w:val="-5"/>
        </w:rPr>
        <w:t> </w:t>
      </w:r>
      <w:r>
        <w:rPr/>
        <w:t>Conference</w:t>
      </w:r>
      <w:r>
        <w:rPr>
          <w:spacing w:val="-5"/>
        </w:rPr>
        <w:t> </w:t>
      </w:r>
      <w:r>
        <w:rPr/>
        <w:t>(2017,</w:t>
      </w:r>
      <w:r>
        <w:rPr>
          <w:spacing w:val="-4"/>
        </w:rPr>
        <w:t> </w:t>
      </w:r>
      <w:r>
        <w:rPr/>
        <w:t>2018,</w:t>
      </w:r>
      <w:r>
        <w:rPr>
          <w:spacing w:val="-5"/>
        </w:rPr>
        <w:t> </w:t>
      </w:r>
      <w:r>
        <w:rPr/>
        <w:t>2019,</w:t>
      </w:r>
      <w:r>
        <w:rPr>
          <w:spacing w:val="-5"/>
        </w:rPr>
        <w:t> </w:t>
      </w:r>
      <w:r>
        <w:rPr/>
        <w:t>2024) Organizer of the Applied Micro Seminars (2017, 2018)</w:t>
      </w:r>
    </w:p>
    <w:p>
      <w:pPr>
        <w:pStyle w:val="BodyText"/>
        <w:spacing w:line="229" w:lineRule="exact"/>
        <w:ind w:left="359"/>
      </w:pPr>
      <w:r>
        <w:rPr/>
        <w:t>Organizer</w:t>
      </w:r>
      <w:r>
        <w:rPr>
          <w:spacing w:val="-5"/>
        </w:rPr>
        <w:t> </w:t>
      </w:r>
      <w:r>
        <w:rPr/>
        <w:t>of</w:t>
      </w:r>
      <w:r>
        <w:rPr>
          <w:spacing w:val="-4"/>
        </w:rPr>
        <w:t> </w:t>
      </w:r>
      <w:r>
        <w:rPr/>
        <w:t>the</w:t>
      </w:r>
      <w:r>
        <w:rPr>
          <w:spacing w:val="-5"/>
        </w:rPr>
        <w:t> </w:t>
      </w:r>
      <w:r>
        <w:rPr/>
        <w:t>REStud</w:t>
      </w:r>
      <w:r>
        <w:rPr>
          <w:spacing w:val="-6"/>
        </w:rPr>
        <w:t> </w:t>
      </w:r>
      <w:r>
        <w:rPr/>
        <w:t>North</w:t>
      </w:r>
      <w:r>
        <w:rPr>
          <w:spacing w:val="-6"/>
        </w:rPr>
        <w:t> </w:t>
      </w:r>
      <w:r>
        <w:rPr/>
        <w:t>America</w:t>
      </w:r>
      <w:r>
        <w:rPr>
          <w:spacing w:val="-6"/>
        </w:rPr>
        <w:t> </w:t>
      </w:r>
      <w:r>
        <w:rPr/>
        <w:t>Tour</w:t>
      </w:r>
      <w:r>
        <w:rPr>
          <w:spacing w:val="-5"/>
        </w:rPr>
        <w:t> </w:t>
      </w:r>
      <w:r>
        <w:rPr/>
        <w:t>at</w:t>
      </w:r>
      <w:r>
        <w:rPr>
          <w:spacing w:val="-6"/>
        </w:rPr>
        <w:t> </w:t>
      </w:r>
      <w:r>
        <w:rPr/>
        <w:t>ASU</w:t>
      </w:r>
      <w:r>
        <w:rPr>
          <w:spacing w:val="-6"/>
        </w:rPr>
        <w:t> </w:t>
      </w:r>
      <w:r>
        <w:rPr>
          <w:spacing w:val="-2"/>
        </w:rPr>
        <w:t>(2024)</w:t>
      </w:r>
    </w:p>
    <w:p>
      <w:pPr>
        <w:pStyle w:val="BodyText"/>
        <w:spacing w:before="1"/>
      </w:pPr>
    </w:p>
    <w:p>
      <w:pPr>
        <w:pStyle w:val="Heading1"/>
        <w:rPr>
          <w:u w:val="none"/>
        </w:rPr>
      </w:pPr>
      <w:bookmarkStart w:name="COMPUTER SKILLS" w:id="8"/>
      <w:bookmarkEnd w:id="8"/>
      <w:r>
        <w:rPr>
          <w:b w:val="0"/>
          <w:u w:val="none"/>
        </w:rPr>
      </w:r>
      <w:r>
        <w:rPr>
          <w:u w:val="single"/>
        </w:rPr>
        <w:t>COMPUTER</w:t>
      </w:r>
      <w:r>
        <w:rPr>
          <w:spacing w:val="-10"/>
          <w:u w:val="single"/>
        </w:rPr>
        <w:t> </w:t>
      </w:r>
      <w:r>
        <w:rPr>
          <w:spacing w:val="-2"/>
          <w:u w:val="single"/>
        </w:rPr>
        <w:t>SKILLS</w:t>
      </w:r>
    </w:p>
    <w:p>
      <w:pPr>
        <w:pStyle w:val="BodyText"/>
        <w:rPr>
          <w:rFonts w:ascii="Arial"/>
          <w:b/>
        </w:rPr>
      </w:pPr>
    </w:p>
    <w:p>
      <w:pPr>
        <w:pStyle w:val="BodyText"/>
        <w:ind w:left="360"/>
      </w:pPr>
      <w:r>
        <w:rPr/>
        <w:t>STATA,</w:t>
      </w:r>
      <w:r>
        <w:rPr>
          <w:spacing w:val="-11"/>
        </w:rPr>
        <w:t> </w:t>
      </w:r>
      <w:r>
        <w:rPr/>
        <w:t>MATLAB,</w:t>
      </w:r>
      <w:r>
        <w:rPr>
          <w:spacing w:val="-8"/>
        </w:rPr>
        <w:t> </w:t>
      </w:r>
      <w:r>
        <w:rPr/>
        <w:t>Mathematica,</w:t>
      </w:r>
      <w:r>
        <w:rPr>
          <w:spacing w:val="-9"/>
        </w:rPr>
        <w:t> </w:t>
      </w:r>
      <w:r>
        <w:rPr>
          <w:spacing w:val="-4"/>
        </w:rPr>
        <w:t>LaTeX</w:t>
      </w:r>
    </w:p>
    <w:p>
      <w:pPr>
        <w:pStyle w:val="Heading1"/>
        <w:spacing w:before="229"/>
        <w:ind w:left="360"/>
        <w:rPr>
          <w:u w:val="none"/>
        </w:rPr>
      </w:pPr>
      <w:bookmarkStart w:name="LANGUAGES" w:id="9"/>
      <w:bookmarkEnd w:id="9"/>
      <w:r>
        <w:rPr>
          <w:b w:val="0"/>
          <w:u w:val="none"/>
        </w:rPr>
      </w:r>
      <w:r>
        <w:rPr>
          <w:spacing w:val="-2"/>
          <w:u w:val="single"/>
        </w:rPr>
        <w:t>LANGUAGES</w:t>
      </w:r>
    </w:p>
    <w:p>
      <w:pPr>
        <w:pStyle w:val="BodyText"/>
        <w:rPr>
          <w:rFonts w:ascii="Arial"/>
          <w:b/>
        </w:rPr>
      </w:pPr>
    </w:p>
    <w:p>
      <w:pPr>
        <w:pStyle w:val="BodyText"/>
        <w:ind w:left="360"/>
      </w:pPr>
      <w:r>
        <w:rPr/>
        <w:t>Spanish</w:t>
      </w:r>
      <w:r>
        <w:rPr>
          <w:spacing w:val="-9"/>
        </w:rPr>
        <w:t> </w:t>
      </w:r>
      <w:r>
        <w:rPr/>
        <w:t>(native),</w:t>
      </w:r>
      <w:r>
        <w:rPr>
          <w:spacing w:val="-8"/>
        </w:rPr>
        <w:t> </w:t>
      </w:r>
      <w:r>
        <w:rPr/>
        <w:t>English</w:t>
      </w:r>
      <w:r>
        <w:rPr>
          <w:spacing w:val="-9"/>
        </w:rPr>
        <w:t> </w:t>
      </w:r>
      <w:r>
        <w:rPr/>
        <w:t>(fluent),</w:t>
      </w:r>
      <w:r>
        <w:rPr>
          <w:spacing w:val="-9"/>
        </w:rPr>
        <w:t> </w:t>
      </w:r>
      <w:r>
        <w:rPr/>
        <w:t>French</w:t>
      </w:r>
      <w:r>
        <w:rPr>
          <w:spacing w:val="-9"/>
        </w:rPr>
        <w:t> </w:t>
      </w:r>
      <w:r>
        <w:rPr>
          <w:spacing w:val="-2"/>
        </w:rPr>
        <w:t>(basic)</w:t>
      </w:r>
    </w:p>
    <w:sectPr>
      <w:pgSz w:w="12240" w:h="15840"/>
      <w:pgMar w:header="705" w:footer="0" w:top="134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77248">
              <wp:simplePos x="0" y="0"/>
              <wp:positionH relativeFrom="page">
                <wp:posOffset>5673344</wp:posOffset>
              </wp:positionH>
              <wp:positionV relativeFrom="page">
                <wp:posOffset>448076</wp:posOffset>
              </wp:positionV>
              <wp:extent cx="970915" cy="1397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70915" cy="139700"/>
                      </a:xfrm>
                      <a:prstGeom prst="rect">
                        <a:avLst/>
                      </a:prstGeom>
                    </wps:spPr>
                    <wps:txbx>
                      <w:txbxContent>
                        <w:p>
                          <w:pPr>
                            <w:spacing w:before="15"/>
                            <w:ind w:left="20" w:right="0" w:firstLine="0"/>
                            <w:jc w:val="left"/>
                            <w:rPr>
                              <w:sz w:val="16"/>
                            </w:rPr>
                          </w:pPr>
                          <w:r>
                            <w:rPr>
                              <w:sz w:val="16"/>
                            </w:rPr>
                            <w:t>CV</w:t>
                          </w:r>
                          <w:r>
                            <w:rPr>
                              <w:spacing w:val="-1"/>
                              <w:sz w:val="16"/>
                            </w:rPr>
                            <w:t> </w:t>
                          </w:r>
                          <w:r>
                            <w:rPr>
                              <w:sz w:val="16"/>
                            </w:rPr>
                            <w:t>-</w:t>
                          </w:r>
                          <w:r>
                            <w:rPr>
                              <w:spacing w:val="-3"/>
                              <w:sz w:val="16"/>
                            </w:rPr>
                            <w:t> </w:t>
                          </w:r>
                          <w:r>
                            <w:rPr>
                              <w:sz w:val="16"/>
                            </w:rPr>
                            <w:t>Esteban</w:t>
                          </w:r>
                          <w:r>
                            <w:rPr>
                              <w:spacing w:val="-2"/>
                              <w:sz w:val="16"/>
                            </w:rPr>
                            <w:t> Aucejo</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46.720001pt;margin-top:35.281601pt;width:76.45pt;height:11pt;mso-position-horizontal-relative:page;mso-position-vertical-relative:page;z-index:-15839232" type="#_x0000_t202" id="docshape1" filled="false" stroked="false">
              <v:textbox inset="0,0,0,0">
                <w:txbxContent>
                  <w:p>
                    <w:pPr>
                      <w:spacing w:before="15"/>
                      <w:ind w:left="20" w:right="0" w:firstLine="0"/>
                      <w:jc w:val="left"/>
                      <w:rPr>
                        <w:sz w:val="16"/>
                      </w:rPr>
                    </w:pPr>
                    <w:r>
                      <w:rPr>
                        <w:sz w:val="16"/>
                      </w:rPr>
                      <w:t>CV</w:t>
                    </w:r>
                    <w:r>
                      <w:rPr>
                        <w:spacing w:val="-1"/>
                        <w:sz w:val="16"/>
                      </w:rPr>
                      <w:t> </w:t>
                    </w:r>
                    <w:r>
                      <w:rPr>
                        <w:sz w:val="16"/>
                      </w:rPr>
                      <w:t>-</w:t>
                    </w:r>
                    <w:r>
                      <w:rPr>
                        <w:spacing w:val="-3"/>
                        <w:sz w:val="16"/>
                      </w:rPr>
                      <w:t> </w:t>
                    </w:r>
                    <w:r>
                      <w:rPr>
                        <w:sz w:val="16"/>
                      </w:rPr>
                      <w:t>Esteban</w:t>
                    </w:r>
                    <w:r>
                      <w:rPr>
                        <w:spacing w:val="-2"/>
                        <w:sz w:val="16"/>
                      </w:rPr>
                      <w:t> Aucejo</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360" w:hanging="221"/>
        <w:jc w:val="left"/>
      </w:pPr>
      <w:rPr>
        <w:rFonts w:hint="default" w:ascii="Arial MT" w:hAnsi="Arial MT" w:eastAsia="Arial MT" w:cs="Arial MT"/>
        <w:b w:val="0"/>
        <w:bCs w:val="0"/>
        <w:i w:val="0"/>
        <w:iCs w:val="0"/>
        <w:spacing w:val="-1"/>
        <w:w w:val="99"/>
        <w:sz w:val="20"/>
        <w:szCs w:val="20"/>
        <w:lang w:val="en-US" w:eastAsia="en-US" w:bidi="ar-SA"/>
      </w:rPr>
    </w:lvl>
    <w:lvl w:ilvl="1">
      <w:start w:val="0"/>
      <w:numFmt w:val="bullet"/>
      <w:lvlText w:val="•"/>
      <w:lvlJc w:val="left"/>
      <w:pPr>
        <w:ind w:left="1260" w:hanging="221"/>
      </w:pPr>
      <w:rPr>
        <w:rFonts w:hint="default"/>
        <w:lang w:val="en-US" w:eastAsia="en-US" w:bidi="ar-SA"/>
      </w:rPr>
    </w:lvl>
    <w:lvl w:ilvl="2">
      <w:start w:val="0"/>
      <w:numFmt w:val="bullet"/>
      <w:lvlText w:val="•"/>
      <w:lvlJc w:val="left"/>
      <w:pPr>
        <w:ind w:left="2160" w:hanging="221"/>
      </w:pPr>
      <w:rPr>
        <w:rFonts w:hint="default"/>
        <w:lang w:val="en-US" w:eastAsia="en-US" w:bidi="ar-SA"/>
      </w:rPr>
    </w:lvl>
    <w:lvl w:ilvl="3">
      <w:start w:val="0"/>
      <w:numFmt w:val="bullet"/>
      <w:lvlText w:val="•"/>
      <w:lvlJc w:val="left"/>
      <w:pPr>
        <w:ind w:left="3060" w:hanging="221"/>
      </w:pPr>
      <w:rPr>
        <w:rFonts w:hint="default"/>
        <w:lang w:val="en-US" w:eastAsia="en-US" w:bidi="ar-SA"/>
      </w:rPr>
    </w:lvl>
    <w:lvl w:ilvl="4">
      <w:start w:val="0"/>
      <w:numFmt w:val="bullet"/>
      <w:lvlText w:val="•"/>
      <w:lvlJc w:val="left"/>
      <w:pPr>
        <w:ind w:left="3960" w:hanging="221"/>
      </w:pPr>
      <w:rPr>
        <w:rFonts w:hint="default"/>
        <w:lang w:val="en-US" w:eastAsia="en-US" w:bidi="ar-SA"/>
      </w:rPr>
    </w:lvl>
    <w:lvl w:ilvl="5">
      <w:start w:val="0"/>
      <w:numFmt w:val="bullet"/>
      <w:lvlText w:val="•"/>
      <w:lvlJc w:val="left"/>
      <w:pPr>
        <w:ind w:left="4860" w:hanging="221"/>
      </w:pPr>
      <w:rPr>
        <w:rFonts w:hint="default"/>
        <w:lang w:val="en-US" w:eastAsia="en-US" w:bidi="ar-SA"/>
      </w:rPr>
    </w:lvl>
    <w:lvl w:ilvl="6">
      <w:start w:val="0"/>
      <w:numFmt w:val="bullet"/>
      <w:lvlText w:val="•"/>
      <w:lvlJc w:val="left"/>
      <w:pPr>
        <w:ind w:left="5760" w:hanging="221"/>
      </w:pPr>
      <w:rPr>
        <w:rFonts w:hint="default"/>
        <w:lang w:val="en-US" w:eastAsia="en-US" w:bidi="ar-SA"/>
      </w:rPr>
    </w:lvl>
    <w:lvl w:ilvl="7">
      <w:start w:val="0"/>
      <w:numFmt w:val="bullet"/>
      <w:lvlText w:val="•"/>
      <w:lvlJc w:val="left"/>
      <w:pPr>
        <w:ind w:left="6660" w:hanging="221"/>
      </w:pPr>
      <w:rPr>
        <w:rFonts w:hint="default"/>
        <w:lang w:val="en-US" w:eastAsia="en-US" w:bidi="ar-SA"/>
      </w:rPr>
    </w:lvl>
    <w:lvl w:ilvl="8">
      <w:start w:val="0"/>
      <w:numFmt w:val="bullet"/>
      <w:lvlText w:val="•"/>
      <w:lvlJc w:val="left"/>
      <w:pPr>
        <w:ind w:left="7560" w:hanging="221"/>
      </w:pPr>
      <w:rPr>
        <w:rFonts w:hint="default"/>
        <w:lang w:val="en-US" w:eastAsia="en-US" w:bidi="ar-SA"/>
      </w:rPr>
    </w:lvl>
  </w:abstractNum>
  <w:abstractNum w:abstractNumId="0">
    <w:multiLevelType w:val="hybridMultilevel"/>
    <w:lvl w:ilvl="0">
      <w:start w:val="1"/>
      <w:numFmt w:val="decimal"/>
      <w:lvlText w:val="%1."/>
      <w:lvlJc w:val="left"/>
      <w:pPr>
        <w:ind w:left="360" w:hanging="267"/>
        <w:jc w:val="left"/>
      </w:pPr>
      <w:rPr>
        <w:rFonts w:hint="default" w:ascii="Arial MT" w:hAnsi="Arial MT" w:eastAsia="Arial MT" w:cs="Arial MT"/>
        <w:b w:val="0"/>
        <w:bCs w:val="0"/>
        <w:i w:val="0"/>
        <w:iCs w:val="0"/>
        <w:spacing w:val="-1"/>
        <w:w w:val="99"/>
        <w:sz w:val="20"/>
        <w:szCs w:val="20"/>
        <w:lang w:val="en-US" w:eastAsia="en-US" w:bidi="ar-SA"/>
      </w:rPr>
    </w:lvl>
    <w:lvl w:ilvl="1">
      <w:start w:val="0"/>
      <w:numFmt w:val="bullet"/>
      <w:lvlText w:val="•"/>
      <w:lvlJc w:val="left"/>
      <w:pPr>
        <w:ind w:left="1260" w:hanging="267"/>
      </w:pPr>
      <w:rPr>
        <w:rFonts w:hint="default"/>
        <w:lang w:val="en-US" w:eastAsia="en-US" w:bidi="ar-SA"/>
      </w:rPr>
    </w:lvl>
    <w:lvl w:ilvl="2">
      <w:start w:val="0"/>
      <w:numFmt w:val="bullet"/>
      <w:lvlText w:val="•"/>
      <w:lvlJc w:val="left"/>
      <w:pPr>
        <w:ind w:left="2160" w:hanging="267"/>
      </w:pPr>
      <w:rPr>
        <w:rFonts w:hint="default"/>
        <w:lang w:val="en-US" w:eastAsia="en-US" w:bidi="ar-SA"/>
      </w:rPr>
    </w:lvl>
    <w:lvl w:ilvl="3">
      <w:start w:val="0"/>
      <w:numFmt w:val="bullet"/>
      <w:lvlText w:val="•"/>
      <w:lvlJc w:val="left"/>
      <w:pPr>
        <w:ind w:left="3060" w:hanging="267"/>
      </w:pPr>
      <w:rPr>
        <w:rFonts w:hint="default"/>
        <w:lang w:val="en-US" w:eastAsia="en-US" w:bidi="ar-SA"/>
      </w:rPr>
    </w:lvl>
    <w:lvl w:ilvl="4">
      <w:start w:val="0"/>
      <w:numFmt w:val="bullet"/>
      <w:lvlText w:val="•"/>
      <w:lvlJc w:val="left"/>
      <w:pPr>
        <w:ind w:left="3960" w:hanging="267"/>
      </w:pPr>
      <w:rPr>
        <w:rFonts w:hint="default"/>
        <w:lang w:val="en-US" w:eastAsia="en-US" w:bidi="ar-SA"/>
      </w:rPr>
    </w:lvl>
    <w:lvl w:ilvl="5">
      <w:start w:val="0"/>
      <w:numFmt w:val="bullet"/>
      <w:lvlText w:val="•"/>
      <w:lvlJc w:val="left"/>
      <w:pPr>
        <w:ind w:left="4860" w:hanging="267"/>
      </w:pPr>
      <w:rPr>
        <w:rFonts w:hint="default"/>
        <w:lang w:val="en-US" w:eastAsia="en-US" w:bidi="ar-SA"/>
      </w:rPr>
    </w:lvl>
    <w:lvl w:ilvl="6">
      <w:start w:val="0"/>
      <w:numFmt w:val="bullet"/>
      <w:lvlText w:val="•"/>
      <w:lvlJc w:val="left"/>
      <w:pPr>
        <w:ind w:left="5760" w:hanging="267"/>
      </w:pPr>
      <w:rPr>
        <w:rFonts w:hint="default"/>
        <w:lang w:val="en-US" w:eastAsia="en-US" w:bidi="ar-SA"/>
      </w:rPr>
    </w:lvl>
    <w:lvl w:ilvl="7">
      <w:start w:val="0"/>
      <w:numFmt w:val="bullet"/>
      <w:lvlText w:val="•"/>
      <w:lvlJc w:val="left"/>
      <w:pPr>
        <w:ind w:left="6660" w:hanging="267"/>
      </w:pPr>
      <w:rPr>
        <w:rFonts w:hint="default"/>
        <w:lang w:val="en-US" w:eastAsia="en-US" w:bidi="ar-SA"/>
      </w:rPr>
    </w:lvl>
    <w:lvl w:ilvl="8">
      <w:start w:val="0"/>
      <w:numFmt w:val="bullet"/>
      <w:lvlText w:val="•"/>
      <w:lvlJc w:val="left"/>
      <w:pPr>
        <w:ind w:left="7560" w:hanging="267"/>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0"/>
      <w:szCs w:val="20"/>
      <w:lang w:val="en-US" w:eastAsia="en-US" w:bidi="ar-SA"/>
    </w:rPr>
  </w:style>
  <w:style w:styleId="Heading1" w:type="paragraph">
    <w:name w:val="Heading 1"/>
    <w:basedOn w:val="Normal"/>
    <w:uiPriority w:val="1"/>
    <w:qFormat/>
    <w:pPr>
      <w:ind w:left="359"/>
      <w:outlineLvl w:val="1"/>
    </w:pPr>
    <w:rPr>
      <w:rFonts w:ascii="Arial" w:hAnsi="Arial" w:eastAsia="Arial" w:cs="Arial"/>
      <w:b/>
      <w:bCs/>
      <w:sz w:val="20"/>
      <w:szCs w:val="20"/>
      <w:u w:val="single" w:color="000000"/>
      <w:lang w:val="en-US" w:eastAsia="en-US" w:bidi="ar-SA"/>
    </w:rPr>
  </w:style>
  <w:style w:styleId="Heading2" w:type="paragraph">
    <w:name w:val="Heading 2"/>
    <w:basedOn w:val="Normal"/>
    <w:uiPriority w:val="1"/>
    <w:qFormat/>
    <w:pPr>
      <w:ind w:left="359"/>
      <w:outlineLvl w:val="2"/>
    </w:pPr>
    <w:rPr>
      <w:rFonts w:ascii="Arial" w:hAnsi="Arial" w:eastAsia="Arial" w:cs="Arial"/>
      <w:b/>
      <w:bCs/>
      <w:i/>
      <w:iCs/>
      <w:sz w:val="20"/>
      <w:szCs w:val="20"/>
      <w:lang w:val="en-US" w:eastAsia="en-US" w:bidi="ar-SA"/>
    </w:rPr>
  </w:style>
  <w:style w:styleId="Title" w:type="paragraph">
    <w:name w:val="Title"/>
    <w:basedOn w:val="Normal"/>
    <w:uiPriority w:val="1"/>
    <w:qFormat/>
    <w:pPr>
      <w:spacing w:before="82"/>
      <w:ind w:right="1"/>
      <w:jc w:val="center"/>
    </w:pPr>
    <w:rPr>
      <w:rFonts w:ascii="Arial" w:hAnsi="Arial" w:eastAsia="Arial" w:cs="Arial"/>
      <w:b/>
      <w:bCs/>
      <w:sz w:val="28"/>
      <w:szCs w:val="28"/>
      <w:lang w:val="en-US" w:eastAsia="en-US" w:bidi="ar-SA"/>
    </w:rPr>
  </w:style>
  <w:style w:styleId="ListParagraph" w:type="paragraph">
    <w:name w:val="List Paragraph"/>
    <w:basedOn w:val="Normal"/>
    <w:uiPriority w:val="1"/>
    <w:qFormat/>
    <w:pPr>
      <w:ind w:left="360" w:right="357"/>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mailto:Esteban.Aucejo@asu.edu" TargetMode="External"/><Relationship Id="rId7" Type="http://schemas.openxmlformats.org/officeDocument/2006/relationships/hyperlink" Target="http://sites.google.com/site/estebanmaucejo/"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dc:creator>
  <dc:title>CURRICULUM VITAE</dc:title>
  <dcterms:created xsi:type="dcterms:W3CDTF">2025-11-27T08:06:28Z</dcterms:created>
  <dcterms:modified xsi:type="dcterms:W3CDTF">2025-11-27T08:06:28Z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2025-09-28T00:00:00Z</vt:filetime>
  </property>
  <property fmtid="{D5CDD505-2E9C-101B-9397-08002B2CF9AE}" pid="3" name="Creator">
    <vt:lpwstr>Acrobat PDFMaker 25 for Word</vt:lpwstr>
  </property>
  <property fmtid="{D5CDD505-2E9C-101B-9397-08002B2CF9AE}" pid="4" name="LastSaved">
    <vt:filetime>2025-11-27T00:00:00Z</vt:filetime>
  </property>
  <property fmtid="{D5CDD505-2E9C-101B-9397-08002B2CF9AE}" pid="5" name="Producer">
    <vt:lpwstr>Adobe PDF Library 25.1.213</vt:lpwstr>
  </property>
  <property fmtid="{D5CDD505-2E9C-101B-9397-08002B2CF9AE}" pid="6" name="SourceModified">
    <vt:lpwstr>D:20250928174324</vt:lpwstr>
  </property>
</Properties>
</file>