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Robert</w:t>
      </w:r>
      <w:r>
        <w:rPr>
          <w:smallCaps/>
          <w:spacing w:val="72"/>
          <w:w w:val="150"/>
        </w:rPr>
        <w:t> </w:t>
      </w:r>
      <w:r>
        <w:rPr>
          <w:smallCaps/>
          <w:spacing w:val="12"/>
        </w:rPr>
        <w:t>Ulbricht</w:t>
      </w:r>
    </w:p>
    <w:p>
      <w:pPr>
        <w:pStyle w:val="BodyText"/>
        <w:spacing w:before="19"/>
        <w:rPr>
          <w:sz w:val="27"/>
        </w:rPr>
      </w:pPr>
    </w:p>
    <w:p>
      <w:pPr>
        <w:tabs>
          <w:tab w:pos="9241" w:val="left" w:leader="none"/>
        </w:tabs>
        <w:spacing w:before="0"/>
        <w:ind w:left="360" w:right="0" w:firstLine="0"/>
        <w:jc w:val="left"/>
        <w:rPr>
          <w:i/>
          <w:sz w:val="22"/>
        </w:rPr>
      </w:pP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Economics</w:t>
      </w:r>
      <w:r>
        <w:rPr>
          <w:sz w:val="22"/>
        </w:rPr>
        <w:tab/>
      </w:r>
      <w:r>
        <w:rPr>
          <w:i/>
          <w:spacing w:val="-2"/>
          <w:sz w:val="22"/>
        </w:rPr>
        <w:t>January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2024</w:t>
      </w:r>
    </w:p>
    <w:p>
      <w:pPr>
        <w:pStyle w:val="BodyText"/>
        <w:spacing w:before="18"/>
        <w:ind w:left="360"/>
      </w:pPr>
      <w:r>
        <w:rPr/>
        <w:t>Boston</w:t>
      </w:r>
      <w:r>
        <w:rPr>
          <w:spacing w:val="-8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8984" w:val="left" w:leader="none"/>
        </w:tabs>
        <w:spacing w:before="18"/>
        <w:ind w:left="343"/>
      </w:pPr>
      <w:r>
        <w:rPr/>
        <w:t>140</w:t>
      </w:r>
      <w:r>
        <w:rPr>
          <w:spacing w:val="-10"/>
        </w:rPr>
        <w:t> </w:t>
      </w:r>
      <w:r>
        <w:rPr/>
        <w:t>Commonwealth</w:t>
      </w:r>
      <w:r>
        <w:rPr>
          <w:spacing w:val="-10"/>
        </w:rPr>
        <w:t> </w:t>
      </w:r>
      <w:r>
        <w:rPr>
          <w:spacing w:val="-2"/>
        </w:rPr>
        <w:t>Avenue</w:t>
      </w:r>
      <w:r>
        <w:rPr/>
        <w:tab/>
      </w:r>
      <w:hyperlink r:id="rId5">
        <w:r>
          <w:rPr>
            <w:color w:val="CC6666"/>
            <w:spacing w:val="-2"/>
          </w:rPr>
          <w:t>ulbricht@bc.edu</w:t>
        </w:r>
      </w:hyperlink>
    </w:p>
    <w:p>
      <w:pPr>
        <w:pStyle w:val="BodyText"/>
        <w:tabs>
          <w:tab w:pos="8296" w:val="left" w:leader="none"/>
        </w:tabs>
        <w:spacing w:before="18"/>
        <w:ind w:left="360"/>
      </w:pPr>
      <w:r>
        <w:rPr/>
        <w:t>Chestnut</w:t>
      </w:r>
      <w:r>
        <w:rPr>
          <w:spacing w:val="-7"/>
        </w:rPr>
        <w:t> </w:t>
      </w:r>
      <w:r>
        <w:rPr/>
        <w:t>Hill,</w:t>
      </w:r>
      <w:r>
        <w:rPr>
          <w:spacing w:val="-6"/>
        </w:rPr>
        <w:t> </w:t>
      </w:r>
      <w:r>
        <w:rPr/>
        <w:t>MA</w:t>
      </w:r>
      <w:r>
        <w:rPr>
          <w:spacing w:val="-6"/>
        </w:rPr>
        <w:t> </w:t>
      </w:r>
      <w:r>
        <w:rPr>
          <w:spacing w:val="-2"/>
        </w:rPr>
        <w:t>02467</w:t>
      </w:r>
      <w:r>
        <w:rPr/>
        <w:tab/>
      </w:r>
      <w:hyperlink r:id="rId6">
        <w:r>
          <w:rPr>
            <w:color w:val="CC6666"/>
            <w:spacing w:val="-2"/>
          </w:rPr>
          <w:t>www.robertulbricht.com</w:t>
        </w:r>
      </w:hyperlink>
    </w:p>
    <w:p>
      <w:pPr>
        <w:pStyle w:val="BodyText"/>
        <w:rPr>
          <w:sz w:val="19"/>
        </w:rPr>
      </w:pPr>
    </w:p>
    <w:p>
      <w:pPr>
        <w:pStyle w:val="BodyText"/>
        <w:spacing w:before="185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u w:val="single"/>
        </w:rPr>
        <w:t>Academic</w:t>
      </w:r>
      <w:r>
        <w:rPr>
          <w:smallCaps/>
          <w:spacing w:val="66"/>
          <w:w w:val="150"/>
          <w:u w:val="single"/>
        </w:rPr>
        <w:t> </w:t>
      </w:r>
      <w:r>
        <w:rPr>
          <w:smallCaps/>
          <w:spacing w:val="7"/>
          <w:u w:val="single"/>
        </w:rPr>
        <w:t>Positions</w:t>
      </w:r>
    </w:p>
    <w:p>
      <w:pPr>
        <w:pStyle w:val="BodyText"/>
        <w:spacing w:before="23"/>
        <w:rPr>
          <w:sz w:val="19"/>
        </w:rPr>
      </w:pPr>
    </w:p>
    <w:p>
      <w:pPr>
        <w:pStyle w:val="BodyText"/>
        <w:tabs>
          <w:tab w:pos="1848" w:val="left" w:leader="none"/>
        </w:tabs>
        <w:spacing w:line="256" w:lineRule="auto"/>
        <w:ind w:left="360" w:right="5773"/>
      </w:pPr>
      <w:r>
        <w:rPr/>
        <w:t>2023 –</w:t>
        <w:tab/>
      </w:r>
      <w:r>
        <w:rPr>
          <w:spacing w:val="-2"/>
        </w:rPr>
        <w:t>Associate</w:t>
      </w:r>
      <w:r>
        <w:rPr>
          <w:spacing w:val="-4"/>
        </w:rPr>
        <w:t> </w:t>
      </w:r>
      <w:r>
        <w:rPr>
          <w:spacing w:val="-2"/>
        </w:rPr>
        <w:t>Professor,</w:t>
      </w:r>
      <w:r>
        <w:rPr>
          <w:spacing w:val="-4"/>
        </w:rPr>
        <w:t> </w:t>
      </w:r>
      <w:r>
        <w:rPr>
          <w:spacing w:val="-2"/>
        </w:rPr>
        <w:t>Boston</w:t>
      </w:r>
      <w:r>
        <w:rPr>
          <w:spacing w:val="-4"/>
        </w:rPr>
        <w:t> </w:t>
      </w:r>
      <w:r>
        <w:rPr>
          <w:spacing w:val="-2"/>
        </w:rPr>
        <w:t>College </w:t>
      </w:r>
      <w:r>
        <w:rPr/>
        <w:t>2019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2023</w:t>
      </w:r>
      <w:r>
        <w:rPr/>
        <w:tab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Boston</w:t>
      </w:r>
      <w:r>
        <w:rPr>
          <w:spacing w:val="-12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1848" w:val="left" w:leader="none"/>
        </w:tabs>
        <w:spacing w:before="1"/>
        <w:ind w:left="360"/>
      </w:pPr>
      <w:r>
        <w:rPr/>
        <w:t>2013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2019</w:t>
      </w:r>
      <w:r>
        <w:rPr/>
        <w:tab/>
        <w:t>Junior</w:t>
      </w:r>
      <w:r>
        <w:rPr>
          <w:spacing w:val="-12"/>
        </w:rPr>
        <w:t> </w:t>
      </w:r>
      <w:r>
        <w:rPr/>
        <w:t>Chair,</w:t>
      </w:r>
      <w:r>
        <w:rPr>
          <w:spacing w:val="-12"/>
        </w:rPr>
        <w:t> </w:t>
      </w:r>
      <w:r>
        <w:rPr/>
        <w:t>Toulouse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1848" w:val="left" w:leader="none"/>
        </w:tabs>
        <w:spacing w:line="256" w:lineRule="auto" w:before="18"/>
        <w:ind w:left="360" w:right="4301"/>
      </w:pPr>
      <w:r>
        <w:rPr/>
        <w:t>2018 (Spring)</w:t>
        <w:tab/>
      </w:r>
      <w:r>
        <w:rPr>
          <w:spacing w:val="-2"/>
        </w:rPr>
        <w:t>Visiting</w:t>
      </w:r>
      <w:r>
        <w:rPr>
          <w:spacing w:val="-3"/>
        </w:rPr>
        <w:t> </w:t>
      </w:r>
      <w:r>
        <w:rPr>
          <w:spacing w:val="-2"/>
        </w:rPr>
        <w:t>Assistant</w:t>
      </w:r>
      <w:r>
        <w:rPr>
          <w:spacing w:val="-3"/>
        </w:rPr>
        <w:t> </w:t>
      </w:r>
      <w:r>
        <w:rPr>
          <w:spacing w:val="-2"/>
        </w:rPr>
        <w:t>Professor,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Minnesota </w:t>
      </w:r>
      <w:r>
        <w:rPr/>
        <w:t>2017 (Fall)</w:t>
        <w:tab/>
        <w:t>Visiting Assistant Professor, UCLA</w:t>
      </w:r>
    </w:p>
    <w:p>
      <w:pPr>
        <w:pStyle w:val="BodyText"/>
        <w:spacing w:before="95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spacing w:val="-2"/>
          <w:u w:val="single"/>
        </w:rPr>
        <w:t>Education</w:t>
      </w:r>
    </w:p>
    <w:p>
      <w:pPr>
        <w:pStyle w:val="BodyText"/>
        <w:spacing w:before="24"/>
        <w:rPr>
          <w:sz w:val="19"/>
        </w:rPr>
      </w:pPr>
    </w:p>
    <w:p>
      <w:pPr>
        <w:pStyle w:val="BodyText"/>
        <w:tabs>
          <w:tab w:pos="1848" w:val="left" w:leader="none"/>
        </w:tabs>
        <w:spacing w:line="256" w:lineRule="auto"/>
        <w:ind w:left="360" w:right="4722"/>
      </w:pPr>
      <w:r>
        <w:rPr>
          <w:spacing w:val="-4"/>
        </w:rPr>
        <w:t>2013</w:t>
      </w:r>
      <w:r>
        <w:rPr/>
        <w:tab/>
        <w:t>Ph.D. in Economics, University of Munich</w:t>
      </w:r>
      <w:r>
        <w:rPr/>
        <w:t> 2012 (Fall)</w:t>
        <w:tab/>
      </w:r>
      <w:r>
        <w:rPr>
          <w:spacing w:val="-2"/>
        </w:rPr>
        <w:t>Visiting Ph.D. Student, Northwestern University </w:t>
      </w:r>
      <w:r>
        <w:rPr/>
        <w:t>2010 – 2011</w:t>
        <w:tab/>
      </w:r>
      <w:r>
        <w:rPr>
          <w:spacing w:val="-2"/>
        </w:rPr>
        <w:t>Visiting Ph.D. Student, Northwestern University </w:t>
      </w:r>
      <w:r>
        <w:rPr>
          <w:spacing w:val="-4"/>
        </w:rPr>
        <w:t>2007</w:t>
      </w:r>
      <w:r>
        <w:rPr/>
        <w:tab/>
        <w:t>Diplom in Economics, University of Munich</w:t>
      </w:r>
    </w:p>
    <w:p>
      <w:pPr>
        <w:pStyle w:val="BodyText"/>
        <w:spacing w:before="96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spacing w:val="9"/>
          <w:u w:val="single"/>
        </w:rPr>
        <w:t>Research</w:t>
      </w:r>
      <w:r>
        <w:rPr>
          <w:smallCaps/>
          <w:spacing w:val="26"/>
          <w:u w:val="single"/>
        </w:rPr>
        <w:t> </w:t>
      </w:r>
      <w:r>
        <w:rPr>
          <w:smallCaps/>
          <w:spacing w:val="7"/>
          <w:u w:val="single"/>
        </w:rPr>
        <w:t>Interests</w:t>
      </w:r>
    </w:p>
    <w:p>
      <w:pPr>
        <w:pStyle w:val="BodyText"/>
        <w:spacing w:before="21"/>
        <w:rPr>
          <w:sz w:val="19"/>
        </w:rPr>
      </w:pPr>
    </w:p>
    <w:p>
      <w:pPr>
        <w:pStyle w:val="BodyText"/>
        <w:ind w:left="360"/>
      </w:pPr>
      <w:r>
        <w:rPr/>
        <w:t>Macroeconomics,</w:t>
      </w:r>
      <w:r>
        <w:rPr>
          <w:spacing w:val="-11"/>
        </w:rPr>
        <w:t> </w:t>
      </w:r>
      <w:r>
        <w:rPr/>
        <w:t>monetary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labor</w:t>
      </w:r>
      <w:r>
        <w:rPr>
          <w:spacing w:val="-11"/>
        </w:rPr>
        <w:t> </w:t>
      </w:r>
      <w:r>
        <w:rPr>
          <w:spacing w:val="-2"/>
        </w:rPr>
        <w:t>economics</w:t>
      </w:r>
    </w:p>
    <w:p>
      <w:pPr>
        <w:pStyle w:val="BodyText"/>
        <w:spacing w:before="113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spacing w:val="-2"/>
          <w:u w:val="single"/>
        </w:rPr>
        <w:t>Publications</w:t>
      </w:r>
    </w:p>
    <w:p>
      <w:pPr>
        <w:pStyle w:val="BodyText"/>
        <w:spacing w:before="21"/>
        <w:rPr>
          <w:sz w:val="19"/>
        </w:rPr>
      </w:pPr>
    </w:p>
    <w:p>
      <w:pPr>
        <w:pStyle w:val="BodyText"/>
        <w:ind w:left="360"/>
      </w:pPr>
      <w:r>
        <w:rPr/>
        <w:t>“Endogenous</w:t>
      </w:r>
      <w:r>
        <w:rPr>
          <w:spacing w:val="-9"/>
        </w:rPr>
        <w:t> </w:t>
      </w:r>
      <w:r>
        <w:rPr/>
        <w:t>Uncertainty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Credit</w:t>
      </w:r>
      <w:r>
        <w:rPr>
          <w:spacing w:val="-8"/>
        </w:rPr>
        <w:t> </w:t>
      </w:r>
      <w:r>
        <w:rPr/>
        <w:t>Crunches”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Ludwig</w:t>
      </w:r>
      <w:r>
        <w:rPr>
          <w:spacing w:val="-8"/>
        </w:rPr>
        <w:t> </w:t>
      </w:r>
      <w:r>
        <w:rPr>
          <w:spacing w:val="-2"/>
        </w:rPr>
        <w:t>Straub).</w:t>
      </w:r>
    </w:p>
    <w:p>
      <w:pPr>
        <w:spacing w:before="18"/>
        <w:ind w:left="711" w:right="0" w:firstLine="0"/>
        <w:jc w:val="left"/>
        <w:rPr>
          <w:sz w:val="22"/>
        </w:rPr>
      </w:pPr>
      <w:r>
        <w:rPr>
          <w:sz w:val="22"/>
        </w:rPr>
        <w:t>Accepted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Studies</w:t>
      </w:r>
      <w:r>
        <w:rPr>
          <w:spacing w:val="-2"/>
          <w:sz w:val="22"/>
        </w:rPr>
        <w:t>.</w:t>
      </w:r>
    </w:p>
    <w:p>
      <w:pPr>
        <w:spacing w:line="256" w:lineRule="auto" w:before="153"/>
        <w:ind w:left="677" w:right="0" w:hanging="318"/>
        <w:jc w:val="left"/>
        <w:rPr>
          <w:sz w:val="22"/>
        </w:rPr>
      </w:pPr>
      <w:r>
        <w:rPr>
          <w:sz w:val="22"/>
        </w:rPr>
        <w:t>“Robust Predictions for DSGE Models with Incomplete Information” (with Ryan Chahrour),</w:t>
      </w:r>
      <w:r>
        <w:rPr>
          <w:spacing w:val="25"/>
          <w:sz w:val="22"/>
        </w:rPr>
        <w:t> </w:t>
      </w:r>
      <w:r>
        <w:rPr>
          <w:i/>
          <w:sz w:val="22"/>
        </w:rPr>
        <w:t>American </w:t>
      </w:r>
      <w:r>
        <w:rPr>
          <w:i/>
          <w:sz w:val="22"/>
        </w:rPr>
        <w:t>Economic Journal: Macroeconomics</w:t>
      </w:r>
      <w:r>
        <w:rPr>
          <w:sz w:val="22"/>
        </w:rPr>
        <w:t>, vol. 15</w:t>
      </w:r>
      <w:r>
        <w:rPr>
          <w:spacing w:val="-11"/>
          <w:sz w:val="22"/>
        </w:rPr>
        <w:t> </w:t>
      </w:r>
      <w:r>
        <w:rPr>
          <w:sz w:val="22"/>
        </w:rPr>
        <w:t>(1), Jan. 2023, pp. 173–208.</w:t>
      </w:r>
    </w:p>
    <w:p>
      <w:pPr>
        <w:spacing w:before="136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“Mismatch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Cycles”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Isaac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Baley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Figueiredo),</w:t>
      </w:r>
      <w:r>
        <w:rPr>
          <w:spacing w:val="20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Political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Economy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130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(11),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Nov.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2022,</w:t>
      </w:r>
    </w:p>
    <w:p>
      <w:pPr>
        <w:pStyle w:val="BodyText"/>
        <w:spacing w:before="18"/>
        <w:ind w:left="687"/>
      </w:pPr>
      <w:r>
        <w:rPr/>
        <w:t>pp.</w:t>
      </w:r>
      <w:r>
        <w:rPr>
          <w:spacing w:val="-4"/>
        </w:rPr>
        <w:t> </w:t>
      </w:r>
      <w:r>
        <w:rPr>
          <w:spacing w:val="-2"/>
        </w:rPr>
        <w:t>2943–2984.</w:t>
      </w:r>
    </w:p>
    <w:p>
      <w:pPr>
        <w:pStyle w:val="BodyText"/>
        <w:spacing w:line="256" w:lineRule="auto" w:before="154"/>
        <w:ind w:left="683" w:right="29" w:hanging="324"/>
      </w:pPr>
      <w:r>
        <w:rPr/>
        <w:t>“A</w:t>
      </w:r>
      <w:r>
        <w:rPr>
          <w:spacing w:val="-2"/>
        </w:rPr>
        <w:t> </w:t>
      </w:r>
      <w:r>
        <w:rPr/>
        <w:t>Quantitative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Transitions”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Lukas</w:t>
      </w:r>
      <w:r>
        <w:rPr>
          <w:spacing w:val="-2"/>
        </w:rPr>
        <w:t> </w:t>
      </w:r>
      <w:r>
        <w:rPr/>
        <w:t>Buchheim),</w:t>
      </w:r>
      <w:r>
        <w:rPr>
          <w:spacing w:val="23"/>
        </w:rPr>
        <w:t> </w:t>
      </w:r>
      <w:r>
        <w:rPr>
          <w:i/>
        </w:rPr>
        <w:t>Review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Studies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87</w:t>
      </w:r>
      <w:r>
        <w:rPr>
          <w:spacing w:val="-19"/>
        </w:rPr>
        <w:t> </w:t>
      </w:r>
      <w:r>
        <w:rPr/>
        <w:t>(4), July 2020, pp. 1726–1756.</w:t>
      </w:r>
    </w:p>
    <w:p>
      <w:pPr>
        <w:spacing w:line="256" w:lineRule="auto" w:before="136"/>
        <w:ind w:left="683" w:right="0" w:hanging="324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1"/>
          <w:sz w:val="22"/>
        </w:rPr>
        <w:t> </w:t>
      </w:r>
      <w:r>
        <w:rPr>
          <w:sz w:val="22"/>
        </w:rPr>
        <w:t>Oligopoly</w:t>
      </w:r>
      <w:r>
        <w:rPr>
          <w:spacing w:val="-1"/>
          <w:sz w:val="22"/>
        </w:rPr>
        <w:t> </w:t>
      </w:r>
      <w:r>
        <w:rPr>
          <w:sz w:val="22"/>
        </w:rPr>
        <w:t>Pricing: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Airline</w:t>
      </w:r>
      <w:r>
        <w:rPr>
          <w:spacing w:val="-1"/>
          <w:sz w:val="22"/>
        </w:rPr>
        <w:t> </w:t>
      </w:r>
      <w:r>
        <w:rPr>
          <w:sz w:val="22"/>
        </w:rPr>
        <w:t>Industry”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Caspar</w:t>
      </w:r>
      <w:r>
        <w:rPr>
          <w:spacing w:val="-1"/>
          <w:sz w:val="22"/>
        </w:rPr>
        <w:t> </w:t>
      </w:r>
      <w:r>
        <w:rPr>
          <w:sz w:val="22"/>
        </w:rPr>
        <w:t>Siegert),</w:t>
      </w:r>
      <w:r>
        <w:rPr>
          <w:spacing w:val="2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Industrial Organization</w:t>
      </w:r>
      <w:r>
        <w:rPr>
          <w:sz w:val="22"/>
        </w:rPr>
        <w:t>, vol. 71, July 2020.</w:t>
      </w:r>
    </w:p>
    <w:p>
      <w:pPr>
        <w:pStyle w:val="BodyText"/>
        <w:spacing w:line="256" w:lineRule="auto" w:before="136"/>
        <w:ind w:left="687" w:hanging="328"/>
      </w:pPr>
      <w:r>
        <w:rPr/>
        <w:t>“Endogenous Second Moments: A Unified Approach to Fluctuations in Risk, Dispersion, and Uncertainty” </w:t>
      </w:r>
      <w:r>
        <w:rPr/>
        <w:t>(with Ludwig Straub),</w:t>
      </w:r>
      <w:r>
        <w:rPr>
          <w:spacing w:val="34"/>
        </w:rPr>
        <w:t> </w:t>
      </w:r>
      <w:r>
        <w:rPr>
          <w:i/>
        </w:rPr>
        <w:t>Journal of Economic Theory</w:t>
      </w:r>
      <w:r>
        <w:rPr/>
        <w:t>, vol. 183, Sept. 2019, pp. 625–660.</w:t>
      </w:r>
    </w:p>
    <w:p>
      <w:pPr>
        <w:pStyle w:val="BodyText"/>
        <w:spacing w:before="136"/>
        <w:ind w:left="360"/>
      </w:pPr>
      <w:r>
        <w:rPr/>
        <w:t>“Optimal</w:t>
      </w:r>
      <w:r>
        <w:rPr>
          <w:spacing w:val="11"/>
        </w:rPr>
        <w:t> </w:t>
      </w:r>
      <w:r>
        <w:rPr/>
        <w:t>Delegated</w:t>
      </w:r>
      <w:r>
        <w:rPr>
          <w:spacing w:val="11"/>
        </w:rPr>
        <w:t> </w:t>
      </w:r>
      <w:r>
        <w:rPr/>
        <w:t>Search</w:t>
      </w:r>
      <w:r>
        <w:rPr>
          <w:spacing w:val="12"/>
        </w:rPr>
        <w:t> </w:t>
      </w:r>
      <w:r>
        <w:rPr/>
        <w:t>with</w:t>
      </w:r>
      <w:r>
        <w:rPr>
          <w:spacing w:val="11"/>
        </w:rPr>
        <w:t> </w:t>
      </w:r>
      <w:r>
        <w:rPr/>
        <w:t>Adverse</w:t>
      </w:r>
      <w:r>
        <w:rPr>
          <w:spacing w:val="11"/>
        </w:rPr>
        <w:t> </w:t>
      </w:r>
      <w:r>
        <w:rPr/>
        <w:t>Selection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Moral</w:t>
      </w:r>
      <w:r>
        <w:rPr>
          <w:spacing w:val="11"/>
        </w:rPr>
        <w:t> </w:t>
      </w:r>
      <w:r>
        <w:rPr/>
        <w:t>Hazard”,</w:t>
      </w:r>
      <w:r>
        <w:rPr>
          <w:spacing w:val="56"/>
        </w:rPr>
        <w:t> </w:t>
      </w:r>
      <w:r>
        <w:rPr>
          <w:i/>
        </w:rPr>
        <w:t>Theoretical</w:t>
      </w:r>
      <w:r>
        <w:rPr>
          <w:i/>
          <w:spacing w:val="11"/>
        </w:rPr>
        <w:t> </w:t>
      </w:r>
      <w:r>
        <w:rPr>
          <w:i/>
        </w:rPr>
        <w:t>Economics</w:t>
      </w:r>
      <w:r>
        <w:rPr/>
        <w:t>,</w:t>
      </w:r>
      <w:r>
        <w:rPr>
          <w:spacing w:val="11"/>
        </w:rPr>
        <w:t> </w:t>
      </w:r>
      <w:r>
        <w:rPr/>
        <w:t>vol.</w:t>
      </w:r>
      <w:r>
        <w:rPr>
          <w:spacing w:val="12"/>
        </w:rPr>
        <w:t> </w:t>
      </w:r>
      <w:r>
        <w:rPr/>
        <w:t>11</w:t>
      </w:r>
      <w:r>
        <w:rPr>
          <w:spacing w:val="-17"/>
        </w:rPr>
        <w:t> </w:t>
      </w:r>
      <w:r>
        <w:rPr/>
        <w:t>(1),</w:t>
      </w:r>
      <w:r>
        <w:rPr>
          <w:spacing w:val="11"/>
        </w:rPr>
        <w:t> </w:t>
      </w:r>
      <w:r>
        <w:rPr>
          <w:spacing w:val="-4"/>
        </w:rPr>
        <w:t>Jan.</w:t>
      </w:r>
    </w:p>
    <w:p>
      <w:pPr>
        <w:pStyle w:val="BodyText"/>
        <w:spacing w:before="18"/>
        <w:ind w:left="687"/>
      </w:pPr>
      <w:r>
        <w:rPr/>
        <w:t>2016,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>
          <w:spacing w:val="-2"/>
        </w:rPr>
        <w:t>253–278.</w:t>
      </w:r>
    </w:p>
    <w:p>
      <w:pPr>
        <w:pStyle w:val="BodyText"/>
        <w:spacing w:before="113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spacing w:val="9"/>
          <w:u w:val="single"/>
        </w:rPr>
        <w:t>Working</w:t>
      </w:r>
      <w:r>
        <w:rPr>
          <w:smallCaps/>
          <w:spacing w:val="21"/>
          <w:u w:val="single"/>
        </w:rPr>
        <w:t> </w:t>
      </w:r>
      <w:r>
        <w:rPr>
          <w:smallCaps/>
          <w:spacing w:val="-2"/>
          <w:u w:val="single"/>
        </w:rPr>
        <w:t>Papers</w:t>
      </w:r>
    </w:p>
    <w:p>
      <w:pPr>
        <w:pStyle w:val="BodyText"/>
        <w:spacing w:before="21"/>
        <w:rPr>
          <w:sz w:val="19"/>
        </w:rPr>
      </w:pPr>
    </w:p>
    <w:p>
      <w:pPr>
        <w:pStyle w:val="BodyText"/>
        <w:ind w:left="360"/>
      </w:pPr>
      <w:r>
        <w:rPr/>
        <w:t>“The</w:t>
      </w:r>
      <w:r>
        <w:rPr>
          <w:spacing w:val="-9"/>
        </w:rPr>
        <w:t> </w:t>
      </w:r>
      <w:r>
        <w:rPr/>
        <w:t>Colocation-Friction:</w:t>
      </w:r>
      <w:r>
        <w:rPr>
          <w:spacing w:val="-8"/>
        </w:rPr>
        <w:t> </w:t>
      </w:r>
      <w:r>
        <w:rPr/>
        <w:t>Dual-Earner</w:t>
      </w:r>
      <w:r>
        <w:rPr>
          <w:spacing w:val="-8"/>
        </w:rPr>
        <w:t> </w:t>
      </w:r>
      <w:r>
        <w:rPr/>
        <w:t>Job</w:t>
      </w:r>
      <w:r>
        <w:rPr>
          <w:spacing w:val="-9"/>
        </w:rPr>
        <w:t> </w:t>
      </w:r>
      <w:r>
        <w:rPr/>
        <w:t>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Outcomes”</w:t>
      </w:r>
      <w:r>
        <w:rPr>
          <w:spacing w:val="-8"/>
        </w:rPr>
        <w:t> </w:t>
      </w:r>
      <w:r>
        <w:rPr/>
        <w:t>(with</w:t>
      </w:r>
      <w:r>
        <w:rPr>
          <w:spacing w:val="-9"/>
        </w:rPr>
        <w:t> </w:t>
      </w:r>
      <w:r>
        <w:rPr/>
        <w:t>Hanno</w:t>
      </w:r>
      <w:r>
        <w:rPr>
          <w:spacing w:val="-8"/>
        </w:rPr>
        <w:t> </w:t>
      </w:r>
      <w:r>
        <w:rPr>
          <w:spacing w:val="-2"/>
        </w:rPr>
        <w:t>Foerster).</w:t>
      </w:r>
    </w:p>
    <w:p>
      <w:pPr>
        <w:pStyle w:val="BodyText"/>
        <w:spacing w:after="0"/>
        <w:sectPr>
          <w:type w:val="continuous"/>
          <w:pgSz w:w="12240" w:h="15840"/>
          <w:pgMar w:top="920" w:bottom="280" w:left="720" w:right="720"/>
        </w:sectPr>
      </w:pPr>
    </w:p>
    <w:p>
      <w:pPr>
        <w:pStyle w:val="Heading1"/>
        <w:spacing w:before="75"/>
        <w:rPr>
          <w:u w:val="none"/>
        </w:rPr>
      </w:pPr>
      <w:r>
        <w:rPr>
          <w:smallCaps/>
          <w:spacing w:val="9"/>
          <w:u w:val="single"/>
        </w:rPr>
        <w:t>Honors</w:t>
      </w:r>
      <w:r>
        <w:rPr>
          <w:smallCaps/>
          <w:spacing w:val="33"/>
          <w:u w:val="single"/>
        </w:rPr>
        <w:t> </w:t>
      </w:r>
      <w:r>
        <w:rPr>
          <w:smallCaps/>
          <w:u w:val="single"/>
        </w:rPr>
        <w:t>and</w:t>
      </w:r>
      <w:r>
        <w:rPr>
          <w:smallCaps/>
          <w:spacing w:val="34"/>
          <w:u w:val="single"/>
        </w:rPr>
        <w:t> </w:t>
      </w:r>
      <w:r>
        <w:rPr>
          <w:smallCaps/>
          <w:spacing w:val="-2"/>
          <w:u w:val="single"/>
        </w:rPr>
        <w:t>Awards</w:t>
      </w:r>
    </w:p>
    <w:p>
      <w:pPr>
        <w:pStyle w:val="BodyText"/>
        <w:spacing w:before="23"/>
        <w:rPr>
          <w:sz w:val="19"/>
        </w:rPr>
      </w:pPr>
    </w:p>
    <w:p>
      <w:pPr>
        <w:pStyle w:val="BodyText"/>
        <w:tabs>
          <w:tab w:pos="1848" w:val="left" w:leader="none"/>
        </w:tabs>
        <w:ind w:left="359"/>
      </w:pPr>
      <w:r>
        <w:rPr>
          <w:spacing w:val="-4"/>
        </w:rPr>
        <w:t>2022</w:t>
      </w:r>
      <w:r>
        <w:rPr/>
        <w:tab/>
        <w:t>Boston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Incentive</w:t>
      </w:r>
      <w:r>
        <w:rPr>
          <w:spacing w:val="-12"/>
        </w:rPr>
        <w:t> </w:t>
      </w:r>
      <w:r>
        <w:rPr>
          <w:spacing w:val="-2"/>
        </w:rPr>
        <w:t>Grant</w:t>
      </w:r>
    </w:p>
    <w:p>
      <w:pPr>
        <w:pStyle w:val="BodyText"/>
        <w:tabs>
          <w:tab w:pos="1848" w:val="left" w:leader="none"/>
        </w:tabs>
        <w:spacing w:before="18"/>
        <w:ind w:left="359"/>
      </w:pPr>
      <w:r>
        <w:rPr>
          <w:spacing w:val="-4"/>
        </w:rPr>
        <w:t>2020</w:t>
      </w:r>
      <w:r>
        <w:rPr/>
        <w:tab/>
        <w:t>SCOR-PSE</w:t>
      </w:r>
      <w:r>
        <w:rPr>
          <w:spacing w:val="-9"/>
        </w:rPr>
        <w:t> </w:t>
      </w:r>
      <w:r>
        <w:rPr/>
        <w:t>Junior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Prize</w:t>
      </w:r>
    </w:p>
    <w:p>
      <w:pPr>
        <w:pStyle w:val="BodyText"/>
        <w:tabs>
          <w:tab w:pos="1848" w:val="left" w:leader="none"/>
        </w:tabs>
        <w:spacing w:line="256" w:lineRule="auto" w:before="18"/>
        <w:ind w:left="359" w:right="2338"/>
      </w:pPr>
      <w:r>
        <w:rPr>
          <w:spacing w:val="-2"/>
        </w:rPr>
        <w:t>2015–2018</w:t>
      </w:r>
      <w:r>
        <w:rPr/>
        <w:tab/>
        <w:t>Horizon</w:t>
      </w:r>
      <w:r>
        <w:rPr>
          <w:spacing w:val="-10"/>
        </w:rPr>
        <w:t> </w:t>
      </w:r>
      <w:r>
        <w:rPr/>
        <w:t>2020</w:t>
      </w:r>
      <w:r>
        <w:rPr>
          <w:spacing w:val="-10"/>
        </w:rPr>
        <w:t> </w:t>
      </w:r>
      <w:r>
        <w:rPr/>
        <w:t>grant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European</w:t>
      </w:r>
      <w:r>
        <w:rPr>
          <w:spacing w:val="-10"/>
        </w:rPr>
        <w:t> </w:t>
      </w:r>
      <w:r>
        <w:rPr/>
        <w:t>Union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ADEMU,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member </w:t>
      </w:r>
      <w:r>
        <w:rPr>
          <w:spacing w:val="-4"/>
        </w:rPr>
        <w:t>2015</w:t>
      </w:r>
      <w:r>
        <w:rPr/>
        <w:tab/>
        <w:t>CEPREMAP research grant</w:t>
      </w:r>
    </w:p>
    <w:p>
      <w:pPr>
        <w:pStyle w:val="BodyText"/>
        <w:tabs>
          <w:tab w:pos="1848" w:val="left" w:leader="none"/>
        </w:tabs>
        <w:spacing w:line="256" w:lineRule="auto" w:before="1"/>
        <w:ind w:left="359" w:right="2800"/>
      </w:pPr>
      <w:r>
        <w:rPr>
          <w:spacing w:val="-4"/>
        </w:rPr>
        <w:t>2014</w:t>
      </w:r>
      <w:r>
        <w:rPr/>
        <w:tab/>
        <w:t>Alumni</w:t>
      </w:r>
      <w:r>
        <w:rPr>
          <w:spacing w:val="-11"/>
        </w:rPr>
        <w:t> </w:t>
      </w:r>
      <w:r>
        <w:rPr/>
        <w:t>Prize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dissertation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Munich </w:t>
      </w:r>
      <w:r>
        <w:rPr>
          <w:spacing w:val="-2"/>
        </w:rPr>
        <w:t>2013–2016</w:t>
      </w:r>
      <w:r>
        <w:rPr/>
        <w:tab/>
        <w:t>IDEX Newcomer’s grant</w:t>
      </w:r>
    </w:p>
    <w:p>
      <w:pPr>
        <w:pStyle w:val="BodyText"/>
        <w:tabs>
          <w:tab w:pos="1848" w:val="left" w:leader="none"/>
        </w:tabs>
        <w:ind w:left="359"/>
      </w:pPr>
      <w:r>
        <w:rPr>
          <w:spacing w:val="-2"/>
        </w:rPr>
        <w:t>2008–2013</w:t>
      </w:r>
      <w:r>
        <w:rPr/>
        <w:tab/>
        <w:t>Member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SFB</w:t>
      </w:r>
      <w:r>
        <w:rPr>
          <w:spacing w:val="-6"/>
        </w:rPr>
        <w:t> </w:t>
      </w:r>
      <w:r>
        <w:rPr/>
        <w:t>TR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German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>
          <w:spacing w:val="-2"/>
        </w:rPr>
        <w:t>(DFG)</w:t>
      </w:r>
    </w:p>
    <w:p>
      <w:pPr>
        <w:pStyle w:val="BodyText"/>
        <w:spacing w:before="133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u w:val="single"/>
        </w:rPr>
        <w:t>Presentations</w:t>
      </w:r>
      <w:r>
        <w:rPr>
          <w:smallCaps/>
          <w:spacing w:val="71"/>
          <w:u w:val="single"/>
        </w:rPr>
        <w:t> </w:t>
      </w:r>
      <w:r>
        <w:rPr>
          <w:smallCaps/>
          <w:u w:val="single"/>
        </w:rPr>
        <w:t>and</w:t>
      </w:r>
      <w:r>
        <w:rPr>
          <w:smallCaps/>
          <w:spacing w:val="71"/>
          <w:u w:val="single"/>
        </w:rPr>
        <w:t> </w:t>
      </w:r>
      <w:r>
        <w:rPr>
          <w:smallCaps/>
          <w:u w:val="single"/>
        </w:rPr>
        <w:t>Seminars</w:t>
      </w:r>
      <w:r>
        <w:rPr>
          <w:smallCaps/>
          <w:spacing w:val="72"/>
          <w:u w:val="single"/>
        </w:rPr>
        <w:t> </w:t>
      </w:r>
      <w:r>
        <w:rPr>
          <w:smallCaps/>
          <w:spacing w:val="9"/>
          <w:u w:val="single"/>
        </w:rPr>
        <w:t>(including</w:t>
      </w:r>
      <w:r>
        <w:rPr>
          <w:smallCaps/>
          <w:spacing w:val="71"/>
          <w:u w:val="single"/>
        </w:rPr>
        <w:t> </w:t>
      </w:r>
      <w:r>
        <w:rPr>
          <w:smallCaps/>
          <w:spacing w:val="7"/>
          <w:u w:val="single"/>
        </w:rPr>
        <w:t>scheduled)</w:t>
      </w:r>
    </w:p>
    <w:p>
      <w:pPr>
        <w:pStyle w:val="BodyText"/>
        <w:spacing w:before="43"/>
        <w:rPr>
          <w:sz w:val="19"/>
        </w:rPr>
      </w:pPr>
    </w:p>
    <w:p>
      <w:pPr>
        <w:pStyle w:val="BodyText"/>
        <w:tabs>
          <w:tab w:pos="1848" w:val="left" w:leader="none"/>
        </w:tabs>
        <w:spacing w:line="256" w:lineRule="auto"/>
        <w:ind w:left="1848" w:right="357" w:hanging="1489"/>
        <w:jc w:val="both"/>
      </w:pPr>
      <w:r>
        <w:rPr>
          <w:spacing w:val="-2"/>
        </w:rPr>
        <w:t>2021–</w:t>
      </w:r>
      <w:r>
        <w:rPr/>
        <w:tab/>
      </w:r>
      <w:r>
        <w:rPr>
          <w:spacing w:val="-2"/>
        </w:rPr>
        <w:t>MIT,</w:t>
      </w:r>
      <w:r>
        <w:rPr>
          <w:spacing w:val="-12"/>
        </w:rPr>
        <w:t> </w:t>
      </w:r>
      <w:r>
        <w:rPr>
          <w:spacing w:val="-2"/>
        </w:rPr>
        <w:t>Boston</w:t>
      </w:r>
      <w:r>
        <w:rPr>
          <w:spacing w:val="-12"/>
        </w:rPr>
        <w:t> </w:t>
      </w:r>
      <w:r>
        <w:rPr>
          <w:spacing w:val="-2"/>
        </w:rPr>
        <w:t>Fed,</w:t>
      </w:r>
      <w:r>
        <w:rPr>
          <w:spacing w:val="-12"/>
        </w:rPr>
        <w:t> </w:t>
      </w:r>
      <w:r>
        <w:rPr>
          <w:spacing w:val="-2"/>
        </w:rPr>
        <w:t>Brown,</w:t>
      </w:r>
      <w:r>
        <w:rPr>
          <w:spacing w:val="-11"/>
        </w:rPr>
        <w:t> </w:t>
      </w:r>
      <w:r>
        <w:rPr>
          <w:spacing w:val="-2"/>
        </w:rPr>
        <w:t>Cornell,</w:t>
      </w:r>
      <w:r>
        <w:rPr>
          <w:spacing w:val="-12"/>
        </w:rPr>
        <w:t> </w:t>
      </w:r>
      <w:r>
        <w:rPr>
          <w:spacing w:val="-2"/>
        </w:rPr>
        <w:t>Dartmouth,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Hampshire,</w:t>
      </w:r>
      <w:r>
        <w:rPr>
          <w:spacing w:val="-12"/>
        </w:rPr>
        <w:t> </w:t>
      </w:r>
      <w:r>
        <w:rPr>
          <w:spacing w:val="-2"/>
        </w:rPr>
        <w:t>SED</w:t>
      </w:r>
      <w:r>
        <w:rPr>
          <w:spacing w:val="-12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Green </w:t>
      </w:r>
      <w:r>
        <w:rPr/>
        <w:t>Line Macro Meeting, NBER Summer Institute, SITE Conference</w:t>
      </w:r>
    </w:p>
    <w:p>
      <w:pPr>
        <w:pStyle w:val="BodyText"/>
        <w:spacing w:line="256" w:lineRule="auto" w:before="180"/>
        <w:ind w:left="1838" w:right="350" w:hanging="1479"/>
        <w:jc w:val="both"/>
      </w:pPr>
      <w:r>
        <w:rPr/>
        <w:t>2019–2020</w:t>
      </w:r>
      <w:r>
        <w:rPr>
          <w:spacing w:val="80"/>
        </w:rPr>
        <w:t>  </w:t>
      </w:r>
      <w:r>
        <w:rPr/>
        <w:t>Boston</w:t>
      </w:r>
      <w:r>
        <w:rPr>
          <w:spacing w:val="-14"/>
        </w:rPr>
        <w:t> </w:t>
      </w:r>
      <w:r>
        <w:rPr/>
        <w:t>College,</w:t>
      </w:r>
      <w:r>
        <w:rPr>
          <w:spacing w:val="-14"/>
        </w:rPr>
        <w:t> </w:t>
      </w:r>
      <w:r>
        <w:rPr/>
        <w:t>Bocconi,</w:t>
      </w:r>
      <w:r>
        <w:rPr>
          <w:spacing w:val="-14"/>
        </w:rPr>
        <w:t> </w:t>
      </w:r>
      <w:r>
        <w:rPr/>
        <w:t>Chicago</w:t>
      </w:r>
      <w:r>
        <w:rPr>
          <w:spacing w:val="-13"/>
        </w:rPr>
        <w:t> </w:t>
      </w:r>
      <w:r>
        <w:rPr/>
        <w:t>Fed,</w:t>
      </w:r>
      <w:r>
        <w:rPr>
          <w:spacing w:val="-14"/>
        </w:rPr>
        <w:t> </w:t>
      </w:r>
      <w:r>
        <w:rPr/>
        <w:t>Sciences</w:t>
      </w:r>
      <w:r>
        <w:rPr>
          <w:spacing w:val="-14"/>
        </w:rPr>
        <w:t> </w:t>
      </w:r>
      <w:r>
        <w:rPr/>
        <w:t>Po</w:t>
      </w:r>
      <w:r>
        <w:rPr>
          <w:spacing w:val="-14"/>
        </w:rPr>
        <w:t> </w:t>
      </w:r>
      <w:r>
        <w:rPr/>
        <w:t>Summer</w:t>
      </w:r>
      <w:r>
        <w:rPr>
          <w:spacing w:val="-13"/>
        </w:rPr>
        <w:t> </w:t>
      </w:r>
      <w:r>
        <w:rPr/>
        <w:t>Workshop,</w:t>
      </w:r>
      <w:r>
        <w:rPr>
          <w:spacing w:val="-14"/>
        </w:rPr>
        <w:t> </w:t>
      </w:r>
      <w:r>
        <w:rPr/>
        <w:t>CREST</w:t>
      </w:r>
      <w:r>
        <w:rPr>
          <w:spacing w:val="-14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Economy Workshop,</w:t>
      </w:r>
      <w:r>
        <w:rPr>
          <w:spacing w:val="-8"/>
        </w:rPr>
        <w:t> </w:t>
      </w:r>
      <w:r>
        <w:rPr/>
        <w:t>Transpyrenean</w:t>
      </w:r>
      <w:r>
        <w:rPr>
          <w:spacing w:val="-8"/>
        </w:rPr>
        <w:t> </w:t>
      </w:r>
      <w:r>
        <w:rPr/>
        <w:t>Macro</w:t>
      </w:r>
      <w:r>
        <w:rPr>
          <w:spacing w:val="-8"/>
        </w:rPr>
        <w:t> </w:t>
      </w:r>
      <w:r>
        <w:rPr/>
        <w:t>Workshop,</w:t>
      </w:r>
      <w:r>
        <w:rPr>
          <w:spacing w:val="-8"/>
        </w:rPr>
        <w:t> </w:t>
      </w:r>
      <w:r>
        <w:rPr/>
        <w:t>EES: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Developments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of Labor Markets, MacCaLM Summer Workshop, NYU Search Theory Workshop, Boston Macro Juniors Meetings, SCOR-PSE Junior Research Prize Talk</w:t>
      </w:r>
    </w:p>
    <w:p>
      <w:pPr>
        <w:pStyle w:val="BodyText"/>
        <w:spacing w:line="256" w:lineRule="auto" w:before="181"/>
        <w:ind w:left="1840" w:right="351" w:hanging="1481"/>
        <w:jc w:val="both"/>
      </w:pPr>
      <w:r>
        <w:rPr/>
        <w:t>2017–2018</w:t>
      </w:r>
      <w:r>
        <w:rPr>
          <w:spacing w:val="80"/>
        </w:rPr>
        <w:t>  </w:t>
      </w:r>
      <w:r>
        <w:rPr/>
        <w:t>Minneapolis</w:t>
      </w:r>
      <w:r>
        <w:rPr>
          <w:spacing w:val="-14"/>
        </w:rPr>
        <w:t> </w:t>
      </w:r>
      <w:r>
        <w:rPr/>
        <w:t>Fed,</w:t>
      </w:r>
      <w:r>
        <w:rPr>
          <w:spacing w:val="-14"/>
        </w:rPr>
        <w:t> </w:t>
      </w:r>
      <w:r>
        <w:rPr/>
        <w:t>Duke,</w:t>
      </w:r>
      <w:r>
        <w:rPr>
          <w:spacing w:val="-14"/>
        </w:rPr>
        <w:t> </w:t>
      </w:r>
      <w:r>
        <w:rPr/>
        <w:t>San</w:t>
      </w:r>
      <w:r>
        <w:rPr>
          <w:spacing w:val="-13"/>
        </w:rPr>
        <w:t> </w:t>
      </w:r>
      <w:r>
        <w:rPr/>
        <w:t>Francisco</w:t>
      </w:r>
      <w:r>
        <w:rPr>
          <w:spacing w:val="-14"/>
        </w:rPr>
        <w:t> </w:t>
      </w:r>
      <w:r>
        <w:rPr/>
        <w:t>Fed,</w:t>
      </w:r>
      <w:r>
        <w:rPr>
          <w:spacing w:val="-14"/>
        </w:rPr>
        <w:t> </w:t>
      </w:r>
      <w:r>
        <w:rPr/>
        <w:t>Boston</w:t>
      </w:r>
      <w:r>
        <w:rPr>
          <w:spacing w:val="-14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UCLA,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Portugal,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 </w:t>
      </w:r>
      <w:r>
        <w:rPr>
          <w:spacing w:val="-2"/>
        </w:rPr>
        <w:t>Bonn,</w:t>
      </w:r>
      <w:r>
        <w:rPr>
          <w:spacing w:val="-7"/>
        </w:rPr>
        <w:t> </w:t>
      </w:r>
      <w:r>
        <w:rPr>
          <w:spacing w:val="-2"/>
        </w:rPr>
        <w:t>Transpyrenean</w:t>
      </w:r>
      <w:r>
        <w:rPr>
          <w:spacing w:val="-7"/>
        </w:rPr>
        <w:t> </w:t>
      </w:r>
      <w:r>
        <w:rPr>
          <w:spacing w:val="-2"/>
        </w:rPr>
        <w:t>Macro</w:t>
      </w:r>
      <w:r>
        <w:rPr>
          <w:spacing w:val="-7"/>
        </w:rPr>
        <w:t> </w:t>
      </w:r>
      <w:r>
        <w:rPr>
          <w:spacing w:val="-2"/>
        </w:rPr>
        <w:t>Workshop,</w:t>
      </w:r>
      <w:r>
        <w:rPr>
          <w:spacing w:val="-6"/>
        </w:rPr>
        <w:t> </w:t>
      </w:r>
      <w:r>
        <w:rPr>
          <w:spacing w:val="-2"/>
        </w:rPr>
        <w:t>Madrid</w:t>
      </w:r>
      <w:r>
        <w:rPr>
          <w:spacing w:val="-7"/>
        </w:rPr>
        <w:t> </w:t>
      </w:r>
      <w:r>
        <w:rPr>
          <w:spacing w:val="-2"/>
        </w:rPr>
        <w:t>Workshop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Quantitative</w:t>
      </w:r>
      <w:r>
        <w:rPr>
          <w:spacing w:val="-7"/>
        </w:rPr>
        <w:t> </w:t>
      </w:r>
      <w:r>
        <w:rPr>
          <w:spacing w:val="-2"/>
        </w:rPr>
        <w:t>Macroeconomics,</w:t>
      </w:r>
      <w:r>
        <w:rPr>
          <w:spacing w:val="-7"/>
        </w:rPr>
        <w:t> </w:t>
      </w:r>
      <w:r>
        <w:rPr>
          <w:spacing w:val="-2"/>
        </w:rPr>
        <w:t>NAIF </w:t>
      </w:r>
      <w:r>
        <w:rPr/>
        <w:t>workshop, ASSA meetings, SED meetings</w:t>
      </w:r>
    </w:p>
    <w:p>
      <w:pPr>
        <w:pStyle w:val="BodyText"/>
        <w:spacing w:line="256" w:lineRule="auto" w:before="180"/>
        <w:ind w:left="1848" w:right="330" w:hanging="1489"/>
        <w:jc w:val="both"/>
      </w:pPr>
      <w:r>
        <w:rPr/>
        <w:t>2015–2016</w:t>
      </w:r>
      <w:r>
        <w:rPr>
          <w:spacing w:val="80"/>
        </w:rPr>
        <w:t>  </w:t>
      </w:r>
      <w:r>
        <w:rPr/>
        <w:t>CREI (Barcelona), University of Munich, Bank of Spain, Banque de France Workshop, SED meetings,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Congress,</w:t>
      </w:r>
      <w:r>
        <w:rPr>
          <w:spacing w:val="-3"/>
        </w:rPr>
        <w:t> </w:t>
      </w:r>
      <w:r>
        <w:rPr/>
        <w:t>TSE</w:t>
      </w:r>
      <w:r>
        <w:rPr>
          <w:spacing w:val="-3"/>
        </w:rPr>
        <w:t> </w:t>
      </w:r>
      <w:r>
        <w:rPr/>
        <w:t>Macro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Frictions, </w:t>
      </w:r>
      <w:r>
        <w:rPr>
          <w:spacing w:val="-4"/>
        </w:rPr>
        <w:t>Christmas</w:t>
      </w:r>
      <w:r>
        <w:rPr>
          <w:spacing w:val="-7"/>
        </w:rPr>
        <w:t> </w:t>
      </w:r>
      <w:r>
        <w:rPr>
          <w:spacing w:val="-4"/>
        </w:rPr>
        <w:t>Meeting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German</w:t>
      </w:r>
      <w:r>
        <w:rPr>
          <w:spacing w:val="-7"/>
        </w:rPr>
        <w:t> </w:t>
      </w:r>
      <w:r>
        <w:rPr>
          <w:spacing w:val="-4"/>
        </w:rPr>
        <w:t>Economists</w:t>
      </w:r>
      <w:r>
        <w:rPr>
          <w:spacing w:val="-7"/>
        </w:rPr>
        <w:t> </w:t>
      </w:r>
      <w:r>
        <w:rPr>
          <w:spacing w:val="-4"/>
        </w:rPr>
        <w:t>Abroad,</w:t>
      </w:r>
      <w:r>
        <w:rPr>
          <w:spacing w:val="-5"/>
        </w:rPr>
        <w:t> </w:t>
      </w:r>
      <w:r>
        <w:rPr>
          <w:spacing w:val="-4"/>
        </w:rPr>
        <w:t>AEA</w:t>
      </w:r>
      <w:r>
        <w:rPr>
          <w:spacing w:val="-7"/>
        </w:rPr>
        <w:t> </w:t>
      </w:r>
      <w:r>
        <w:rPr>
          <w:spacing w:val="-4"/>
        </w:rPr>
        <w:t>meetings,</w:t>
      </w:r>
      <w:r>
        <w:rPr>
          <w:spacing w:val="-5"/>
        </w:rPr>
        <w:t> </w:t>
      </w:r>
      <w:r>
        <w:rPr>
          <w:spacing w:val="-4"/>
        </w:rPr>
        <w:t>Transpyrenean</w:t>
      </w:r>
      <w:r>
        <w:rPr>
          <w:spacing w:val="-7"/>
        </w:rPr>
        <w:t> </w:t>
      </w:r>
      <w:r>
        <w:rPr>
          <w:spacing w:val="-4"/>
        </w:rPr>
        <w:t>Macro</w:t>
      </w:r>
      <w:r>
        <w:rPr>
          <w:spacing w:val="-7"/>
        </w:rPr>
        <w:t> </w:t>
      </w:r>
      <w:r>
        <w:rPr>
          <w:spacing w:val="-4"/>
        </w:rPr>
        <w:t>Workshop, </w:t>
      </w:r>
      <w:r>
        <w:rPr/>
        <w:t>Barcelona GSE Summer Forum</w:t>
      </w:r>
    </w:p>
    <w:p>
      <w:pPr>
        <w:pStyle w:val="BodyText"/>
        <w:spacing w:line="256" w:lineRule="auto" w:before="180"/>
        <w:ind w:left="1841" w:right="330" w:hanging="1482"/>
        <w:jc w:val="both"/>
      </w:pPr>
      <w:r>
        <w:rPr/>
        <w:t>2013–2014</w:t>
      </w:r>
      <w:r>
        <w:rPr>
          <w:spacing w:val="80"/>
        </w:rPr>
        <w:t>   </w:t>
      </w:r>
      <w:r>
        <w:rPr/>
        <w:t>New</w:t>
      </w:r>
      <w:r>
        <w:rPr>
          <w:spacing w:val="29"/>
        </w:rPr>
        <w:t> </w:t>
      </w:r>
      <w:r>
        <w:rPr/>
        <w:t>York</w:t>
      </w:r>
      <w:r>
        <w:rPr>
          <w:spacing w:val="29"/>
        </w:rPr>
        <w:t> </w:t>
      </w:r>
      <w:r>
        <w:rPr/>
        <w:t>Fed,</w:t>
      </w:r>
      <w:r>
        <w:rPr>
          <w:spacing w:val="36"/>
        </w:rPr>
        <w:t> </w:t>
      </w:r>
      <w:r>
        <w:rPr/>
        <w:t>Chicago</w:t>
      </w:r>
      <w:r>
        <w:rPr>
          <w:spacing w:val="29"/>
        </w:rPr>
        <w:t> </w:t>
      </w:r>
      <w:r>
        <w:rPr/>
        <w:t>Fed,</w:t>
      </w:r>
      <w:r>
        <w:rPr>
          <w:spacing w:val="36"/>
        </w:rPr>
        <w:t> </w:t>
      </w:r>
      <w:r>
        <w:rPr/>
        <w:t>NYU</w:t>
      </w:r>
      <w:r>
        <w:rPr>
          <w:spacing w:val="29"/>
        </w:rPr>
        <w:t> </w:t>
      </w:r>
      <w:r>
        <w:rPr/>
        <w:t>Stern,</w:t>
      </w:r>
      <w:r>
        <w:rPr>
          <w:spacing w:val="36"/>
        </w:rPr>
        <w:t> </w:t>
      </w:r>
      <w:r>
        <w:rPr/>
        <w:t>University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Warwick,</w:t>
      </w:r>
      <w:r>
        <w:rPr>
          <w:spacing w:val="36"/>
        </w:rPr>
        <w:t> </w:t>
      </w:r>
      <w:r>
        <w:rPr/>
        <w:t>IIES</w:t>
      </w:r>
      <w:r>
        <w:rPr>
          <w:spacing w:val="29"/>
        </w:rPr>
        <w:t> </w:t>
      </w:r>
      <w:r>
        <w:rPr/>
        <w:t>Stockholm,</w:t>
      </w:r>
      <w:r>
        <w:rPr>
          <w:spacing w:val="36"/>
        </w:rPr>
        <w:t> </w:t>
      </w:r>
      <w:r>
        <w:rPr/>
        <w:t>Sciences Po, Toulouse School of Economics, Università Bocconi, EIEF Rome, Universitat Pompeu Fabra, University of Mannheim, EEA meetings, European Meetings of the Econometric Society, SAET, TIGER</w:t>
      </w:r>
      <w:r>
        <w:rPr>
          <w:spacing w:val="-2"/>
        </w:rPr>
        <w:t> </w:t>
      </w:r>
      <w:r>
        <w:rPr/>
        <w:t>Forum,</w:t>
      </w:r>
      <w:r>
        <w:rPr>
          <w:spacing w:val="-2"/>
        </w:rPr>
        <w:t> </w:t>
      </w:r>
      <w:r>
        <w:rPr/>
        <w:t>Warwick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Markets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Economy,</w:t>
      </w:r>
      <w:r>
        <w:rPr>
          <w:spacing w:val="-2"/>
        </w:rPr>
        <w:t> </w:t>
      </w:r>
      <w:r>
        <w:rPr/>
        <w:t>AMSE</w:t>
      </w:r>
      <w:r>
        <w:rPr>
          <w:spacing w:val="-2"/>
        </w:rPr>
        <w:t> </w:t>
      </w:r>
      <w:r>
        <w:rPr/>
        <w:t>Macro Meeting, Econometric Society European Winter Meeting</w:t>
      </w:r>
    </w:p>
    <w:p>
      <w:pPr>
        <w:pStyle w:val="BodyText"/>
        <w:tabs>
          <w:tab w:pos="1848" w:val="left" w:leader="none"/>
        </w:tabs>
        <w:spacing w:before="181"/>
        <w:ind w:left="359"/>
      </w:pPr>
      <w:r>
        <w:rPr>
          <w:spacing w:val="-2"/>
        </w:rPr>
        <w:t>2010–2012</w:t>
      </w:r>
      <w:r>
        <w:rPr/>
        <w:tab/>
        <w:t>EDGE</w:t>
      </w:r>
      <w:r>
        <w:rPr>
          <w:spacing w:val="-11"/>
        </w:rPr>
        <w:t> </w:t>
      </w:r>
      <w:r>
        <w:rPr/>
        <w:t>Jamboree,</w:t>
      </w:r>
      <w:r>
        <w:rPr>
          <w:spacing w:val="-10"/>
        </w:rPr>
        <w:t> </w:t>
      </w:r>
      <w:r>
        <w:rPr/>
        <w:t>SFB</w:t>
      </w:r>
      <w:r>
        <w:rPr>
          <w:spacing w:val="-10"/>
        </w:rPr>
        <w:t> </w:t>
      </w:r>
      <w:r>
        <w:rPr/>
        <w:t>TR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Young</w:t>
      </w:r>
      <w:r>
        <w:rPr>
          <w:spacing w:val="-11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SFB</w:t>
      </w:r>
      <w:r>
        <w:rPr>
          <w:spacing w:val="-10"/>
        </w:rPr>
        <w:t> </w:t>
      </w:r>
      <w:r>
        <w:rPr/>
        <w:t>TR</w:t>
      </w:r>
      <w:r>
        <w:rPr>
          <w:spacing w:val="-10"/>
        </w:rPr>
        <w:t> </w:t>
      </w:r>
      <w:r>
        <w:rPr/>
        <w:t>15</w:t>
      </w:r>
      <w:r>
        <w:rPr>
          <w:spacing w:val="-11"/>
        </w:rPr>
        <w:t> </w:t>
      </w:r>
      <w:r>
        <w:rPr>
          <w:spacing w:val="-2"/>
        </w:rPr>
        <w:t>Meeting</w:t>
      </w:r>
    </w:p>
    <w:p>
      <w:pPr>
        <w:pStyle w:val="BodyText"/>
        <w:spacing w:before="132"/>
        <w:rPr>
          <w:sz w:val="19"/>
        </w:rPr>
      </w:pPr>
    </w:p>
    <w:p>
      <w:pPr>
        <w:pStyle w:val="Heading1"/>
        <w:spacing w:before="1"/>
        <w:rPr>
          <w:u w:val="none"/>
        </w:rPr>
      </w:pPr>
      <w:r>
        <w:rPr>
          <w:smallCaps/>
          <w:u w:val="single"/>
        </w:rPr>
        <w:t>Teaching</w:t>
      </w:r>
      <w:r>
        <w:rPr>
          <w:smallCaps/>
          <w:spacing w:val="67"/>
          <w:w w:val="150"/>
          <w:u w:val="single"/>
        </w:rPr>
        <w:t> </w:t>
      </w:r>
      <w:r>
        <w:rPr>
          <w:smallCaps/>
          <w:spacing w:val="7"/>
          <w:u w:val="single"/>
        </w:rPr>
        <w:t>Experience</w:t>
      </w:r>
    </w:p>
    <w:p>
      <w:pPr>
        <w:pStyle w:val="BodyText"/>
        <w:spacing w:before="43"/>
        <w:rPr>
          <w:sz w:val="19"/>
        </w:rPr>
      </w:pPr>
    </w:p>
    <w:p>
      <w:pPr>
        <w:pStyle w:val="BodyText"/>
        <w:tabs>
          <w:tab w:pos="1848" w:val="left" w:leader="none"/>
        </w:tabs>
        <w:spacing w:line="256" w:lineRule="auto"/>
        <w:ind w:left="1840" w:right="2788" w:hanging="1481"/>
      </w:pPr>
      <w:r>
        <w:rPr>
          <w:spacing w:val="-4"/>
        </w:rPr>
        <w:t>BC:</w:t>
      </w:r>
      <w:r>
        <w:rPr/>
        <w:tab/>
        <w:tab/>
        <w:t>Monetary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(Econ</w:t>
      </w:r>
      <w:r>
        <w:rPr>
          <w:spacing w:val="-8"/>
        </w:rPr>
        <w:t> </w:t>
      </w:r>
      <w:r>
        <w:rPr/>
        <w:t>8861,</w:t>
      </w:r>
      <w:r>
        <w:rPr>
          <w:spacing w:val="-8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vertAlign w:val="baseline"/>
        </w:rPr>
        <w:t>-year</w:t>
      </w:r>
      <w:r>
        <w:rPr>
          <w:spacing w:val="-8"/>
          <w:vertAlign w:val="baseline"/>
        </w:rPr>
        <w:t> </w:t>
      </w:r>
      <w:r>
        <w:rPr>
          <w:vertAlign w:val="baseline"/>
        </w:rPr>
        <w:t>Ph.D.),</w:t>
      </w:r>
      <w:r>
        <w:rPr>
          <w:spacing w:val="-8"/>
          <w:vertAlign w:val="baseline"/>
        </w:rPr>
        <w:t> </w:t>
      </w:r>
      <w:r>
        <w:rPr>
          <w:vertAlign w:val="baseline"/>
        </w:rPr>
        <w:t>2020–2022,</w:t>
      </w:r>
      <w:r>
        <w:rPr>
          <w:spacing w:val="-8"/>
          <w:vertAlign w:val="baseline"/>
        </w:rPr>
        <w:t> </w:t>
      </w:r>
      <w:r>
        <w:rPr>
          <w:vertAlign w:val="baseline"/>
        </w:rPr>
        <w:t>2024 Advanced Macroeconomics (Econ 8860, 2</w:t>
      </w:r>
      <w:r>
        <w:rPr>
          <w:vertAlign w:val="superscript"/>
        </w:rPr>
        <w:t>nd</w:t>
      </w:r>
      <w:r>
        <w:rPr>
          <w:vertAlign w:val="baseline"/>
        </w:rPr>
        <w:t>-year Ph.D.), 2021 Macroeconomic Theory – Honors Level (Econ 2204), 2022, 2024</w:t>
      </w:r>
    </w:p>
    <w:p>
      <w:pPr>
        <w:pStyle w:val="BodyText"/>
        <w:spacing w:line="256" w:lineRule="auto" w:before="1"/>
        <w:ind w:left="1848" w:right="4301"/>
      </w:pPr>
      <w:r>
        <w:rPr/>
        <w:t>Macroeconomic</w:t>
      </w:r>
      <w:r>
        <w:rPr>
          <w:spacing w:val="-14"/>
        </w:rPr>
        <w:t> </w:t>
      </w:r>
      <w:r>
        <w:rPr/>
        <w:t>Theory</w:t>
      </w:r>
      <w:r>
        <w:rPr>
          <w:spacing w:val="-14"/>
        </w:rPr>
        <w:t> </w:t>
      </w:r>
      <w:r>
        <w:rPr/>
        <w:t>(Econ</w:t>
      </w:r>
      <w:r>
        <w:rPr>
          <w:spacing w:val="-14"/>
        </w:rPr>
        <w:t> </w:t>
      </w:r>
      <w:r>
        <w:rPr/>
        <w:t>2202),</w:t>
      </w:r>
      <w:r>
        <w:rPr>
          <w:spacing w:val="-13"/>
        </w:rPr>
        <w:t> </w:t>
      </w:r>
      <w:r>
        <w:rPr/>
        <w:t>2020,</w:t>
      </w:r>
      <w:r>
        <w:rPr>
          <w:spacing w:val="-14"/>
        </w:rPr>
        <w:t> </w:t>
      </w:r>
      <w:r>
        <w:rPr/>
        <w:t>2021 Dissertation Workshop (Econ 990x), 2024</w:t>
      </w:r>
    </w:p>
    <w:p>
      <w:pPr>
        <w:pStyle w:val="BodyText"/>
        <w:tabs>
          <w:tab w:pos="1841" w:val="left" w:leader="none"/>
        </w:tabs>
        <w:spacing w:line="256" w:lineRule="auto" w:before="180"/>
        <w:ind w:left="1840" w:right="2884" w:hanging="1481"/>
      </w:pPr>
      <w:r>
        <w:rPr>
          <w:spacing w:val="-4"/>
        </w:rPr>
        <w:t>TSE:</w:t>
      </w:r>
      <w:r>
        <w:rPr/>
        <w:tab/>
        <w:t>Topics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Macroeconomic</w:t>
      </w:r>
      <w:r>
        <w:rPr>
          <w:spacing w:val="-1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(2</w:t>
      </w:r>
      <w:r>
        <w:rPr>
          <w:vertAlign w:val="superscript"/>
        </w:rPr>
        <w:t>nd</w:t>
      </w:r>
      <w:r>
        <w:rPr>
          <w:vertAlign w:val="baseline"/>
        </w:rPr>
        <w:t>-year</w:t>
      </w:r>
      <w:r>
        <w:rPr>
          <w:spacing w:val="-11"/>
          <w:vertAlign w:val="baseline"/>
        </w:rPr>
        <w:t> </w:t>
      </w:r>
      <w:r>
        <w:rPr>
          <w:vertAlign w:val="baseline"/>
        </w:rPr>
        <w:t>Ph.D.),</w:t>
      </w:r>
      <w:r>
        <w:rPr>
          <w:spacing w:val="-11"/>
          <w:vertAlign w:val="baseline"/>
        </w:rPr>
        <w:t> </w:t>
      </w:r>
      <w:r>
        <w:rPr>
          <w:vertAlign w:val="baseline"/>
        </w:rPr>
        <w:t>2013–2016,</w:t>
      </w:r>
      <w:r>
        <w:rPr>
          <w:spacing w:val="-11"/>
          <w:vertAlign w:val="baseline"/>
        </w:rPr>
        <w:t> </w:t>
      </w:r>
      <w:r>
        <w:rPr>
          <w:vertAlign w:val="baseline"/>
        </w:rPr>
        <w:t>2019 Advanced Macroeconomics (Master), 2017, 2019</w:t>
      </w:r>
    </w:p>
    <w:p>
      <w:pPr>
        <w:pStyle w:val="BodyText"/>
        <w:tabs>
          <w:tab w:pos="1848" w:val="left" w:leader="none"/>
        </w:tabs>
        <w:spacing w:line="427" w:lineRule="auto"/>
        <w:ind w:left="360" w:right="5550" w:firstLine="1488"/>
      </w:pPr>
      <w:r>
        <w:rPr>
          <w:spacing w:val="-2"/>
        </w:rPr>
        <w:t>Macroeconomics (Master), </w:t>
      </w:r>
      <w:r>
        <w:rPr>
          <w:spacing w:val="-2"/>
        </w:rPr>
        <w:t>2013–2015 UCLA:</w:t>
      </w:r>
      <w:r>
        <w:rPr/>
        <w:tab/>
        <w:t>Money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Banking</w:t>
      </w:r>
      <w:r>
        <w:rPr>
          <w:spacing w:val="-7"/>
        </w:rPr>
        <w:t> </w:t>
      </w:r>
      <w:r>
        <w:rPr/>
        <w:t>(Econ</w:t>
      </w:r>
      <w:r>
        <w:rPr>
          <w:spacing w:val="-7"/>
        </w:rPr>
        <w:t> </w:t>
      </w:r>
      <w:r>
        <w:rPr/>
        <w:t>160),</w:t>
      </w:r>
      <w:r>
        <w:rPr>
          <w:spacing w:val="-7"/>
        </w:rPr>
        <w:t> </w:t>
      </w:r>
      <w:r>
        <w:rPr>
          <w:spacing w:val="-4"/>
        </w:rPr>
        <w:t>2017</w:t>
      </w:r>
    </w:p>
    <w:p>
      <w:pPr>
        <w:pStyle w:val="BodyText"/>
        <w:tabs>
          <w:tab w:pos="1848" w:val="left" w:leader="none"/>
        </w:tabs>
        <w:spacing w:line="256" w:lineRule="auto"/>
        <w:ind w:left="1840" w:right="4366" w:hanging="1481"/>
      </w:pPr>
      <w:r>
        <w:rPr>
          <w:spacing w:val="-2"/>
        </w:rPr>
        <w:t>Munich:</w:t>
      </w:r>
      <w:r>
        <w:rPr/>
        <w:tab/>
        <w:tab/>
        <w:t>Contract Theory (tutorial, Ph.D. level), 2010, 2012 Advanced</w:t>
      </w:r>
      <w:r>
        <w:rPr>
          <w:spacing w:val="-14"/>
        </w:rPr>
        <w:t> </w:t>
      </w:r>
      <w:r>
        <w:rPr/>
        <w:t>Game</w:t>
      </w:r>
      <w:r>
        <w:rPr>
          <w:spacing w:val="-14"/>
        </w:rPr>
        <w:t> </w:t>
      </w:r>
      <w:r>
        <w:rPr/>
        <w:t>Theory</w:t>
      </w:r>
      <w:r>
        <w:rPr>
          <w:spacing w:val="-14"/>
        </w:rPr>
        <w:t> </w:t>
      </w:r>
      <w:r>
        <w:rPr/>
        <w:t>(tutorial,</w:t>
      </w:r>
      <w:r>
        <w:rPr>
          <w:spacing w:val="-13"/>
        </w:rPr>
        <w:t> </w:t>
      </w:r>
      <w:r>
        <w:rPr/>
        <w:t>Ph.D.</w:t>
      </w:r>
      <w:r>
        <w:rPr>
          <w:spacing w:val="-14"/>
        </w:rPr>
        <w:t> </w:t>
      </w:r>
      <w:r>
        <w:rPr/>
        <w:t>level),</w:t>
      </w:r>
      <w:r>
        <w:rPr>
          <w:spacing w:val="-14"/>
        </w:rPr>
        <w:t> </w:t>
      </w:r>
      <w:r>
        <w:rPr/>
        <w:t>2011</w:t>
      </w:r>
    </w:p>
    <w:p>
      <w:pPr>
        <w:pStyle w:val="BodyText"/>
        <w:spacing w:after="0" w:line="256" w:lineRule="auto"/>
        <w:sectPr>
          <w:footerReference w:type="default" r:id="rId7"/>
          <w:pgSz w:w="12240" w:h="15840"/>
          <w:pgMar w:header="0" w:footer="484" w:top="1000" w:bottom="680" w:left="720" w:right="720"/>
          <w:pgNumType w:start="2"/>
        </w:sectPr>
      </w:pPr>
    </w:p>
    <w:p>
      <w:pPr>
        <w:pStyle w:val="BodyText"/>
        <w:spacing w:line="256" w:lineRule="auto" w:before="73"/>
        <w:ind w:left="1848" w:right="5008"/>
      </w:pPr>
      <w:r>
        <w:rPr/>
        <w:t>Managerial Economics (tutorial), 2012 Game Theory (tutorial), 2010 Microeconomics</w:t>
      </w:r>
      <w:r>
        <w:rPr>
          <w:spacing w:val="-14"/>
        </w:rPr>
        <w:t> </w:t>
      </w:r>
      <w:r>
        <w:rPr/>
        <w:t>(tutorial),</w:t>
      </w:r>
      <w:r>
        <w:rPr>
          <w:spacing w:val="-14"/>
        </w:rPr>
        <w:t> </w:t>
      </w:r>
      <w:r>
        <w:rPr/>
        <w:t>2008–2010,</w:t>
      </w:r>
      <w:r>
        <w:rPr>
          <w:spacing w:val="-14"/>
        </w:rPr>
        <w:t> </w:t>
      </w:r>
      <w:r>
        <w:rPr/>
        <w:t>2013</w:t>
      </w:r>
    </w:p>
    <w:p>
      <w:pPr>
        <w:pStyle w:val="BodyText"/>
        <w:spacing w:before="116"/>
        <w:rPr>
          <w:sz w:val="19"/>
        </w:rPr>
      </w:pPr>
    </w:p>
    <w:p>
      <w:pPr>
        <w:pStyle w:val="Heading1"/>
        <w:rPr>
          <w:u w:val="none"/>
        </w:rPr>
      </w:pPr>
      <w:r>
        <w:rPr>
          <w:smallCaps/>
          <w:spacing w:val="4"/>
          <w:u w:val="single"/>
        </w:rPr>
        <w:t>Professional</w:t>
      </w:r>
      <w:r>
        <w:rPr>
          <w:smallCaps/>
          <w:spacing w:val="57"/>
          <w:w w:val="150"/>
          <w:u w:val="single"/>
        </w:rPr>
        <w:t> </w:t>
      </w:r>
      <w:r>
        <w:rPr>
          <w:smallCaps/>
          <w:spacing w:val="-2"/>
          <w:u w:val="single"/>
        </w:rPr>
        <w:t>Services</w:t>
      </w:r>
    </w:p>
    <w:p>
      <w:pPr>
        <w:pStyle w:val="BodyText"/>
        <w:spacing w:before="2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893" w:val="left" w:leader="none"/>
          <w:tab w:pos="904" w:val="left" w:leader="none"/>
        </w:tabs>
        <w:spacing w:line="256" w:lineRule="auto" w:before="0" w:after="0"/>
        <w:ind w:left="893" w:right="321" w:hanging="174"/>
        <w:jc w:val="both"/>
        <w:rPr>
          <w:i/>
          <w:sz w:val="22"/>
        </w:rPr>
      </w:pPr>
      <w:r>
        <w:rPr>
          <w:sz w:val="22"/>
        </w:rPr>
        <w:t>Referee</w:t>
      </w:r>
      <w:r>
        <w:rPr>
          <w:sz w:val="22"/>
        </w:rPr>
        <w:t> for</w:t>
      </w:r>
      <w:r>
        <w:rPr>
          <w:spacing w:val="-6"/>
          <w:sz w:val="22"/>
        </w:rPr>
        <w:t> </w:t>
      </w:r>
      <w:r>
        <w:rPr>
          <w:i/>
          <w:sz w:val="22"/>
        </w:rPr>
        <w:t>AEJ: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Macroeconomics,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AEJ: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Microeconomics,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Econometrica,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Eco- nomic Journal, Economica, Games and Economic Behavior, International Economic Review, Journal of Comparative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Studies,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Growth,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 Theory,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Capital,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Science,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 Economics, Review of Economic Dynamics, Review of Economic Studies, Theoretical Economics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81" w:after="0"/>
        <w:ind w:left="905" w:right="0" w:hanging="185"/>
        <w:jc w:val="left"/>
        <w:rPr>
          <w:sz w:val="22"/>
        </w:rPr>
      </w:pPr>
      <w:r>
        <w:rPr>
          <w:spacing w:val="-2"/>
          <w:sz w:val="22"/>
        </w:rPr>
        <w:t>Conferences: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</w:tabs>
        <w:spacing w:line="240" w:lineRule="auto" w:before="196" w:after="0"/>
        <w:ind w:left="1384" w:right="0" w:hanging="217"/>
        <w:jc w:val="left"/>
        <w:rPr>
          <w:sz w:val="22"/>
        </w:rPr>
      </w:pPr>
      <w:r>
        <w:rPr>
          <w:spacing w:val="-2"/>
          <w:sz w:val="22"/>
        </w:rPr>
        <w:t>Co-organizer,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Toulouse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Macro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Workshop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Information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Frictions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85"/>
        <w:jc w:val="left"/>
        <w:rPr>
          <w:sz w:val="22"/>
        </w:rPr>
      </w:pPr>
      <w:r>
        <w:rPr>
          <w:spacing w:val="-2"/>
          <w:sz w:val="22"/>
        </w:rPr>
        <w:t>Discussions: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</w:tabs>
        <w:spacing w:line="240" w:lineRule="auto" w:before="197" w:after="0"/>
        <w:ind w:left="1384" w:right="0" w:hanging="217"/>
        <w:jc w:val="left"/>
        <w:rPr>
          <w:sz w:val="22"/>
        </w:rPr>
      </w:pPr>
      <w:r>
        <w:rPr>
          <w:sz w:val="22"/>
        </w:rPr>
        <w:t>Kohlhas,</w:t>
      </w:r>
      <w:r>
        <w:rPr>
          <w:spacing w:val="-13"/>
          <w:sz w:val="22"/>
        </w:rPr>
        <w:t> </w:t>
      </w:r>
      <w:r>
        <w:rPr>
          <w:sz w:val="22"/>
        </w:rPr>
        <w:t>A.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A.</w:t>
      </w:r>
      <w:r>
        <w:rPr>
          <w:spacing w:val="-12"/>
          <w:sz w:val="22"/>
        </w:rPr>
        <w:t> </w:t>
      </w:r>
      <w:r>
        <w:rPr>
          <w:sz w:val="22"/>
        </w:rPr>
        <w:t>Walther,</w:t>
      </w:r>
      <w:r>
        <w:rPr>
          <w:spacing w:val="-12"/>
          <w:sz w:val="22"/>
        </w:rPr>
        <w:t> </w:t>
      </w:r>
      <w:r>
        <w:rPr>
          <w:sz w:val="22"/>
        </w:rPr>
        <w:t>“Asymmetric</w:t>
      </w:r>
      <w:r>
        <w:rPr>
          <w:spacing w:val="-13"/>
          <w:sz w:val="22"/>
        </w:rPr>
        <w:t> </w:t>
      </w:r>
      <w:r>
        <w:rPr>
          <w:sz w:val="22"/>
        </w:rPr>
        <w:t>Attention”,</w:t>
      </w:r>
      <w:r>
        <w:rPr>
          <w:spacing w:val="-12"/>
          <w:sz w:val="22"/>
        </w:rPr>
        <w:t> </w:t>
      </w:r>
      <w:r>
        <w:rPr>
          <w:sz w:val="22"/>
        </w:rPr>
        <w:t>Salento</w:t>
      </w:r>
      <w:r>
        <w:rPr>
          <w:spacing w:val="-12"/>
          <w:sz w:val="22"/>
        </w:rPr>
        <w:t> </w:t>
      </w:r>
      <w:r>
        <w:rPr>
          <w:sz w:val="22"/>
        </w:rPr>
        <w:t>Macro</w:t>
      </w:r>
      <w:r>
        <w:rPr>
          <w:spacing w:val="-13"/>
          <w:sz w:val="22"/>
        </w:rPr>
        <w:t> </w:t>
      </w:r>
      <w:r>
        <w:rPr>
          <w:sz w:val="22"/>
        </w:rPr>
        <w:t>Meetings,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  <w:tab w:pos="1385" w:val="left" w:leader="none"/>
        </w:tabs>
        <w:spacing w:line="256" w:lineRule="auto" w:before="96" w:after="0"/>
        <w:ind w:left="1385" w:right="354" w:hanging="219"/>
        <w:jc w:val="left"/>
        <w:rPr>
          <w:sz w:val="22"/>
        </w:rPr>
      </w:pPr>
      <w:r>
        <w:rPr>
          <w:sz w:val="22"/>
        </w:rPr>
        <w:t>Farboodi,</w:t>
      </w:r>
      <w:r>
        <w:rPr>
          <w:spacing w:val="-10"/>
          <w:sz w:val="22"/>
        </w:rPr>
        <w:t> </w:t>
      </w:r>
      <w:r>
        <w:rPr>
          <w:sz w:val="22"/>
        </w:rPr>
        <w:t>M.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L.</w:t>
      </w:r>
      <w:r>
        <w:rPr>
          <w:spacing w:val="-10"/>
          <w:sz w:val="22"/>
        </w:rPr>
        <w:t> </w:t>
      </w:r>
      <w:r>
        <w:rPr>
          <w:sz w:val="22"/>
        </w:rPr>
        <w:t>Veldkamp,</w:t>
      </w:r>
      <w:r>
        <w:rPr>
          <w:spacing w:val="-10"/>
          <w:sz w:val="22"/>
        </w:rPr>
        <w:t> </w:t>
      </w:r>
      <w:r>
        <w:rPr>
          <w:sz w:val="22"/>
        </w:rPr>
        <w:t>“Long</w:t>
      </w:r>
      <w:r>
        <w:rPr>
          <w:spacing w:val="-10"/>
          <w:sz w:val="22"/>
        </w:rPr>
        <w:t> </w:t>
      </w:r>
      <w:r>
        <w:rPr>
          <w:sz w:val="22"/>
        </w:rPr>
        <w:t>Run</w:t>
      </w:r>
      <w:r>
        <w:rPr>
          <w:spacing w:val="-10"/>
          <w:sz w:val="22"/>
        </w:rPr>
        <w:t> </w:t>
      </w:r>
      <w:r>
        <w:rPr>
          <w:sz w:val="22"/>
        </w:rPr>
        <w:t>Growth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10"/>
          <w:sz w:val="22"/>
        </w:rPr>
        <w:t> </w:t>
      </w:r>
      <w:r>
        <w:rPr>
          <w:sz w:val="22"/>
        </w:rPr>
        <w:t>Technology”,</w:t>
      </w:r>
      <w:r>
        <w:rPr>
          <w:spacing w:val="-10"/>
          <w:sz w:val="22"/>
        </w:rPr>
        <w:t> </w:t>
      </w:r>
      <w:r>
        <w:rPr>
          <w:sz w:val="22"/>
        </w:rPr>
        <w:t>Barcelona</w:t>
      </w:r>
      <w:r>
        <w:rPr>
          <w:spacing w:val="-10"/>
          <w:sz w:val="22"/>
        </w:rPr>
        <w:t> </w:t>
      </w:r>
      <w:r>
        <w:rPr>
          <w:sz w:val="22"/>
        </w:rPr>
        <w:t>GSE</w:t>
      </w:r>
      <w:r>
        <w:rPr>
          <w:spacing w:val="-10"/>
          <w:sz w:val="22"/>
        </w:rPr>
        <w:t> </w:t>
      </w:r>
      <w:r>
        <w:rPr>
          <w:sz w:val="22"/>
        </w:rPr>
        <w:t>Summer Forum, June 2017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  <w:tab w:pos="1385" w:val="left" w:leader="none"/>
        </w:tabs>
        <w:spacing w:line="256" w:lineRule="auto" w:before="80" w:after="0"/>
        <w:ind w:left="1385" w:right="358" w:hanging="219"/>
        <w:jc w:val="left"/>
        <w:rPr>
          <w:sz w:val="22"/>
        </w:rPr>
      </w:pPr>
      <w:r>
        <w:rPr>
          <w:sz w:val="22"/>
        </w:rPr>
        <w:t>Kozlowski,</w:t>
      </w:r>
      <w:r>
        <w:rPr>
          <w:spacing w:val="-3"/>
          <w:sz w:val="22"/>
        </w:rPr>
        <w:t> </w:t>
      </w:r>
      <w:r>
        <w:rPr>
          <w:sz w:val="22"/>
        </w:rPr>
        <w:t>J.,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4"/>
          <w:sz w:val="22"/>
        </w:rPr>
        <w:t> </w:t>
      </w:r>
      <w:r>
        <w:rPr>
          <w:sz w:val="22"/>
        </w:rPr>
        <w:t>Veldkamp,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V.</w:t>
      </w:r>
      <w:r>
        <w:rPr>
          <w:spacing w:val="-4"/>
          <w:sz w:val="22"/>
        </w:rPr>
        <w:t> </w:t>
      </w:r>
      <w:r>
        <w:rPr>
          <w:sz w:val="22"/>
        </w:rPr>
        <w:t>Venkateswaran,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Tail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Wags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Economy: Belief-Driven Business Cycles and Persistent Stagnation”, Barcelona GSE Summer Forum, June 2015</w:t>
      </w:r>
    </w:p>
    <w:p>
      <w:pPr>
        <w:pStyle w:val="ListParagraph"/>
        <w:numPr>
          <w:ilvl w:val="1"/>
          <w:numId w:val="1"/>
        </w:numPr>
        <w:tabs>
          <w:tab w:pos="1384" w:val="left" w:leader="none"/>
        </w:tabs>
        <w:spacing w:line="240" w:lineRule="auto" w:before="79" w:after="0"/>
        <w:ind w:left="1384" w:right="0" w:hanging="217"/>
        <w:jc w:val="left"/>
        <w:rPr>
          <w:sz w:val="22"/>
        </w:rPr>
      </w:pPr>
      <w:r>
        <w:rPr>
          <w:sz w:val="22"/>
        </w:rPr>
        <w:t>Lorenzoni,</w:t>
      </w:r>
      <w:r>
        <w:rPr>
          <w:spacing w:val="-9"/>
          <w:sz w:val="22"/>
        </w:rPr>
        <w:t> </w:t>
      </w:r>
      <w:r>
        <w:rPr>
          <w:sz w:val="22"/>
        </w:rPr>
        <w:t>G.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I.</w:t>
      </w:r>
      <w:r>
        <w:rPr>
          <w:spacing w:val="-9"/>
          <w:sz w:val="22"/>
        </w:rPr>
        <w:t> </w:t>
      </w:r>
      <w:r>
        <w:rPr>
          <w:sz w:val="22"/>
        </w:rPr>
        <w:t>Werning,</w:t>
      </w:r>
      <w:r>
        <w:rPr>
          <w:spacing w:val="-8"/>
          <w:sz w:val="22"/>
        </w:rPr>
        <w:t> </w:t>
      </w:r>
      <w:r>
        <w:rPr>
          <w:sz w:val="22"/>
        </w:rPr>
        <w:t>“Slow</w:t>
      </w:r>
      <w:r>
        <w:rPr>
          <w:spacing w:val="-9"/>
          <w:sz w:val="22"/>
        </w:rPr>
        <w:t> </w:t>
      </w:r>
      <w:r>
        <w:rPr>
          <w:sz w:val="22"/>
        </w:rPr>
        <w:t>Moving</w:t>
      </w:r>
      <w:r>
        <w:rPr>
          <w:spacing w:val="-8"/>
          <w:sz w:val="22"/>
        </w:rPr>
        <w:t> </w:t>
      </w:r>
      <w:r>
        <w:rPr>
          <w:sz w:val="22"/>
        </w:rPr>
        <w:t>Debt</w:t>
      </w:r>
      <w:r>
        <w:rPr>
          <w:spacing w:val="-9"/>
          <w:sz w:val="22"/>
        </w:rPr>
        <w:t> </w:t>
      </w:r>
      <w:r>
        <w:rPr>
          <w:sz w:val="22"/>
        </w:rPr>
        <w:t>Crises”,</w:t>
      </w:r>
      <w:r>
        <w:rPr>
          <w:spacing w:val="-9"/>
          <w:sz w:val="22"/>
        </w:rPr>
        <w:t> </w:t>
      </w:r>
      <w:r>
        <w:rPr>
          <w:sz w:val="22"/>
        </w:rPr>
        <w:t>Banque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France,</w:t>
      </w:r>
      <w:r>
        <w:rPr>
          <w:spacing w:val="-8"/>
          <w:sz w:val="22"/>
        </w:rPr>
        <w:t> </w:t>
      </w:r>
      <w:r>
        <w:rPr>
          <w:sz w:val="22"/>
        </w:rPr>
        <w:t>January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56" w:lineRule="auto" w:before="197" w:after="0"/>
        <w:ind w:left="905" w:right="359" w:hanging="186"/>
        <w:jc w:val="both"/>
        <w:rPr>
          <w:sz w:val="22"/>
        </w:rPr>
      </w:pPr>
      <w:r>
        <w:rPr>
          <w:spacing w:val="-2"/>
          <w:sz w:val="22"/>
        </w:rPr>
        <w:t>Co-panelist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Philippe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Aghion)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Virtual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Seminar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Theory,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discussing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 </w:t>
      </w:r>
      <w:r>
        <w:rPr>
          <w:sz w:val="22"/>
        </w:rPr>
        <w:t>Economy” by M. Farboodi and L. Veldkamp, June 2022</w:t>
      </w:r>
    </w:p>
    <w:sectPr>
      <w:pgSz w:w="12240" w:h="15840"/>
      <w:pgMar w:header="0" w:footer="484" w:top="1020" w:bottom="6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3813467</wp:posOffset>
              </wp:positionH>
              <wp:positionV relativeFrom="page">
                <wp:posOffset>9611461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56.807983pt;width:12.5pt;height:15.15pt;mso-position-horizontal-relative:page;mso-position-vertical-relative:page;z-index:-15787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93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85" w:hanging="219"/>
      </w:pPr>
      <w:rPr>
        <w:rFonts w:hint="default" w:ascii="Arial" w:hAnsi="Arial" w:eastAsia="Arial" w:cs="Arial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3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6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5"/>
      <w:outlineLvl w:val="1"/>
    </w:pPr>
    <w:rPr>
      <w:rFonts w:ascii="Times New Roman" w:hAnsi="Times New Roman" w:eastAsia="Times New Roman" w:cs="Times New Roman"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9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7"/>
      <w:ind w:left="1384" w:hanging="21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lbricht@bc.edu" TargetMode="External"/><Relationship Id="rId6" Type="http://schemas.openxmlformats.org/officeDocument/2006/relationships/hyperlink" Target="http://www.robertulbricht.com/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2025-12-06T05:38:25Z</dcterms:created>
  <dcterms:modified xsi:type="dcterms:W3CDTF">2025-12-06T05:38:25Z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