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Raphael</w:t>
      </w:r>
      <w:r>
        <w:rPr>
          <w:spacing w:val="-6"/>
        </w:rPr>
        <w:t> </w:t>
      </w:r>
      <w:r>
        <w:rPr/>
        <w:t>S.</w:t>
      </w:r>
      <w:r>
        <w:rPr>
          <w:spacing w:val="-6"/>
        </w:rPr>
        <w:t> </w:t>
      </w:r>
      <w:r>
        <w:rPr>
          <w:spacing w:val="-2"/>
        </w:rPr>
        <w:t>Schoenle</w:t>
      </w:r>
    </w:p>
    <w:p>
      <w:pPr>
        <w:pStyle w:val="BodyText"/>
        <w:ind w:left="0"/>
        <w:rPr>
          <w:b/>
          <w:sz w:val="20"/>
        </w:rPr>
      </w:pPr>
    </w:p>
    <w:p>
      <w:pPr>
        <w:pStyle w:val="BodyText"/>
        <w:spacing w:after="0"/>
        <w:rPr>
          <w:b/>
          <w:sz w:val="20"/>
        </w:rPr>
        <w:sectPr>
          <w:footerReference w:type="default" r:id="rId5"/>
          <w:type w:val="continuous"/>
          <w:pgSz w:w="12240" w:h="15840"/>
          <w:pgMar w:header="0" w:footer="479" w:top="960" w:bottom="660" w:left="1080" w:right="720"/>
          <w:pgNumType w:start="1"/>
        </w:sectPr>
      </w:pPr>
    </w:p>
    <w:p>
      <w:pPr>
        <w:pStyle w:val="BodyText"/>
        <w:spacing w:line="237" w:lineRule="auto" w:before="92"/>
        <w:ind w:left="326"/>
      </w:pPr>
      <w:r>
        <w:rPr/>
        <w:t>Department</w:t>
      </w:r>
      <w:r>
        <w:rPr>
          <w:spacing w:val="-15"/>
        </w:rPr>
        <w:t> </w:t>
      </w:r>
      <w:r>
        <w:rPr/>
        <w:t>of</w:t>
      </w:r>
      <w:r>
        <w:rPr>
          <w:spacing w:val="-15"/>
        </w:rPr>
        <w:t> </w:t>
      </w:r>
      <w:r>
        <w:rPr/>
        <w:t>Economics Brandeis University</w:t>
      </w:r>
    </w:p>
    <w:p>
      <w:pPr>
        <w:pStyle w:val="BodyText"/>
        <w:spacing w:line="275" w:lineRule="exact" w:before="4"/>
        <w:ind w:left="326"/>
      </w:pPr>
      <w:r>
        <w:rPr/>
        <w:t>MS</w:t>
      </w:r>
      <w:r>
        <w:rPr>
          <w:spacing w:val="-1"/>
        </w:rPr>
        <w:t> </w:t>
      </w:r>
      <w:r>
        <w:rPr/>
        <w:t>021, P.O. Box </w:t>
      </w:r>
      <w:r>
        <w:rPr>
          <w:spacing w:val="-4"/>
        </w:rPr>
        <w:t>9110</w:t>
      </w:r>
    </w:p>
    <w:p>
      <w:pPr>
        <w:pStyle w:val="BodyText"/>
        <w:spacing w:line="275" w:lineRule="exact"/>
        <w:ind w:left="326"/>
      </w:pPr>
      <w:r>
        <w:rPr/>
        <w:t>415 South </w:t>
      </w:r>
      <w:r>
        <w:rPr>
          <w:spacing w:val="-2"/>
        </w:rPr>
        <w:t>Street</w:t>
      </w:r>
    </w:p>
    <w:p>
      <w:pPr>
        <w:pStyle w:val="BodyText"/>
        <w:spacing w:before="2"/>
        <w:ind w:left="326"/>
      </w:pPr>
      <w:r>
        <w:rPr/>
        <w:t>Waltham,</w:t>
      </w:r>
      <w:r>
        <w:rPr>
          <w:spacing w:val="-4"/>
        </w:rPr>
        <w:t> </w:t>
      </w:r>
      <w:r>
        <w:rPr/>
        <w:t>MA</w:t>
      </w:r>
      <w:r>
        <w:rPr>
          <w:spacing w:val="-1"/>
        </w:rPr>
        <w:t> </w:t>
      </w:r>
      <w:r>
        <w:rPr>
          <w:spacing w:val="-2"/>
        </w:rPr>
        <w:t>02454</w:t>
      </w:r>
    </w:p>
    <w:p>
      <w:pPr>
        <w:pStyle w:val="BodyText"/>
        <w:spacing w:line="237" w:lineRule="auto" w:before="92"/>
        <w:ind w:left="326"/>
      </w:pPr>
      <w:r>
        <w:rPr/>
        <w:br w:type="column"/>
      </w:r>
      <w:r>
        <w:rPr>
          <w:color w:val="0000FF"/>
          <w:spacing w:val="-2"/>
          <w:u w:val="single" w:color="0000FF"/>
        </w:rPr>
        <w:t>https://sites.google.com/brandeis.edu/raphaelschoenle</w:t>
      </w:r>
      <w:r>
        <w:rPr>
          <w:color w:val="0000FF"/>
          <w:spacing w:val="-2"/>
        </w:rPr>
        <w:t> </w:t>
      </w:r>
      <w:hyperlink r:id="rId6">
        <w:r>
          <w:rPr>
            <w:spacing w:val="-2"/>
            <w:u w:val="single" w:color="0000FF"/>
          </w:rPr>
          <w:t>schoenle@brandeis.edu</w:t>
        </w:r>
      </w:hyperlink>
    </w:p>
    <w:p>
      <w:pPr>
        <w:pStyle w:val="BodyText"/>
        <w:spacing w:line="275" w:lineRule="exact" w:before="4"/>
        <w:ind w:left="326"/>
      </w:pPr>
      <w:r>
        <w:rPr/>
        <w:t>Phone:</w:t>
      </w:r>
      <w:r>
        <w:rPr>
          <w:spacing w:val="-1"/>
        </w:rPr>
        <w:t> </w:t>
      </w:r>
      <w:r>
        <w:rPr/>
        <w:t>(617)</w:t>
      </w:r>
      <w:r>
        <w:rPr>
          <w:spacing w:val="-1"/>
        </w:rPr>
        <w:t> </w:t>
      </w:r>
      <w:r>
        <w:rPr/>
        <w:t>680-</w:t>
      </w:r>
      <w:r>
        <w:rPr>
          <w:spacing w:val="-4"/>
        </w:rPr>
        <w:t>0114</w:t>
      </w:r>
    </w:p>
    <w:p>
      <w:pPr>
        <w:pStyle w:val="BodyText"/>
        <w:spacing w:line="275" w:lineRule="exact"/>
        <w:ind w:left="326"/>
      </w:pPr>
      <w:r>
        <w:rPr/>
        <w:t>Fax:</w:t>
      </w:r>
      <w:r>
        <w:rPr>
          <w:spacing w:val="-1"/>
        </w:rPr>
        <w:t> </w:t>
      </w:r>
      <w:r>
        <w:rPr/>
        <w:t>(781)</w:t>
      </w:r>
      <w:r>
        <w:rPr>
          <w:spacing w:val="-1"/>
        </w:rPr>
        <w:t> </w:t>
      </w:r>
      <w:r>
        <w:rPr/>
        <w:t>736-</w:t>
      </w:r>
      <w:r>
        <w:rPr>
          <w:spacing w:val="-4"/>
        </w:rPr>
        <w:t>2269</w:t>
      </w:r>
    </w:p>
    <w:p>
      <w:pPr>
        <w:pStyle w:val="BodyText"/>
        <w:spacing w:after="0" w:line="275" w:lineRule="exact"/>
        <w:sectPr>
          <w:type w:val="continuous"/>
          <w:pgSz w:w="12240" w:h="15840"/>
          <w:pgMar w:header="0" w:footer="479" w:top="960" w:bottom="660" w:left="1080" w:right="720"/>
          <w:cols w:num="2" w:equalWidth="0">
            <w:col w:w="2886" w:space="1794"/>
            <w:col w:w="5760"/>
          </w:cols>
        </w:sectPr>
      </w:pPr>
    </w:p>
    <w:p>
      <w:pPr>
        <w:pStyle w:val="BodyText"/>
        <w:spacing w:before="72"/>
        <w:ind w:left="0"/>
      </w:pPr>
    </w:p>
    <w:p>
      <w:pPr>
        <w:pStyle w:val="Heading1"/>
      </w:pPr>
      <w:r>
        <w:rPr>
          <w:spacing w:val="-2"/>
        </w:rPr>
        <w:t>EDUCATION</w:t>
      </w:r>
    </w:p>
    <w:p>
      <w:pPr>
        <w:tabs>
          <w:tab w:pos="2774" w:val="left" w:leader="none"/>
        </w:tabs>
        <w:spacing w:before="55"/>
        <w:ind w:left="432" w:right="0" w:firstLine="0"/>
        <w:jc w:val="left"/>
        <w:rPr>
          <w:b/>
          <w:sz w:val="24"/>
        </w:rPr>
      </w:pPr>
      <w:r>
        <w:rPr>
          <w:sz w:val="24"/>
        </w:rPr>
        <w:t>2004 – </w:t>
      </w:r>
      <w:r>
        <w:rPr>
          <w:spacing w:val="-4"/>
          <w:sz w:val="24"/>
        </w:rPr>
        <w:t>2010</w:t>
      </w:r>
      <w:r>
        <w:rPr>
          <w:sz w:val="24"/>
        </w:rPr>
        <w:tab/>
      </w:r>
      <w:r>
        <w:rPr>
          <w:b/>
          <w:sz w:val="24"/>
        </w:rPr>
        <w:t>Princeton</w:t>
      </w:r>
      <w:r>
        <w:rPr>
          <w:b/>
          <w:spacing w:val="-5"/>
          <w:sz w:val="24"/>
        </w:rPr>
        <w:t> </w:t>
      </w:r>
      <w:r>
        <w:rPr>
          <w:b/>
          <w:spacing w:val="-2"/>
          <w:sz w:val="24"/>
        </w:rPr>
        <w:t>University</w:t>
      </w:r>
    </w:p>
    <w:p>
      <w:pPr>
        <w:pStyle w:val="BodyText"/>
        <w:spacing w:line="275" w:lineRule="exact" w:before="3"/>
        <w:ind w:left="2774"/>
      </w:pPr>
      <w:r>
        <w:rPr/>
        <w:t>Ph.D.,</w:t>
      </w:r>
      <w:r>
        <w:rPr>
          <w:spacing w:val="-2"/>
        </w:rPr>
        <w:t> </w:t>
      </w:r>
      <w:r>
        <w:rPr/>
        <w:t>M.A.,</w:t>
      </w:r>
      <w:r>
        <w:rPr>
          <w:spacing w:val="-1"/>
        </w:rPr>
        <w:t> </w:t>
      </w:r>
      <w:r>
        <w:rPr>
          <w:spacing w:val="-2"/>
        </w:rPr>
        <w:t>Economics</w:t>
      </w:r>
    </w:p>
    <w:p>
      <w:pPr>
        <w:tabs>
          <w:tab w:pos="2774" w:val="left" w:leader="none"/>
        </w:tabs>
        <w:spacing w:line="275" w:lineRule="exact" w:before="0"/>
        <w:ind w:left="432" w:right="0" w:firstLine="0"/>
        <w:jc w:val="left"/>
        <w:rPr>
          <w:b/>
          <w:sz w:val="24"/>
        </w:rPr>
      </w:pPr>
      <w:r>
        <w:rPr>
          <w:sz w:val="24"/>
        </w:rPr>
        <w:t>2000 – </w:t>
      </w:r>
      <w:r>
        <w:rPr>
          <w:spacing w:val="-4"/>
          <w:sz w:val="24"/>
        </w:rPr>
        <w:t>2004</w:t>
      </w:r>
      <w:r>
        <w:rPr>
          <w:sz w:val="24"/>
        </w:rPr>
        <w:tab/>
      </w:r>
      <w:r>
        <w:rPr>
          <w:b/>
          <w:sz w:val="24"/>
        </w:rPr>
        <w:t>Harvard</w:t>
      </w:r>
      <w:r>
        <w:rPr>
          <w:b/>
          <w:spacing w:val="-4"/>
          <w:sz w:val="24"/>
        </w:rPr>
        <w:t> </w:t>
      </w:r>
      <w:r>
        <w:rPr>
          <w:b/>
          <w:spacing w:val="-2"/>
          <w:sz w:val="24"/>
        </w:rPr>
        <w:t>University</w:t>
      </w:r>
    </w:p>
    <w:p>
      <w:pPr>
        <w:pStyle w:val="BodyText"/>
        <w:spacing w:line="275" w:lineRule="exact" w:before="2"/>
        <w:ind w:left="2774"/>
      </w:pPr>
      <w:r>
        <w:rPr/>
        <w:t>A.M.,</w:t>
      </w:r>
      <w:r>
        <w:rPr>
          <w:spacing w:val="-1"/>
        </w:rPr>
        <w:t> </w:t>
      </w:r>
      <w:r>
        <w:rPr>
          <w:spacing w:val="-2"/>
        </w:rPr>
        <w:t>Statistics</w:t>
      </w:r>
    </w:p>
    <w:p>
      <w:pPr>
        <w:spacing w:line="275" w:lineRule="exact" w:before="0"/>
        <w:ind w:left="2774" w:right="0" w:firstLine="0"/>
        <w:jc w:val="left"/>
        <w:rPr>
          <w:i/>
          <w:sz w:val="24"/>
        </w:rPr>
      </w:pPr>
      <w:r>
        <w:rPr>
          <w:sz w:val="24"/>
        </w:rPr>
        <w:t>A.B.,</w:t>
      </w:r>
      <w:r>
        <w:rPr>
          <w:spacing w:val="-1"/>
          <w:sz w:val="24"/>
        </w:rPr>
        <w:t> </w:t>
      </w:r>
      <w:r>
        <w:rPr>
          <w:sz w:val="24"/>
        </w:rPr>
        <w:t>Economics,</w:t>
      </w:r>
      <w:r>
        <w:rPr>
          <w:spacing w:val="-2"/>
          <w:sz w:val="24"/>
        </w:rPr>
        <w:t> </w:t>
      </w:r>
      <w:r>
        <w:rPr>
          <w:i/>
          <w:sz w:val="24"/>
        </w:rPr>
        <w:t>Magna</w:t>
      </w:r>
      <w:r>
        <w:rPr>
          <w:i/>
          <w:spacing w:val="-1"/>
          <w:sz w:val="24"/>
        </w:rPr>
        <w:t> </w:t>
      </w:r>
      <w:r>
        <w:rPr>
          <w:i/>
          <w:sz w:val="24"/>
        </w:rPr>
        <w:t>cum</w:t>
      </w:r>
      <w:r>
        <w:rPr>
          <w:i/>
          <w:spacing w:val="-1"/>
          <w:sz w:val="24"/>
        </w:rPr>
        <w:t> </w:t>
      </w:r>
      <w:r>
        <w:rPr>
          <w:i/>
          <w:spacing w:val="-2"/>
          <w:sz w:val="24"/>
        </w:rPr>
        <w:t>Laude</w:t>
      </w:r>
    </w:p>
    <w:p>
      <w:pPr>
        <w:pStyle w:val="BodyText"/>
        <w:spacing w:before="14"/>
        <w:ind w:left="0"/>
        <w:rPr>
          <w:i/>
        </w:rPr>
      </w:pPr>
    </w:p>
    <w:p>
      <w:pPr>
        <w:pStyle w:val="Heading1"/>
        <w:spacing w:before="1"/>
      </w:pPr>
      <w:r>
        <w:rPr>
          <w:spacing w:val="-2"/>
        </w:rPr>
        <w:t>EMPLOYMENT</w:t>
      </w:r>
    </w:p>
    <w:p>
      <w:pPr>
        <w:tabs>
          <w:tab w:pos="2774" w:val="left" w:leader="none"/>
        </w:tabs>
        <w:spacing w:before="55"/>
        <w:ind w:left="432" w:right="0" w:firstLine="0"/>
        <w:jc w:val="left"/>
        <w:rPr>
          <w:b/>
          <w:sz w:val="24"/>
        </w:rPr>
      </w:pPr>
      <w:r>
        <w:rPr>
          <w:sz w:val="24"/>
        </w:rPr>
        <w:t>2024 – </w:t>
      </w:r>
      <w:r>
        <w:rPr>
          <w:spacing w:val="-2"/>
          <w:sz w:val="24"/>
        </w:rPr>
        <w:t>present</w:t>
      </w:r>
      <w:r>
        <w:rPr>
          <w:sz w:val="24"/>
        </w:rPr>
        <w:tab/>
      </w:r>
      <w:r>
        <w:rPr>
          <w:b/>
          <w:sz w:val="24"/>
        </w:rPr>
        <w:t>Brandeis</w:t>
      </w:r>
      <w:r>
        <w:rPr>
          <w:b/>
          <w:spacing w:val="-2"/>
          <w:sz w:val="24"/>
        </w:rPr>
        <w:t> </w:t>
      </w:r>
      <w:r>
        <w:rPr>
          <w:b/>
          <w:sz w:val="24"/>
        </w:rPr>
        <w:t>University</w:t>
      </w:r>
      <w:r>
        <w:rPr>
          <w:b/>
          <w:spacing w:val="-2"/>
          <w:sz w:val="24"/>
        </w:rPr>
        <w:t> </w:t>
      </w:r>
      <w:r>
        <w:rPr>
          <w:sz w:val="24"/>
        </w:rPr>
        <w:t>(on</w:t>
      </w:r>
      <w:r>
        <w:rPr>
          <w:spacing w:val="-1"/>
          <w:sz w:val="24"/>
        </w:rPr>
        <w:t> </w:t>
      </w:r>
      <w:r>
        <w:rPr>
          <w:sz w:val="24"/>
        </w:rPr>
        <w:t>leave</w:t>
      </w:r>
      <w:r>
        <w:rPr>
          <w:spacing w:val="-2"/>
          <w:sz w:val="24"/>
        </w:rPr>
        <w:t> </w:t>
      </w:r>
      <w:r>
        <w:rPr>
          <w:sz w:val="24"/>
        </w:rPr>
        <w:t>2018</w:t>
      </w:r>
      <w:r>
        <w:rPr>
          <w:spacing w:val="-1"/>
          <w:sz w:val="24"/>
        </w:rPr>
        <w:t> </w:t>
      </w:r>
      <w:r>
        <w:rPr>
          <w:sz w:val="24"/>
        </w:rPr>
        <w:t>–</w:t>
      </w:r>
      <w:r>
        <w:rPr>
          <w:spacing w:val="-1"/>
          <w:sz w:val="24"/>
        </w:rPr>
        <w:t> </w:t>
      </w:r>
      <w:r>
        <w:rPr>
          <w:spacing w:val="-2"/>
          <w:sz w:val="24"/>
        </w:rPr>
        <w:t>2021</w:t>
      </w:r>
      <w:r>
        <w:rPr>
          <w:b/>
          <w:spacing w:val="-2"/>
          <w:sz w:val="24"/>
        </w:rPr>
        <w:t>)</w:t>
      </w:r>
    </w:p>
    <w:p>
      <w:pPr>
        <w:pStyle w:val="BodyText"/>
        <w:spacing w:line="275" w:lineRule="exact" w:before="2"/>
        <w:ind w:left="2774"/>
      </w:pPr>
      <w:r>
        <w:rPr/>
        <w:t>Professor</w:t>
      </w:r>
      <w:r>
        <w:rPr>
          <w:spacing w:val="-1"/>
        </w:rPr>
        <w:t> </w:t>
      </w:r>
      <w:r>
        <w:rPr/>
        <w:t>of </w:t>
      </w:r>
      <w:r>
        <w:rPr>
          <w:spacing w:val="-2"/>
        </w:rPr>
        <w:t>Economics</w:t>
      </w:r>
    </w:p>
    <w:p>
      <w:pPr>
        <w:pStyle w:val="BodyText"/>
        <w:tabs>
          <w:tab w:pos="2774" w:val="left" w:leader="none"/>
        </w:tabs>
        <w:spacing w:line="275" w:lineRule="exact"/>
        <w:ind w:left="432"/>
      </w:pPr>
      <w:r>
        <w:rPr/>
        <w:t>2017 – </w:t>
      </w:r>
      <w:r>
        <w:rPr>
          <w:spacing w:val="-4"/>
        </w:rPr>
        <w:t>2024</w:t>
      </w:r>
      <w:r>
        <w:rPr/>
        <w:tab/>
        <w:t>Associate</w:t>
      </w:r>
      <w:r>
        <w:rPr>
          <w:spacing w:val="-4"/>
        </w:rPr>
        <w:t> </w:t>
      </w:r>
      <w:r>
        <w:rPr/>
        <w:t>Professor</w:t>
      </w:r>
      <w:r>
        <w:rPr>
          <w:spacing w:val="-1"/>
        </w:rPr>
        <w:t> </w:t>
      </w:r>
      <w:r>
        <w:rPr/>
        <w:t>of</w:t>
      </w:r>
      <w:r>
        <w:rPr>
          <w:spacing w:val="-1"/>
        </w:rPr>
        <w:t> </w:t>
      </w:r>
      <w:r>
        <w:rPr>
          <w:spacing w:val="-2"/>
        </w:rPr>
        <w:t>Economics</w:t>
      </w:r>
    </w:p>
    <w:p>
      <w:pPr>
        <w:pStyle w:val="BodyText"/>
        <w:tabs>
          <w:tab w:pos="2774" w:val="left" w:leader="none"/>
        </w:tabs>
        <w:spacing w:before="3"/>
        <w:ind w:left="432"/>
      </w:pPr>
      <w:r>
        <w:rPr/>
        <w:t>2010 – </w:t>
      </w:r>
      <w:r>
        <w:rPr>
          <w:spacing w:val="-4"/>
        </w:rPr>
        <w:t>2017</w:t>
      </w:r>
      <w:r>
        <w:rPr/>
        <w:tab/>
        <w:t>Assistant</w:t>
      </w:r>
      <w:r>
        <w:rPr>
          <w:spacing w:val="-3"/>
        </w:rPr>
        <w:t> </w:t>
      </w:r>
      <w:r>
        <w:rPr/>
        <w:t>Professor</w:t>
      </w:r>
      <w:r>
        <w:rPr>
          <w:spacing w:val="-1"/>
        </w:rPr>
        <w:t> </w:t>
      </w:r>
      <w:r>
        <w:rPr/>
        <w:t>of </w:t>
      </w:r>
      <w:r>
        <w:rPr>
          <w:spacing w:val="-2"/>
        </w:rPr>
        <w:t>Economics</w:t>
      </w:r>
    </w:p>
    <w:p>
      <w:pPr>
        <w:pStyle w:val="BodyText"/>
        <w:spacing w:after="0"/>
        <w:sectPr>
          <w:type w:val="continuous"/>
          <w:pgSz w:w="12240" w:h="15840"/>
          <w:pgMar w:header="0" w:footer="479" w:top="960" w:bottom="660" w:left="1080" w:right="720"/>
        </w:sectPr>
      </w:pPr>
    </w:p>
    <w:p>
      <w:pPr>
        <w:pStyle w:val="BodyText"/>
        <w:spacing w:line="274" w:lineRule="exact"/>
        <w:ind w:left="432"/>
      </w:pPr>
      <w:r>
        <w:rPr/>
        <w:t>March</w:t>
      </w:r>
      <w:r>
        <w:rPr>
          <w:spacing w:val="-1"/>
        </w:rPr>
        <w:t> </w:t>
      </w:r>
      <w:r>
        <w:rPr/>
        <w:t>2019</w:t>
      </w:r>
      <w:r>
        <w:rPr>
          <w:spacing w:val="-2"/>
        </w:rPr>
        <w:t> </w:t>
      </w:r>
      <w:r>
        <w:rPr>
          <w:spacing w:val="-10"/>
        </w:rPr>
        <w:t>–</w:t>
      </w:r>
    </w:p>
    <w:p>
      <w:pPr>
        <w:pStyle w:val="BodyText"/>
        <w:spacing w:before="2"/>
        <w:ind w:left="432"/>
      </w:pPr>
      <w:r>
        <w:rPr/>
        <w:t>August</w:t>
      </w:r>
      <w:r>
        <w:rPr>
          <w:spacing w:val="-3"/>
        </w:rPr>
        <w:t> </w:t>
      </w:r>
      <w:r>
        <w:rPr>
          <w:spacing w:val="-4"/>
        </w:rPr>
        <w:t>2021</w:t>
      </w:r>
    </w:p>
    <w:p>
      <w:pPr>
        <w:pStyle w:val="BodyText"/>
        <w:ind w:left="0"/>
      </w:pPr>
    </w:p>
    <w:p>
      <w:pPr>
        <w:pStyle w:val="BodyText"/>
        <w:spacing w:line="275" w:lineRule="exact"/>
        <w:ind w:left="432"/>
      </w:pPr>
      <w:r>
        <w:rPr/>
        <w:t>Fall</w:t>
      </w:r>
      <w:r>
        <w:rPr>
          <w:spacing w:val="-1"/>
        </w:rPr>
        <w:t> </w:t>
      </w:r>
      <w:r>
        <w:rPr/>
        <w:t>2023 </w:t>
      </w:r>
      <w:r>
        <w:rPr>
          <w:spacing w:val="-10"/>
        </w:rPr>
        <w:t>–</w:t>
      </w:r>
    </w:p>
    <w:p>
      <w:pPr>
        <w:pStyle w:val="BodyText"/>
        <w:spacing w:line="275" w:lineRule="exact"/>
        <w:ind w:left="432"/>
      </w:pPr>
      <w:r>
        <w:rPr/>
        <w:t>Spring</w:t>
      </w:r>
      <w:r>
        <w:rPr>
          <w:spacing w:val="-2"/>
        </w:rPr>
        <w:t> </w:t>
      </w:r>
      <w:r>
        <w:rPr>
          <w:spacing w:val="-4"/>
        </w:rPr>
        <w:t>2024</w:t>
      </w:r>
    </w:p>
    <w:p>
      <w:pPr>
        <w:pStyle w:val="BodyText"/>
        <w:spacing w:line="275" w:lineRule="exact" w:before="3"/>
        <w:ind w:left="432"/>
      </w:pPr>
      <w:r>
        <w:rPr/>
        <w:t>Fall</w:t>
      </w:r>
      <w:r>
        <w:rPr>
          <w:spacing w:val="-1"/>
        </w:rPr>
        <w:t> </w:t>
      </w:r>
      <w:r>
        <w:rPr/>
        <w:t>2018 </w:t>
      </w:r>
      <w:r>
        <w:rPr>
          <w:spacing w:val="-10"/>
        </w:rPr>
        <w:t>–</w:t>
      </w:r>
    </w:p>
    <w:p>
      <w:pPr>
        <w:pStyle w:val="BodyText"/>
        <w:spacing w:line="275" w:lineRule="exact"/>
        <w:ind w:left="432"/>
      </w:pPr>
      <w:r>
        <w:rPr/>
        <w:t>Spring </w:t>
      </w:r>
      <w:r>
        <w:rPr>
          <w:spacing w:val="-4"/>
        </w:rPr>
        <w:t>2019</w:t>
      </w:r>
    </w:p>
    <w:p>
      <w:pPr>
        <w:pStyle w:val="Heading2"/>
        <w:spacing w:line="274" w:lineRule="exact"/>
        <w:ind w:left="432"/>
      </w:pPr>
      <w:r>
        <w:rPr>
          <w:b w:val="0"/>
        </w:rPr>
        <w:br w:type="column"/>
      </w:r>
      <w:r>
        <w:rPr/>
        <w:t>Federal</w:t>
      </w:r>
      <w:r>
        <w:rPr>
          <w:spacing w:val="-2"/>
        </w:rPr>
        <w:t> </w:t>
      </w:r>
      <w:r>
        <w:rPr/>
        <w:t>Reserve</w:t>
      </w:r>
      <w:r>
        <w:rPr>
          <w:spacing w:val="-3"/>
        </w:rPr>
        <w:t> </w:t>
      </w:r>
      <w:r>
        <w:rPr/>
        <w:t>Bank</w:t>
      </w:r>
      <w:r>
        <w:rPr>
          <w:spacing w:val="-2"/>
        </w:rPr>
        <w:t> </w:t>
      </w:r>
      <w:r>
        <w:rPr/>
        <w:t>of</w:t>
      </w:r>
      <w:r>
        <w:rPr>
          <w:spacing w:val="-2"/>
        </w:rPr>
        <w:t> Cleveland</w:t>
      </w:r>
    </w:p>
    <w:p>
      <w:pPr>
        <w:spacing w:line="240" w:lineRule="auto" w:before="2"/>
        <w:ind w:left="432" w:right="3145" w:firstLine="0"/>
        <w:jc w:val="left"/>
        <w:rPr>
          <w:b/>
          <w:sz w:val="24"/>
        </w:rPr>
      </w:pPr>
      <w:r>
        <w:rPr>
          <w:sz w:val="24"/>
        </w:rPr>
        <w:t>Deputy</w:t>
      </w:r>
      <w:r>
        <w:rPr>
          <w:spacing w:val="-9"/>
          <w:sz w:val="24"/>
        </w:rPr>
        <w:t> </w:t>
      </w:r>
      <w:r>
        <w:rPr>
          <w:sz w:val="24"/>
        </w:rPr>
        <w:t>Director,</w:t>
      </w:r>
      <w:r>
        <w:rPr>
          <w:spacing w:val="-8"/>
          <w:sz w:val="24"/>
        </w:rPr>
        <w:t> </w:t>
      </w:r>
      <w:r>
        <w:rPr>
          <w:sz w:val="24"/>
        </w:rPr>
        <w:t>Center</w:t>
      </w:r>
      <w:r>
        <w:rPr>
          <w:spacing w:val="-8"/>
          <w:sz w:val="24"/>
        </w:rPr>
        <w:t> </w:t>
      </w:r>
      <w:r>
        <w:rPr>
          <w:sz w:val="24"/>
        </w:rPr>
        <w:t>for</w:t>
      </w:r>
      <w:r>
        <w:rPr>
          <w:spacing w:val="-8"/>
          <w:sz w:val="24"/>
        </w:rPr>
        <w:t> </w:t>
      </w:r>
      <w:r>
        <w:rPr>
          <w:sz w:val="24"/>
        </w:rPr>
        <w:t>Inflation</w:t>
      </w:r>
      <w:r>
        <w:rPr>
          <w:spacing w:val="-8"/>
          <w:sz w:val="24"/>
        </w:rPr>
        <w:t> </w:t>
      </w:r>
      <w:r>
        <w:rPr>
          <w:sz w:val="24"/>
        </w:rPr>
        <w:t>Research and Senior Research Economist </w:t>
      </w:r>
      <w:r>
        <w:rPr>
          <w:b/>
          <w:sz w:val="24"/>
        </w:rPr>
        <w:t>Massachusetts Institute of Technology </w:t>
      </w:r>
      <w:r>
        <w:rPr>
          <w:sz w:val="24"/>
        </w:rPr>
        <w:t>Visiting Scholar, Department of Economics </w:t>
      </w:r>
      <w:r>
        <w:rPr>
          <w:b/>
          <w:sz w:val="24"/>
        </w:rPr>
        <w:t>Harvard University</w:t>
      </w:r>
    </w:p>
    <w:p>
      <w:pPr>
        <w:pStyle w:val="BodyText"/>
        <w:spacing w:line="274" w:lineRule="exact"/>
        <w:ind w:left="432"/>
      </w:pPr>
      <w:r>
        <w:rPr/>
        <w:t>Visiting</w:t>
      </w:r>
      <w:r>
        <w:rPr>
          <w:spacing w:val="-2"/>
        </w:rPr>
        <w:t> </w:t>
      </w:r>
      <w:r>
        <w:rPr/>
        <w:t>Scholar,</w:t>
      </w:r>
      <w:r>
        <w:rPr>
          <w:spacing w:val="-2"/>
        </w:rPr>
        <w:t> </w:t>
      </w:r>
      <w:r>
        <w:rPr/>
        <w:t>Department</w:t>
      </w:r>
      <w:r>
        <w:rPr>
          <w:spacing w:val="-1"/>
        </w:rPr>
        <w:t> </w:t>
      </w:r>
      <w:r>
        <w:rPr/>
        <w:t>of</w:t>
      </w:r>
      <w:r>
        <w:rPr>
          <w:spacing w:val="-1"/>
        </w:rPr>
        <w:t> </w:t>
      </w:r>
      <w:r>
        <w:rPr>
          <w:spacing w:val="-2"/>
        </w:rPr>
        <w:t>Economics</w:t>
      </w:r>
    </w:p>
    <w:p>
      <w:pPr>
        <w:pStyle w:val="BodyText"/>
        <w:spacing w:after="0" w:line="274" w:lineRule="exact"/>
        <w:sectPr>
          <w:type w:val="continuous"/>
          <w:pgSz w:w="12240" w:h="15840"/>
          <w:pgMar w:header="0" w:footer="479" w:top="960" w:bottom="660" w:left="1080" w:right="720"/>
          <w:cols w:num="2" w:equalWidth="0">
            <w:col w:w="1819" w:space="524"/>
            <w:col w:w="8097"/>
          </w:cols>
        </w:sectPr>
      </w:pPr>
    </w:p>
    <w:p>
      <w:pPr>
        <w:tabs>
          <w:tab w:pos="2774" w:val="left" w:leader="none"/>
        </w:tabs>
        <w:spacing w:line="275" w:lineRule="exact" w:before="2"/>
        <w:ind w:left="432" w:right="0" w:firstLine="0"/>
        <w:jc w:val="left"/>
        <w:rPr>
          <w:b/>
          <w:sz w:val="24"/>
        </w:rPr>
      </w:pPr>
      <w:r>
        <w:rPr>
          <w:sz w:val="24"/>
        </w:rPr>
        <w:t>Fall</w:t>
      </w:r>
      <w:r>
        <w:rPr>
          <w:spacing w:val="-1"/>
          <w:sz w:val="24"/>
        </w:rPr>
        <w:t> </w:t>
      </w:r>
      <w:r>
        <w:rPr>
          <w:spacing w:val="-4"/>
          <w:sz w:val="24"/>
        </w:rPr>
        <w:t>2013</w:t>
      </w:r>
      <w:r>
        <w:rPr>
          <w:sz w:val="24"/>
        </w:rPr>
        <w:tab/>
      </w:r>
      <w:r>
        <w:rPr>
          <w:b/>
          <w:sz w:val="24"/>
        </w:rPr>
        <w:t>Columbia</w:t>
      </w:r>
      <w:r>
        <w:rPr>
          <w:b/>
          <w:spacing w:val="-3"/>
          <w:sz w:val="24"/>
        </w:rPr>
        <w:t> </w:t>
      </w:r>
      <w:r>
        <w:rPr>
          <w:b/>
          <w:spacing w:val="-2"/>
          <w:sz w:val="24"/>
        </w:rPr>
        <w:t>University</w:t>
      </w:r>
    </w:p>
    <w:p>
      <w:pPr>
        <w:pStyle w:val="BodyText"/>
        <w:spacing w:line="275" w:lineRule="exact"/>
        <w:ind w:left="2774"/>
      </w:pPr>
      <w:r>
        <w:rPr/>
        <w:t>Visiting</w:t>
      </w:r>
      <w:r>
        <w:rPr>
          <w:spacing w:val="-2"/>
        </w:rPr>
        <w:t> </w:t>
      </w:r>
      <w:r>
        <w:rPr/>
        <w:t>Scholar,</w:t>
      </w:r>
      <w:r>
        <w:rPr>
          <w:spacing w:val="-1"/>
        </w:rPr>
        <w:t> </w:t>
      </w:r>
      <w:r>
        <w:rPr/>
        <w:t>Department</w:t>
      </w:r>
      <w:r>
        <w:rPr>
          <w:spacing w:val="-1"/>
        </w:rPr>
        <w:t> </w:t>
      </w:r>
      <w:r>
        <w:rPr/>
        <w:t>of</w:t>
      </w:r>
      <w:r>
        <w:rPr>
          <w:spacing w:val="-1"/>
        </w:rPr>
        <w:t> </w:t>
      </w:r>
      <w:r>
        <w:rPr>
          <w:spacing w:val="-2"/>
        </w:rPr>
        <w:t>Economics</w:t>
      </w:r>
    </w:p>
    <w:p>
      <w:pPr>
        <w:pStyle w:val="BodyText"/>
        <w:spacing w:before="14"/>
        <w:ind w:left="0"/>
      </w:pPr>
    </w:p>
    <w:p>
      <w:pPr>
        <w:pStyle w:val="Heading1"/>
      </w:pPr>
      <w:r>
        <w:rPr/>
        <w:t>OTHER</w:t>
      </w:r>
      <w:r>
        <w:rPr>
          <w:spacing w:val="-4"/>
        </w:rPr>
        <w:t> </w:t>
      </w:r>
      <w:r>
        <w:rPr/>
        <w:t>AFFILIATIONS</w:t>
      </w:r>
      <w:r>
        <w:rPr>
          <w:spacing w:val="-1"/>
        </w:rPr>
        <w:t> </w:t>
      </w:r>
      <w:r>
        <w:rPr/>
        <w:t>AND</w:t>
      </w:r>
      <w:r>
        <w:rPr>
          <w:spacing w:val="-1"/>
        </w:rPr>
        <w:t> </w:t>
      </w:r>
      <w:r>
        <w:rPr/>
        <w:t>RESEARCH</w:t>
      </w:r>
      <w:r>
        <w:rPr>
          <w:spacing w:val="-1"/>
        </w:rPr>
        <w:t> </w:t>
      </w:r>
      <w:r>
        <w:rPr>
          <w:spacing w:val="-2"/>
        </w:rPr>
        <w:t>ACTIVITIES</w:t>
      </w:r>
    </w:p>
    <w:p>
      <w:pPr>
        <w:pStyle w:val="BodyText"/>
        <w:tabs>
          <w:tab w:pos="2774" w:val="left" w:leader="none"/>
        </w:tabs>
        <w:spacing w:before="56"/>
        <w:ind w:left="432"/>
      </w:pPr>
      <w:r>
        <w:rPr/>
        <w:t>2022 – </w:t>
      </w:r>
      <w:r>
        <w:rPr>
          <w:spacing w:val="-4"/>
        </w:rPr>
        <w:t>2023</w:t>
      </w:r>
      <w:r>
        <w:rPr/>
        <w:tab/>
        <w:t>Federal</w:t>
      </w:r>
      <w:r>
        <w:rPr>
          <w:spacing w:val="-4"/>
        </w:rPr>
        <w:t> </w:t>
      </w:r>
      <w:r>
        <w:rPr/>
        <w:t>Reserve</w:t>
      </w:r>
      <w:r>
        <w:rPr>
          <w:spacing w:val="-2"/>
        </w:rPr>
        <w:t> </w:t>
      </w:r>
      <w:r>
        <w:rPr/>
        <w:t>Bank</w:t>
      </w:r>
      <w:r>
        <w:rPr>
          <w:spacing w:val="-2"/>
        </w:rPr>
        <w:t> </w:t>
      </w:r>
      <w:r>
        <w:rPr/>
        <w:t>of</w:t>
      </w:r>
      <w:r>
        <w:rPr>
          <w:spacing w:val="-1"/>
        </w:rPr>
        <w:t> </w:t>
      </w:r>
      <w:r>
        <w:rPr>
          <w:spacing w:val="-2"/>
        </w:rPr>
        <w:t>Cleveland</w:t>
      </w:r>
    </w:p>
    <w:p>
      <w:pPr>
        <w:pStyle w:val="BodyText"/>
        <w:tabs>
          <w:tab w:pos="2774" w:val="left" w:leader="none"/>
        </w:tabs>
        <w:spacing w:line="237" w:lineRule="auto" w:before="4"/>
        <w:ind w:left="432" w:right="5277" w:firstLine="2342"/>
      </w:pPr>
      <w:r>
        <w:rPr/>
        <w:t>Research Consultant 2021 – present</w:t>
        <w:tab/>
        <w:t>Verein</w:t>
      </w:r>
      <w:r>
        <w:rPr>
          <w:spacing w:val="-15"/>
        </w:rPr>
        <w:t> </w:t>
      </w:r>
      <w:r>
        <w:rPr/>
        <w:t>fuer</w:t>
      </w:r>
      <w:r>
        <w:rPr>
          <w:spacing w:val="-15"/>
        </w:rPr>
        <w:t> </w:t>
      </w:r>
      <w:r>
        <w:rPr/>
        <w:t>Socialpolitik</w:t>
      </w:r>
    </w:p>
    <w:p>
      <w:pPr>
        <w:pStyle w:val="BodyText"/>
        <w:spacing w:line="275" w:lineRule="exact" w:before="4"/>
        <w:ind w:left="2774"/>
      </w:pPr>
      <w:r>
        <w:rPr/>
        <w:t>Committee</w:t>
      </w:r>
      <w:r>
        <w:rPr>
          <w:spacing w:val="-2"/>
        </w:rPr>
        <w:t> </w:t>
      </w:r>
      <w:r>
        <w:rPr/>
        <w:t>on</w:t>
      </w:r>
      <w:r>
        <w:rPr>
          <w:spacing w:val="-1"/>
        </w:rPr>
        <w:t> </w:t>
      </w:r>
      <w:r>
        <w:rPr/>
        <w:t>Monetary</w:t>
      </w:r>
      <w:r>
        <w:rPr>
          <w:spacing w:val="-1"/>
        </w:rPr>
        <w:t> </w:t>
      </w:r>
      <w:r>
        <w:rPr/>
        <w:t>Theory</w:t>
      </w:r>
      <w:r>
        <w:rPr>
          <w:spacing w:val="-1"/>
        </w:rPr>
        <w:t> </w:t>
      </w:r>
      <w:r>
        <w:rPr/>
        <w:t>and</w:t>
      </w:r>
      <w:r>
        <w:rPr>
          <w:spacing w:val="-1"/>
        </w:rPr>
        <w:t> </w:t>
      </w:r>
      <w:r>
        <w:rPr>
          <w:spacing w:val="-2"/>
        </w:rPr>
        <w:t>Policy</w:t>
      </w:r>
    </w:p>
    <w:p>
      <w:pPr>
        <w:pStyle w:val="BodyText"/>
        <w:tabs>
          <w:tab w:pos="2774" w:val="left" w:leader="none"/>
        </w:tabs>
        <w:spacing w:line="242" w:lineRule="auto"/>
        <w:ind w:left="2774" w:right="659" w:hanging="2343"/>
      </w:pPr>
      <w:r>
        <w:rPr/>
        <w:t>2021 – present</w:t>
        <w:tab/>
        <w:t>CEBRA</w:t>
      </w:r>
      <w:r>
        <w:rPr>
          <w:spacing w:val="-6"/>
        </w:rPr>
        <w:t> </w:t>
      </w:r>
      <w:r>
        <w:rPr/>
        <w:t>Scientific</w:t>
      </w:r>
      <w:r>
        <w:rPr>
          <w:spacing w:val="-6"/>
        </w:rPr>
        <w:t> </w:t>
      </w:r>
      <w:r>
        <w:rPr/>
        <w:t>Advisor;</w:t>
      </w:r>
      <w:r>
        <w:rPr>
          <w:spacing w:val="-6"/>
        </w:rPr>
        <w:t> </w:t>
      </w:r>
      <w:r>
        <w:rPr/>
        <w:t>Co-Director</w:t>
      </w:r>
      <w:r>
        <w:rPr>
          <w:spacing w:val="-6"/>
        </w:rPr>
        <w:t> </w:t>
      </w:r>
      <w:r>
        <w:rPr/>
        <w:t>Inflation</w:t>
      </w:r>
      <w:r>
        <w:rPr>
          <w:spacing w:val="-6"/>
        </w:rPr>
        <w:t> </w:t>
      </w:r>
      <w:r>
        <w:rPr/>
        <w:t>Drivers</w:t>
      </w:r>
      <w:r>
        <w:rPr>
          <w:spacing w:val="-6"/>
        </w:rPr>
        <w:t> </w:t>
      </w:r>
      <w:r>
        <w:rPr/>
        <w:t>and</w:t>
      </w:r>
      <w:r>
        <w:rPr>
          <w:spacing w:val="-6"/>
        </w:rPr>
        <w:t> </w:t>
      </w:r>
      <w:r>
        <w:rPr/>
        <w:t>Dynamics (IDD) Program</w:t>
      </w:r>
    </w:p>
    <w:p>
      <w:pPr>
        <w:pStyle w:val="BodyText"/>
        <w:tabs>
          <w:tab w:pos="2774" w:val="left" w:leader="none"/>
        </w:tabs>
        <w:spacing w:line="242" w:lineRule="auto"/>
        <w:ind w:left="2774" w:right="1884" w:hanging="2343"/>
      </w:pPr>
      <w:r>
        <w:rPr/>
        <w:t>2018 – present</w:t>
        <w:tab/>
        <w:t>Center</w:t>
      </w:r>
      <w:r>
        <w:rPr>
          <w:spacing w:val="-6"/>
        </w:rPr>
        <w:t> </w:t>
      </w:r>
      <w:r>
        <w:rPr/>
        <w:t>for</w:t>
      </w:r>
      <w:r>
        <w:rPr>
          <w:spacing w:val="-6"/>
        </w:rPr>
        <w:t> </w:t>
      </w:r>
      <w:r>
        <w:rPr/>
        <w:t>Economic</w:t>
      </w:r>
      <w:r>
        <w:rPr>
          <w:spacing w:val="-7"/>
        </w:rPr>
        <w:t> </w:t>
      </w:r>
      <w:r>
        <w:rPr/>
        <w:t>Policy</w:t>
      </w:r>
      <w:r>
        <w:rPr>
          <w:spacing w:val="-6"/>
        </w:rPr>
        <w:t> </w:t>
      </w:r>
      <w:r>
        <w:rPr/>
        <w:t>Research</w:t>
      </w:r>
      <w:r>
        <w:rPr>
          <w:spacing w:val="-6"/>
        </w:rPr>
        <w:t> </w:t>
      </w:r>
      <w:r>
        <w:rPr/>
        <w:t>(CEPR),</w:t>
      </w:r>
      <w:r>
        <w:rPr>
          <w:spacing w:val="-6"/>
        </w:rPr>
        <w:t> </w:t>
      </w:r>
      <w:r>
        <w:rPr/>
        <w:t>London,</w:t>
      </w:r>
      <w:r>
        <w:rPr>
          <w:spacing w:val="-6"/>
        </w:rPr>
        <w:t> </w:t>
      </w:r>
      <w:r>
        <w:rPr/>
        <w:t>UK Research Fellow</w:t>
      </w:r>
    </w:p>
    <w:p>
      <w:pPr>
        <w:pStyle w:val="BodyText"/>
        <w:tabs>
          <w:tab w:pos="2774" w:val="left" w:leader="none"/>
        </w:tabs>
        <w:spacing w:line="242" w:lineRule="auto"/>
        <w:ind w:left="2774" w:right="3371" w:hanging="2343"/>
      </w:pPr>
      <w:r>
        <w:rPr/>
        <w:t>2019 – 2022</w:t>
        <w:tab/>
        <w:t>European</w:t>
      </w:r>
      <w:r>
        <w:rPr>
          <w:spacing w:val="-10"/>
        </w:rPr>
        <w:t> </w:t>
      </w:r>
      <w:r>
        <w:rPr/>
        <w:t>Central</w:t>
      </w:r>
      <w:r>
        <w:rPr>
          <w:spacing w:val="-10"/>
        </w:rPr>
        <w:t> </w:t>
      </w:r>
      <w:r>
        <w:rPr/>
        <w:t>Bank,</w:t>
      </w:r>
      <w:r>
        <w:rPr>
          <w:spacing w:val="-10"/>
        </w:rPr>
        <w:t> </w:t>
      </w:r>
      <w:r>
        <w:rPr/>
        <w:t>Frankfurt,</w:t>
      </w:r>
      <w:r>
        <w:rPr>
          <w:spacing w:val="-10"/>
        </w:rPr>
        <w:t> </w:t>
      </w:r>
      <w:r>
        <w:rPr/>
        <w:t>Germany Research Consultant</w:t>
      </w:r>
    </w:p>
    <w:p>
      <w:pPr>
        <w:pStyle w:val="BodyText"/>
        <w:tabs>
          <w:tab w:pos="2774" w:val="left" w:leader="none"/>
        </w:tabs>
        <w:spacing w:line="242" w:lineRule="auto"/>
        <w:ind w:left="2774" w:right="4357" w:hanging="2343"/>
      </w:pPr>
      <w:r>
        <w:rPr/>
        <w:t>2016, 2023</w:t>
        <w:tab/>
        <w:t>Federal</w:t>
      </w:r>
      <w:r>
        <w:rPr>
          <w:spacing w:val="-8"/>
        </w:rPr>
        <w:t> </w:t>
      </w:r>
      <w:r>
        <w:rPr/>
        <w:t>Reserve</w:t>
      </w:r>
      <w:r>
        <w:rPr>
          <w:spacing w:val="-9"/>
        </w:rPr>
        <w:t> </w:t>
      </w:r>
      <w:r>
        <w:rPr/>
        <w:t>Bank</w:t>
      </w:r>
      <w:r>
        <w:rPr>
          <w:spacing w:val="-8"/>
        </w:rPr>
        <w:t> </w:t>
      </w:r>
      <w:r>
        <w:rPr/>
        <w:t>of</w:t>
      </w:r>
      <w:r>
        <w:rPr>
          <w:spacing w:val="-8"/>
        </w:rPr>
        <w:t> </w:t>
      </w:r>
      <w:r>
        <w:rPr/>
        <w:t>St.</w:t>
      </w:r>
      <w:r>
        <w:rPr>
          <w:spacing w:val="-8"/>
        </w:rPr>
        <w:t> </w:t>
      </w:r>
      <w:r>
        <w:rPr/>
        <w:t>Louis Visiting Scholar</w:t>
      </w:r>
    </w:p>
    <w:p>
      <w:pPr>
        <w:pStyle w:val="BodyText"/>
        <w:tabs>
          <w:tab w:pos="2774" w:val="left" w:leader="none"/>
        </w:tabs>
        <w:spacing w:line="271" w:lineRule="exact"/>
        <w:ind w:left="432"/>
      </w:pPr>
      <w:r>
        <w:rPr/>
        <w:t>2016/5</w:t>
      </w:r>
      <w:r>
        <w:rPr>
          <w:spacing w:val="-1"/>
        </w:rPr>
        <w:t> </w:t>
      </w:r>
      <w:r>
        <w:rPr/>
        <w:t>– </w:t>
      </w:r>
      <w:r>
        <w:rPr>
          <w:spacing w:val="-2"/>
        </w:rPr>
        <w:t>2016/6</w:t>
      </w:r>
      <w:r>
        <w:rPr/>
        <w:tab/>
        <w:t>Einaudi</w:t>
      </w:r>
      <w:r>
        <w:rPr>
          <w:spacing w:val="-4"/>
        </w:rPr>
        <w:t> </w:t>
      </w:r>
      <w:r>
        <w:rPr/>
        <w:t>Institute</w:t>
      </w:r>
      <w:r>
        <w:rPr>
          <w:spacing w:val="-2"/>
        </w:rPr>
        <w:t> </w:t>
      </w:r>
      <w:r>
        <w:rPr/>
        <w:t>for</w:t>
      </w:r>
      <w:r>
        <w:rPr>
          <w:spacing w:val="-1"/>
        </w:rPr>
        <w:t> </w:t>
      </w:r>
      <w:r>
        <w:rPr/>
        <w:t>Economics</w:t>
      </w:r>
      <w:r>
        <w:rPr>
          <w:spacing w:val="-2"/>
        </w:rPr>
        <w:t> </w:t>
      </w:r>
      <w:r>
        <w:rPr/>
        <w:t>and</w:t>
      </w:r>
      <w:r>
        <w:rPr>
          <w:spacing w:val="-1"/>
        </w:rPr>
        <w:t> </w:t>
      </w:r>
      <w:r>
        <w:rPr/>
        <w:t>Finance</w:t>
      </w:r>
      <w:r>
        <w:rPr>
          <w:spacing w:val="-2"/>
        </w:rPr>
        <w:t> (EIEF)</w:t>
      </w:r>
    </w:p>
    <w:p>
      <w:pPr>
        <w:pStyle w:val="BodyText"/>
        <w:spacing w:line="275" w:lineRule="exact"/>
        <w:ind w:left="2774"/>
      </w:pPr>
      <w:r>
        <w:rPr/>
        <w:t>Visiting </w:t>
      </w:r>
      <w:r>
        <w:rPr>
          <w:spacing w:val="-2"/>
        </w:rPr>
        <w:t>Researcher</w:t>
      </w:r>
    </w:p>
    <w:p>
      <w:pPr>
        <w:pStyle w:val="BodyText"/>
        <w:tabs>
          <w:tab w:pos="2774" w:val="left" w:leader="none"/>
        </w:tabs>
        <w:spacing w:line="275" w:lineRule="exact"/>
        <w:ind w:left="432"/>
      </w:pPr>
      <w:r>
        <w:rPr/>
        <w:t>2014 – </w:t>
      </w:r>
      <w:r>
        <w:rPr>
          <w:spacing w:val="-4"/>
        </w:rPr>
        <w:t>2019</w:t>
      </w:r>
      <w:r>
        <w:rPr/>
        <w:tab/>
        <w:t>Federal</w:t>
      </w:r>
      <w:r>
        <w:rPr>
          <w:spacing w:val="-4"/>
        </w:rPr>
        <w:t> </w:t>
      </w:r>
      <w:r>
        <w:rPr/>
        <w:t>Reserve</w:t>
      </w:r>
      <w:r>
        <w:rPr>
          <w:spacing w:val="-2"/>
        </w:rPr>
        <w:t> </w:t>
      </w:r>
      <w:r>
        <w:rPr/>
        <w:t>Bank</w:t>
      </w:r>
      <w:r>
        <w:rPr>
          <w:spacing w:val="-2"/>
        </w:rPr>
        <w:t> </w:t>
      </w:r>
      <w:r>
        <w:rPr/>
        <w:t>of</w:t>
      </w:r>
      <w:r>
        <w:rPr>
          <w:spacing w:val="-2"/>
        </w:rPr>
        <w:t> Cleveland</w:t>
      </w:r>
    </w:p>
    <w:p>
      <w:pPr>
        <w:pStyle w:val="BodyText"/>
        <w:spacing w:line="275" w:lineRule="exact"/>
        <w:ind w:left="2774"/>
      </w:pPr>
      <w:r>
        <w:rPr/>
        <w:t>Research</w:t>
      </w:r>
      <w:r>
        <w:rPr>
          <w:spacing w:val="-4"/>
        </w:rPr>
        <w:t> </w:t>
      </w:r>
      <w:r>
        <w:rPr>
          <w:spacing w:val="-2"/>
        </w:rPr>
        <w:t>Associate</w:t>
      </w:r>
    </w:p>
    <w:p>
      <w:pPr>
        <w:pStyle w:val="BodyText"/>
        <w:tabs>
          <w:tab w:pos="2774" w:val="left" w:leader="none"/>
        </w:tabs>
        <w:spacing w:line="242" w:lineRule="auto"/>
        <w:ind w:left="432" w:right="4217"/>
      </w:pPr>
      <w:r>
        <w:rPr/>
        <w:t>2014 – present</w:t>
        <w:tab/>
        <w:t>Research Fellow, CESifo network 2013/9 – 11</w:t>
        <w:tab/>
        <w:t>Federal</w:t>
      </w:r>
      <w:r>
        <w:rPr>
          <w:spacing w:val="-8"/>
        </w:rPr>
        <w:t> </w:t>
      </w:r>
      <w:r>
        <w:rPr/>
        <w:t>Reserve</w:t>
      </w:r>
      <w:r>
        <w:rPr>
          <w:spacing w:val="-9"/>
        </w:rPr>
        <w:t> </w:t>
      </w:r>
      <w:r>
        <w:rPr/>
        <w:t>Bank</w:t>
      </w:r>
      <w:r>
        <w:rPr>
          <w:spacing w:val="-8"/>
        </w:rPr>
        <w:t> </w:t>
      </w:r>
      <w:r>
        <w:rPr/>
        <w:t>of</w:t>
      </w:r>
      <w:r>
        <w:rPr>
          <w:spacing w:val="-8"/>
        </w:rPr>
        <w:t> </w:t>
      </w:r>
      <w:r>
        <w:rPr/>
        <w:t>New</w:t>
      </w:r>
      <w:r>
        <w:rPr>
          <w:spacing w:val="-8"/>
        </w:rPr>
        <w:t> </w:t>
      </w:r>
      <w:r>
        <w:rPr/>
        <w:t>York</w:t>
      </w:r>
    </w:p>
    <w:p>
      <w:pPr>
        <w:pStyle w:val="BodyText"/>
        <w:spacing w:after="0" w:line="242" w:lineRule="auto"/>
        <w:sectPr>
          <w:type w:val="continuous"/>
          <w:pgSz w:w="12240" w:h="15840"/>
          <w:pgMar w:header="0" w:footer="479" w:top="960" w:bottom="660" w:left="1080" w:right="720"/>
        </w:sectPr>
      </w:pPr>
    </w:p>
    <w:p>
      <w:pPr>
        <w:pStyle w:val="BodyText"/>
        <w:spacing w:line="275" w:lineRule="exact" w:before="79"/>
        <w:ind w:left="2774"/>
      </w:pPr>
      <w:r>
        <w:rPr/>
        <w:t>Visiting </w:t>
      </w:r>
      <w:r>
        <w:rPr>
          <w:spacing w:val="-2"/>
        </w:rPr>
        <w:t>Scholar</w:t>
      </w:r>
    </w:p>
    <w:p>
      <w:pPr>
        <w:pStyle w:val="BodyText"/>
        <w:tabs>
          <w:tab w:pos="2774" w:val="left" w:leader="none"/>
        </w:tabs>
        <w:spacing w:line="275" w:lineRule="exact"/>
        <w:ind w:left="432"/>
      </w:pPr>
      <w:r>
        <w:rPr/>
        <w:t>2013/6</w:t>
      </w:r>
      <w:r>
        <w:rPr>
          <w:spacing w:val="-1"/>
        </w:rPr>
        <w:t> </w:t>
      </w:r>
      <w:r>
        <w:rPr/>
        <w:t>– </w:t>
      </w:r>
      <w:r>
        <w:rPr>
          <w:spacing w:val="-2"/>
        </w:rPr>
        <w:t>2013/9</w:t>
      </w:r>
      <w:r>
        <w:rPr/>
        <w:tab/>
        <w:t>Federal</w:t>
      </w:r>
      <w:r>
        <w:rPr>
          <w:spacing w:val="-4"/>
        </w:rPr>
        <w:t> </w:t>
      </w:r>
      <w:r>
        <w:rPr/>
        <w:t>Reserve</w:t>
      </w:r>
      <w:r>
        <w:rPr>
          <w:spacing w:val="-2"/>
        </w:rPr>
        <w:t> </w:t>
      </w:r>
      <w:r>
        <w:rPr/>
        <w:t>Bank</w:t>
      </w:r>
      <w:r>
        <w:rPr>
          <w:spacing w:val="-2"/>
        </w:rPr>
        <w:t> </w:t>
      </w:r>
      <w:r>
        <w:rPr/>
        <w:t>of</w:t>
      </w:r>
      <w:r>
        <w:rPr>
          <w:spacing w:val="-1"/>
        </w:rPr>
        <w:t> </w:t>
      </w:r>
      <w:r>
        <w:rPr>
          <w:spacing w:val="-2"/>
        </w:rPr>
        <w:t>Philadelphia</w:t>
      </w:r>
    </w:p>
    <w:p>
      <w:pPr>
        <w:pStyle w:val="BodyText"/>
        <w:spacing w:line="275" w:lineRule="exact" w:before="2"/>
        <w:ind w:left="2774"/>
      </w:pPr>
      <w:r>
        <w:rPr/>
        <w:t>Visiting </w:t>
      </w:r>
      <w:r>
        <w:rPr>
          <w:spacing w:val="-2"/>
        </w:rPr>
        <w:t>Scholar</w:t>
      </w:r>
    </w:p>
    <w:p>
      <w:pPr>
        <w:pStyle w:val="BodyText"/>
        <w:tabs>
          <w:tab w:pos="2774" w:val="left" w:leader="none"/>
        </w:tabs>
        <w:spacing w:line="242" w:lineRule="auto"/>
        <w:ind w:left="2774" w:right="938" w:hanging="2343"/>
      </w:pPr>
      <w:r>
        <w:rPr/>
        <w:t>2010 – present</w:t>
        <w:tab/>
        <w:t>Globalization</w:t>
      </w:r>
      <w:r>
        <w:rPr>
          <w:spacing w:val="-5"/>
        </w:rPr>
        <w:t> </w:t>
      </w:r>
      <w:r>
        <w:rPr/>
        <w:t>and</w:t>
      </w:r>
      <w:r>
        <w:rPr>
          <w:spacing w:val="-5"/>
        </w:rPr>
        <w:t> </w:t>
      </w:r>
      <w:r>
        <w:rPr/>
        <w:t>Monetary</w:t>
      </w:r>
      <w:r>
        <w:rPr>
          <w:spacing w:val="-5"/>
        </w:rPr>
        <w:t> </w:t>
      </w:r>
      <w:r>
        <w:rPr/>
        <w:t>Policy</w:t>
      </w:r>
      <w:r>
        <w:rPr>
          <w:spacing w:val="-5"/>
        </w:rPr>
        <w:t> </w:t>
      </w:r>
      <w:r>
        <w:rPr/>
        <w:t>Institute,</w:t>
      </w:r>
      <w:r>
        <w:rPr>
          <w:spacing w:val="-5"/>
        </w:rPr>
        <w:t> </w:t>
      </w:r>
      <w:r>
        <w:rPr/>
        <w:t>Federal</w:t>
      </w:r>
      <w:r>
        <w:rPr>
          <w:spacing w:val="-5"/>
        </w:rPr>
        <w:t> </w:t>
      </w:r>
      <w:r>
        <w:rPr/>
        <w:t>Reserve</w:t>
      </w:r>
      <w:r>
        <w:rPr>
          <w:spacing w:val="-6"/>
        </w:rPr>
        <w:t> </w:t>
      </w:r>
      <w:r>
        <w:rPr/>
        <w:t>Bank</w:t>
      </w:r>
      <w:r>
        <w:rPr>
          <w:spacing w:val="-5"/>
        </w:rPr>
        <w:t> </w:t>
      </w:r>
      <w:r>
        <w:rPr/>
        <w:t>of </w:t>
      </w:r>
      <w:r>
        <w:rPr>
          <w:spacing w:val="-2"/>
        </w:rPr>
        <w:t>Dallas</w:t>
      </w:r>
    </w:p>
    <w:p>
      <w:pPr>
        <w:pStyle w:val="BodyText"/>
        <w:spacing w:line="271" w:lineRule="exact"/>
        <w:ind w:left="2774"/>
      </w:pPr>
      <w:r>
        <w:rPr/>
        <w:t>Research</w:t>
      </w:r>
      <w:r>
        <w:rPr>
          <w:spacing w:val="-4"/>
        </w:rPr>
        <w:t> </w:t>
      </w:r>
      <w:r>
        <w:rPr>
          <w:spacing w:val="-2"/>
        </w:rPr>
        <w:t>Associate</w:t>
      </w:r>
    </w:p>
    <w:p>
      <w:pPr>
        <w:pStyle w:val="BodyText"/>
        <w:tabs>
          <w:tab w:pos="2774" w:val="left" w:leader="none"/>
        </w:tabs>
        <w:spacing w:line="275" w:lineRule="exact" w:before="1"/>
        <w:ind w:left="432"/>
      </w:pPr>
      <w:r>
        <w:rPr/>
        <w:t>2009 – </w:t>
      </w:r>
      <w:r>
        <w:rPr>
          <w:spacing w:val="-2"/>
        </w:rPr>
        <w:t>presentt</w:t>
      </w:r>
      <w:r>
        <w:rPr/>
        <w:tab/>
        <w:t>Bureau</w:t>
      </w:r>
      <w:r>
        <w:rPr>
          <w:spacing w:val="-1"/>
        </w:rPr>
        <w:t> </w:t>
      </w:r>
      <w:r>
        <w:rPr/>
        <w:t>of</w:t>
      </w:r>
      <w:r>
        <w:rPr>
          <w:spacing w:val="-1"/>
        </w:rPr>
        <w:t> </w:t>
      </w:r>
      <w:r>
        <w:rPr/>
        <w:t>Labor</w:t>
      </w:r>
      <w:r>
        <w:rPr>
          <w:spacing w:val="-1"/>
        </w:rPr>
        <w:t> </w:t>
      </w:r>
      <w:r>
        <w:rPr>
          <w:spacing w:val="-2"/>
        </w:rPr>
        <w:t>Statistics</w:t>
      </w:r>
    </w:p>
    <w:p>
      <w:pPr>
        <w:pStyle w:val="BodyText"/>
        <w:spacing w:line="275" w:lineRule="exact"/>
        <w:ind w:left="2774"/>
      </w:pPr>
      <w:r>
        <w:rPr/>
        <w:t>Visiting </w:t>
      </w:r>
      <w:r>
        <w:rPr>
          <w:spacing w:val="-2"/>
        </w:rPr>
        <w:t>Researcher</w:t>
      </w:r>
    </w:p>
    <w:p>
      <w:pPr>
        <w:pStyle w:val="BodyText"/>
        <w:tabs>
          <w:tab w:pos="2774" w:val="left" w:leader="none"/>
        </w:tabs>
        <w:spacing w:line="237" w:lineRule="auto" w:before="5"/>
        <w:ind w:left="2774" w:right="911" w:hanging="2343"/>
      </w:pPr>
      <w:r>
        <w:rPr>
          <w:spacing w:val="-4"/>
        </w:rPr>
        <w:t>2009</w:t>
      </w:r>
      <w:r>
        <w:rPr/>
        <w:tab/>
        <w:t>Institut</w:t>
      </w:r>
      <w:r>
        <w:rPr>
          <w:spacing w:val="-4"/>
        </w:rPr>
        <w:t> </w:t>
      </w:r>
      <w:r>
        <w:rPr/>
        <w:t>National</w:t>
      </w:r>
      <w:r>
        <w:rPr>
          <w:spacing w:val="-4"/>
        </w:rPr>
        <w:t> </w:t>
      </w:r>
      <w:r>
        <w:rPr/>
        <w:t>de</w:t>
      </w:r>
      <w:r>
        <w:rPr>
          <w:spacing w:val="-5"/>
        </w:rPr>
        <w:t> </w:t>
      </w:r>
      <w:r>
        <w:rPr/>
        <w:t>la</w:t>
      </w:r>
      <w:r>
        <w:rPr>
          <w:spacing w:val="-5"/>
        </w:rPr>
        <w:t> </w:t>
      </w:r>
      <w:r>
        <w:rPr/>
        <w:t>Statistique</w:t>
      </w:r>
      <w:r>
        <w:rPr>
          <w:spacing w:val="-5"/>
        </w:rPr>
        <w:t> </w:t>
      </w:r>
      <w:r>
        <w:rPr/>
        <w:t>et</w:t>
      </w:r>
      <w:r>
        <w:rPr>
          <w:spacing w:val="-4"/>
        </w:rPr>
        <w:t> </w:t>
      </w:r>
      <w:r>
        <w:rPr/>
        <w:t>des</w:t>
      </w:r>
      <w:r>
        <w:rPr>
          <w:spacing w:val="-4"/>
        </w:rPr>
        <w:t> </w:t>
      </w:r>
      <w:r>
        <w:rPr/>
        <w:t>Etudes</w:t>
      </w:r>
      <w:r>
        <w:rPr>
          <w:spacing w:val="-4"/>
        </w:rPr>
        <w:t> </w:t>
      </w:r>
      <w:r>
        <w:rPr/>
        <w:t>Economiques</w:t>
      </w:r>
      <w:r>
        <w:rPr>
          <w:spacing w:val="-4"/>
        </w:rPr>
        <w:t> </w:t>
      </w:r>
      <w:r>
        <w:rPr/>
        <w:t>(INSEE) Visiting Researcher</w:t>
      </w:r>
    </w:p>
    <w:p>
      <w:pPr>
        <w:pStyle w:val="BodyText"/>
        <w:spacing w:before="15"/>
        <w:ind w:left="0"/>
      </w:pPr>
    </w:p>
    <w:p>
      <w:pPr>
        <w:pStyle w:val="Heading1"/>
        <w:spacing w:before="1"/>
      </w:pPr>
      <w:r>
        <w:rPr>
          <w:spacing w:val="-2"/>
        </w:rPr>
        <w:t>PUBLICATIONS</w:t>
      </w:r>
    </w:p>
    <w:p>
      <w:pPr>
        <w:pStyle w:val="BodyText"/>
        <w:spacing w:line="242" w:lineRule="auto" w:before="55"/>
        <w:ind w:right="659"/>
      </w:pPr>
      <w:r>
        <w:rPr/>
        <w:t>“Multi-Product</w:t>
      </w:r>
      <w:r>
        <w:rPr>
          <w:spacing w:val="-4"/>
        </w:rPr>
        <w:t> </w:t>
      </w:r>
      <w:r>
        <w:rPr/>
        <w:t>Firms</w:t>
      </w:r>
      <w:r>
        <w:rPr>
          <w:spacing w:val="-4"/>
        </w:rPr>
        <w:t> </w:t>
      </w:r>
      <w:r>
        <w:rPr/>
        <w:t>and</w:t>
      </w:r>
      <w:r>
        <w:rPr>
          <w:spacing w:val="-4"/>
        </w:rPr>
        <w:t> </w:t>
      </w:r>
      <w:r>
        <w:rPr/>
        <w:t>Price-Setting:</w:t>
      </w:r>
      <w:r>
        <w:rPr>
          <w:spacing w:val="-4"/>
        </w:rPr>
        <w:t> </w:t>
      </w:r>
      <w:r>
        <w:rPr/>
        <w:t>Theory</w:t>
      </w:r>
      <w:r>
        <w:rPr>
          <w:spacing w:val="-4"/>
        </w:rPr>
        <w:t> </w:t>
      </w:r>
      <w:r>
        <w:rPr/>
        <w:t>and</w:t>
      </w:r>
      <w:r>
        <w:rPr>
          <w:spacing w:val="-4"/>
        </w:rPr>
        <w:t> </w:t>
      </w:r>
      <w:r>
        <w:rPr/>
        <w:t>Evidence</w:t>
      </w:r>
      <w:r>
        <w:rPr>
          <w:spacing w:val="-5"/>
        </w:rPr>
        <w:t> </w:t>
      </w:r>
      <w:r>
        <w:rPr/>
        <w:t>from</w:t>
      </w:r>
      <w:r>
        <w:rPr>
          <w:spacing w:val="-4"/>
        </w:rPr>
        <w:t> </w:t>
      </w:r>
      <w:r>
        <w:rPr/>
        <w:t>U.S.</w:t>
      </w:r>
      <w:r>
        <w:rPr>
          <w:spacing w:val="-4"/>
        </w:rPr>
        <w:t> </w:t>
      </w:r>
      <w:r>
        <w:rPr/>
        <w:t>Producer</w:t>
      </w:r>
      <w:r>
        <w:rPr>
          <w:spacing w:val="-4"/>
        </w:rPr>
        <w:t> </w:t>
      </w:r>
      <w:r>
        <w:rPr/>
        <w:t>Prices”</w:t>
      </w:r>
      <w:r>
        <w:rPr>
          <w:spacing w:val="-5"/>
        </w:rPr>
        <w:t> </w:t>
      </w:r>
      <w:r>
        <w:rPr/>
        <w:t>(with Saroj Bhattarai), January 2011. </w:t>
      </w:r>
      <w:r>
        <w:rPr>
          <w:i/>
        </w:rPr>
        <w:t>Journal of Monetary Economics</w:t>
      </w:r>
      <w:r>
        <w:rPr/>
        <w:t>. Volume 66, September 2014.</w:t>
      </w:r>
    </w:p>
    <w:p>
      <w:pPr>
        <w:spacing w:line="242" w:lineRule="auto" w:before="191"/>
        <w:ind w:left="216" w:right="1884" w:firstLine="0"/>
        <w:jc w:val="left"/>
        <w:rPr>
          <w:sz w:val="24"/>
        </w:rPr>
      </w:pPr>
      <w:r>
        <w:rPr>
          <w:sz w:val="24"/>
        </w:rPr>
        <w:t>“Market</w:t>
      </w:r>
      <w:r>
        <w:rPr>
          <w:spacing w:val="-4"/>
          <w:sz w:val="24"/>
        </w:rPr>
        <w:t> </w:t>
      </w:r>
      <w:r>
        <w:rPr>
          <w:sz w:val="24"/>
        </w:rPr>
        <w:t>Structure</w:t>
      </w:r>
      <w:r>
        <w:rPr>
          <w:spacing w:val="-5"/>
          <w:sz w:val="24"/>
        </w:rPr>
        <w:t> </w:t>
      </w:r>
      <w:r>
        <w:rPr>
          <w:sz w:val="24"/>
        </w:rPr>
        <w:t>and</w:t>
      </w:r>
      <w:r>
        <w:rPr>
          <w:spacing w:val="-5"/>
          <w:sz w:val="24"/>
        </w:rPr>
        <w:t> </w:t>
      </w:r>
      <w:r>
        <w:rPr>
          <w:sz w:val="24"/>
        </w:rPr>
        <w:t>Exchange</w:t>
      </w:r>
      <w:r>
        <w:rPr>
          <w:spacing w:val="-5"/>
          <w:sz w:val="24"/>
        </w:rPr>
        <w:t> </w:t>
      </w:r>
      <w:r>
        <w:rPr>
          <w:sz w:val="24"/>
        </w:rPr>
        <w:t>Rate</w:t>
      </w:r>
      <w:r>
        <w:rPr>
          <w:spacing w:val="-5"/>
          <w:sz w:val="24"/>
        </w:rPr>
        <w:t> </w:t>
      </w:r>
      <w:r>
        <w:rPr>
          <w:sz w:val="24"/>
        </w:rPr>
        <w:t>Pass-Through”</w:t>
      </w:r>
      <w:r>
        <w:rPr>
          <w:spacing w:val="-5"/>
          <w:sz w:val="24"/>
        </w:rPr>
        <w:t> </w:t>
      </w:r>
      <w:r>
        <w:rPr>
          <w:sz w:val="24"/>
        </w:rPr>
        <w:t>(with</w:t>
      </w:r>
      <w:r>
        <w:rPr>
          <w:spacing w:val="-4"/>
          <w:sz w:val="24"/>
        </w:rPr>
        <w:t> </w:t>
      </w:r>
      <w:r>
        <w:rPr>
          <w:sz w:val="24"/>
        </w:rPr>
        <w:t>Raphael</w:t>
      </w:r>
      <w:r>
        <w:rPr>
          <w:spacing w:val="-4"/>
          <w:sz w:val="24"/>
        </w:rPr>
        <w:t> </w:t>
      </w:r>
      <w:r>
        <w:rPr>
          <w:sz w:val="24"/>
        </w:rPr>
        <w:t>Auer),</w:t>
      </w:r>
      <w:r>
        <w:rPr>
          <w:spacing w:val="-4"/>
          <w:sz w:val="24"/>
        </w:rPr>
        <w:t> </w:t>
      </w:r>
      <w:r>
        <w:rPr>
          <w:i/>
          <w:sz w:val="24"/>
        </w:rPr>
        <w:t>Journal</w:t>
      </w:r>
      <w:r>
        <w:rPr>
          <w:i/>
          <w:spacing w:val="-4"/>
          <w:sz w:val="24"/>
        </w:rPr>
        <w:t> </w:t>
      </w:r>
      <w:r>
        <w:rPr>
          <w:i/>
          <w:sz w:val="24"/>
        </w:rPr>
        <w:t>of International Economics</w:t>
      </w:r>
      <w:r>
        <w:rPr>
          <w:sz w:val="24"/>
        </w:rPr>
        <w:t>, Volume 98, January 2016.</w:t>
      </w:r>
    </w:p>
    <w:p>
      <w:pPr>
        <w:pStyle w:val="BodyText"/>
        <w:spacing w:before="273"/>
        <w:ind w:left="276"/>
      </w:pPr>
      <w:r>
        <w:rPr/>
        <w:t>“Rational</w:t>
      </w:r>
      <w:r>
        <w:rPr>
          <w:spacing w:val="-4"/>
        </w:rPr>
        <w:t> </w:t>
      </w:r>
      <w:r>
        <w:rPr/>
        <w:t>Inattention,</w:t>
      </w:r>
      <w:r>
        <w:rPr>
          <w:spacing w:val="-1"/>
        </w:rPr>
        <w:t> </w:t>
      </w:r>
      <w:r>
        <w:rPr/>
        <w:t>Multi-Product</w:t>
      </w:r>
      <w:r>
        <w:rPr>
          <w:spacing w:val="-1"/>
        </w:rPr>
        <w:t> </w:t>
      </w:r>
      <w:r>
        <w:rPr/>
        <w:t>Firms,</w:t>
      </w:r>
      <w:r>
        <w:rPr>
          <w:spacing w:val="-1"/>
        </w:rPr>
        <w:t> </w:t>
      </w:r>
      <w:r>
        <w:rPr/>
        <w:t>and</w:t>
      </w:r>
      <w:r>
        <w:rPr>
          <w:spacing w:val="-1"/>
        </w:rPr>
        <w:t> </w:t>
      </w:r>
      <w:r>
        <w:rPr/>
        <w:t>the</w:t>
      </w:r>
      <w:r>
        <w:rPr>
          <w:spacing w:val="-3"/>
        </w:rPr>
        <w:t> </w:t>
      </w:r>
      <w:r>
        <w:rPr/>
        <w:t>Neutrality</w:t>
      </w:r>
      <w:r>
        <w:rPr>
          <w:spacing w:val="-1"/>
        </w:rPr>
        <w:t> </w:t>
      </w:r>
      <w:r>
        <w:rPr/>
        <w:t>of</w:t>
      </w:r>
      <w:r>
        <w:rPr>
          <w:spacing w:val="-1"/>
        </w:rPr>
        <w:t> </w:t>
      </w:r>
      <w:r>
        <w:rPr/>
        <w:t>Money”</w:t>
      </w:r>
      <w:r>
        <w:rPr>
          <w:spacing w:val="-2"/>
        </w:rPr>
        <w:t> </w:t>
      </w:r>
      <w:r>
        <w:rPr/>
        <w:t>(with</w:t>
      </w:r>
      <w:r>
        <w:rPr>
          <w:spacing w:val="-1"/>
        </w:rPr>
        <w:t> </w:t>
      </w:r>
      <w:r>
        <w:rPr/>
        <w:t>Ernesto</w:t>
      </w:r>
      <w:r>
        <w:rPr>
          <w:spacing w:val="-2"/>
        </w:rPr>
        <w:t> Pasten),</w:t>
      </w:r>
    </w:p>
    <w:p>
      <w:pPr>
        <w:spacing w:before="2"/>
        <w:ind w:left="216" w:right="0" w:firstLine="0"/>
        <w:jc w:val="left"/>
        <w:rPr>
          <w:sz w:val="24"/>
        </w:rPr>
      </w:pPr>
      <w:r>
        <w:rPr>
          <w:i/>
          <w:sz w:val="24"/>
        </w:rPr>
        <w:t>Journal</w:t>
      </w:r>
      <w:r>
        <w:rPr>
          <w:i/>
          <w:spacing w:val="-4"/>
          <w:sz w:val="24"/>
        </w:rPr>
        <w:t> </w:t>
      </w:r>
      <w:r>
        <w:rPr>
          <w:i/>
          <w:sz w:val="24"/>
        </w:rPr>
        <w:t>of</w:t>
      </w:r>
      <w:r>
        <w:rPr>
          <w:i/>
          <w:spacing w:val="-1"/>
          <w:sz w:val="24"/>
        </w:rPr>
        <w:t> </w:t>
      </w:r>
      <w:r>
        <w:rPr>
          <w:i/>
          <w:sz w:val="24"/>
        </w:rPr>
        <w:t>Monetary</w:t>
      </w:r>
      <w:r>
        <w:rPr>
          <w:i/>
          <w:spacing w:val="-2"/>
          <w:sz w:val="24"/>
        </w:rPr>
        <w:t> </w:t>
      </w:r>
      <w:r>
        <w:rPr>
          <w:i/>
          <w:sz w:val="24"/>
        </w:rPr>
        <w:t>Economics</w:t>
      </w:r>
      <w:r>
        <w:rPr>
          <w:sz w:val="24"/>
        </w:rPr>
        <w:t>,</w:t>
      </w:r>
      <w:r>
        <w:rPr>
          <w:spacing w:val="-2"/>
          <w:sz w:val="24"/>
        </w:rPr>
        <w:t> </w:t>
      </w:r>
      <w:r>
        <w:rPr>
          <w:sz w:val="24"/>
        </w:rPr>
        <w:t>Volume</w:t>
      </w:r>
      <w:r>
        <w:rPr>
          <w:spacing w:val="-2"/>
          <w:sz w:val="24"/>
        </w:rPr>
        <w:t> </w:t>
      </w:r>
      <w:r>
        <w:rPr>
          <w:sz w:val="24"/>
        </w:rPr>
        <w:t>80,</w:t>
      </w:r>
      <w:r>
        <w:rPr>
          <w:spacing w:val="-2"/>
          <w:sz w:val="24"/>
        </w:rPr>
        <w:t> </w:t>
      </w:r>
      <w:r>
        <w:rPr>
          <w:sz w:val="24"/>
        </w:rPr>
        <w:t>June</w:t>
      </w:r>
      <w:r>
        <w:rPr>
          <w:spacing w:val="-2"/>
          <w:sz w:val="24"/>
        </w:rPr>
        <w:t> </w:t>
      </w:r>
      <w:r>
        <w:rPr>
          <w:sz w:val="24"/>
        </w:rPr>
        <w:t>2016</w:t>
      </w:r>
      <w:r>
        <w:rPr>
          <w:spacing w:val="-2"/>
          <w:sz w:val="24"/>
        </w:rPr>
        <w:t> </w:t>
      </w:r>
      <w:r>
        <w:rPr>
          <w:sz w:val="24"/>
        </w:rPr>
        <w:t>(Lead</w:t>
      </w:r>
      <w:r>
        <w:rPr>
          <w:spacing w:val="-1"/>
          <w:sz w:val="24"/>
        </w:rPr>
        <w:t> </w:t>
      </w:r>
      <w:r>
        <w:rPr>
          <w:spacing w:val="-2"/>
          <w:sz w:val="24"/>
        </w:rPr>
        <w:t>Article).</w:t>
      </w:r>
    </w:p>
    <w:p>
      <w:pPr>
        <w:pStyle w:val="BodyText"/>
        <w:spacing w:line="242" w:lineRule="auto" w:before="257"/>
        <w:ind w:right="659"/>
      </w:pPr>
      <w:r>
        <w:rPr/>
        <w:t>“Inflation</w:t>
      </w:r>
      <w:r>
        <w:rPr>
          <w:spacing w:val="-3"/>
        </w:rPr>
        <w:t> </w:t>
      </w:r>
      <w:r>
        <w:rPr/>
        <w:t>Dynamics</w:t>
      </w:r>
      <w:r>
        <w:rPr>
          <w:spacing w:val="-3"/>
        </w:rPr>
        <w:t> </w:t>
      </w:r>
      <w:r>
        <w:rPr/>
        <w:t>during</w:t>
      </w:r>
      <w:r>
        <w:rPr>
          <w:spacing w:val="-3"/>
        </w:rPr>
        <w:t> </w:t>
      </w:r>
      <w:r>
        <w:rPr/>
        <w:t>the</w:t>
      </w:r>
      <w:r>
        <w:rPr>
          <w:spacing w:val="-4"/>
        </w:rPr>
        <w:t> </w:t>
      </w:r>
      <w:r>
        <w:rPr/>
        <w:t>Financial</w:t>
      </w:r>
      <w:r>
        <w:rPr>
          <w:spacing w:val="-3"/>
        </w:rPr>
        <w:t> </w:t>
      </w:r>
      <w:r>
        <w:rPr/>
        <w:t>Crisis,”</w:t>
      </w:r>
      <w:r>
        <w:rPr>
          <w:spacing w:val="-4"/>
        </w:rPr>
        <w:t> </w:t>
      </w:r>
      <w:r>
        <w:rPr/>
        <w:t>(with</w:t>
      </w:r>
      <w:r>
        <w:rPr>
          <w:spacing w:val="-3"/>
        </w:rPr>
        <w:t> </w:t>
      </w:r>
      <w:r>
        <w:rPr/>
        <w:t>Simon</w:t>
      </w:r>
      <w:r>
        <w:rPr>
          <w:spacing w:val="-3"/>
        </w:rPr>
        <w:t> </w:t>
      </w:r>
      <w:r>
        <w:rPr/>
        <w:t>Gilchrist,</w:t>
      </w:r>
      <w:r>
        <w:rPr>
          <w:spacing w:val="-3"/>
        </w:rPr>
        <w:t> </w:t>
      </w:r>
      <w:r>
        <w:rPr/>
        <w:t>Jae</w:t>
      </w:r>
      <w:r>
        <w:rPr>
          <w:spacing w:val="-4"/>
        </w:rPr>
        <w:t> </w:t>
      </w:r>
      <w:r>
        <w:rPr/>
        <w:t>Sim</w:t>
      </w:r>
      <w:r>
        <w:rPr>
          <w:spacing w:val="-3"/>
        </w:rPr>
        <w:t> </w:t>
      </w:r>
      <w:r>
        <w:rPr/>
        <w:t>and</w:t>
      </w:r>
      <w:r>
        <w:rPr>
          <w:spacing w:val="-3"/>
        </w:rPr>
        <w:t> </w:t>
      </w:r>
      <w:r>
        <w:rPr/>
        <w:t>Egon Zakrajsek), </w:t>
      </w:r>
      <w:r>
        <w:rPr>
          <w:i/>
        </w:rPr>
        <w:t>American Economic Review, </w:t>
      </w:r>
      <w:r>
        <w:rPr/>
        <w:t>Volume 107, March 2017.</w:t>
      </w:r>
    </w:p>
    <w:p>
      <w:pPr>
        <w:spacing w:line="247" w:lineRule="auto" w:before="249"/>
        <w:ind w:left="216" w:right="659" w:firstLine="60"/>
        <w:jc w:val="left"/>
        <w:rPr>
          <w:sz w:val="24"/>
        </w:rPr>
      </w:pPr>
      <w:r>
        <w:rPr>
          <w:sz w:val="24"/>
        </w:rPr>
        <w:t>“International</w:t>
      </w:r>
      <w:r>
        <w:rPr>
          <w:spacing w:val="-4"/>
          <w:sz w:val="24"/>
        </w:rPr>
        <w:t> </w:t>
      </w:r>
      <w:r>
        <w:rPr>
          <w:sz w:val="24"/>
        </w:rPr>
        <w:t>Menu</w:t>
      </w:r>
      <w:r>
        <w:rPr>
          <w:spacing w:val="-4"/>
          <w:sz w:val="24"/>
        </w:rPr>
        <w:t> </w:t>
      </w:r>
      <w:r>
        <w:rPr>
          <w:sz w:val="24"/>
        </w:rPr>
        <w:t>Costs</w:t>
      </w:r>
      <w:r>
        <w:rPr>
          <w:spacing w:val="-4"/>
          <w:sz w:val="24"/>
        </w:rPr>
        <w:t> </w:t>
      </w:r>
      <w:r>
        <w:rPr>
          <w:sz w:val="24"/>
        </w:rPr>
        <w:t>and</w:t>
      </w:r>
      <w:r>
        <w:rPr>
          <w:spacing w:val="-4"/>
          <w:sz w:val="24"/>
        </w:rPr>
        <w:t> </w:t>
      </w:r>
      <w:r>
        <w:rPr>
          <w:sz w:val="24"/>
        </w:rPr>
        <w:t>Price</w:t>
      </w:r>
      <w:r>
        <w:rPr>
          <w:spacing w:val="-5"/>
          <w:sz w:val="24"/>
        </w:rPr>
        <w:t> </w:t>
      </w:r>
      <w:r>
        <w:rPr>
          <w:sz w:val="24"/>
        </w:rPr>
        <w:t>Dynamics,”</w:t>
      </w:r>
      <w:r>
        <w:rPr>
          <w:spacing w:val="-5"/>
          <w:sz w:val="24"/>
        </w:rPr>
        <w:t> </w:t>
      </w:r>
      <w:r>
        <w:rPr>
          <w:i/>
          <w:sz w:val="24"/>
        </w:rPr>
        <w:t>Review</w:t>
      </w:r>
      <w:r>
        <w:rPr>
          <w:i/>
          <w:spacing w:val="-4"/>
          <w:sz w:val="24"/>
        </w:rPr>
        <w:t> </w:t>
      </w:r>
      <w:r>
        <w:rPr>
          <w:i/>
          <w:sz w:val="24"/>
        </w:rPr>
        <w:t>of</w:t>
      </w:r>
      <w:r>
        <w:rPr>
          <w:i/>
          <w:spacing w:val="-4"/>
          <w:sz w:val="24"/>
        </w:rPr>
        <w:t> </w:t>
      </w:r>
      <w:r>
        <w:rPr>
          <w:i/>
          <w:sz w:val="24"/>
        </w:rPr>
        <w:t>International</w:t>
      </w:r>
      <w:r>
        <w:rPr>
          <w:i/>
          <w:spacing w:val="-4"/>
          <w:sz w:val="24"/>
        </w:rPr>
        <w:t> </w:t>
      </w:r>
      <w:r>
        <w:rPr>
          <w:i/>
          <w:sz w:val="24"/>
        </w:rPr>
        <w:t>Economics</w:t>
      </w:r>
      <w:r>
        <w:rPr>
          <w:sz w:val="24"/>
        </w:rPr>
        <w:t>,</w:t>
      </w:r>
      <w:r>
        <w:rPr>
          <w:spacing w:val="-4"/>
          <w:sz w:val="24"/>
        </w:rPr>
        <w:t> </w:t>
      </w:r>
      <w:r>
        <w:rPr>
          <w:sz w:val="24"/>
        </w:rPr>
        <w:t>Volume 25(3), 578-606, August 2017.</w:t>
      </w:r>
    </w:p>
    <w:p>
      <w:pPr>
        <w:pStyle w:val="BodyText"/>
        <w:spacing w:before="243"/>
        <w:ind w:left="276"/>
      </w:pPr>
      <w:r>
        <w:rPr/>
        <w:t>“Is</w:t>
      </w:r>
      <w:r>
        <w:rPr>
          <w:spacing w:val="-4"/>
        </w:rPr>
        <w:t> </w:t>
      </w:r>
      <w:r>
        <w:rPr/>
        <w:t>Increased</w:t>
      </w:r>
      <w:r>
        <w:rPr>
          <w:spacing w:val="-2"/>
        </w:rPr>
        <w:t> </w:t>
      </w:r>
      <w:r>
        <w:rPr/>
        <w:t>Price</w:t>
      </w:r>
      <w:r>
        <w:rPr>
          <w:spacing w:val="-2"/>
        </w:rPr>
        <w:t> </w:t>
      </w:r>
      <w:r>
        <w:rPr/>
        <w:t>Flexibility</w:t>
      </w:r>
      <w:r>
        <w:rPr>
          <w:spacing w:val="-2"/>
        </w:rPr>
        <w:t> </w:t>
      </w:r>
      <w:r>
        <w:rPr/>
        <w:t>Stabilizing?</w:t>
      </w:r>
      <w:r>
        <w:rPr>
          <w:spacing w:val="-3"/>
        </w:rPr>
        <w:t> </w:t>
      </w:r>
      <w:r>
        <w:rPr/>
        <w:t>Redux”</w:t>
      </w:r>
      <w:r>
        <w:rPr>
          <w:spacing w:val="-2"/>
        </w:rPr>
        <w:t> </w:t>
      </w:r>
      <w:r>
        <w:rPr/>
        <w:t>(with</w:t>
      </w:r>
      <w:r>
        <w:rPr>
          <w:spacing w:val="-2"/>
        </w:rPr>
        <w:t> </w:t>
      </w:r>
      <w:r>
        <w:rPr/>
        <w:t>Saroj</w:t>
      </w:r>
      <w:r>
        <w:rPr>
          <w:spacing w:val="-2"/>
        </w:rPr>
        <w:t> </w:t>
      </w:r>
      <w:r>
        <w:rPr/>
        <w:t>Bhattarai</w:t>
      </w:r>
      <w:r>
        <w:rPr>
          <w:spacing w:val="-1"/>
        </w:rPr>
        <w:t> </w:t>
      </w:r>
      <w:r>
        <w:rPr/>
        <w:t>and</w:t>
      </w:r>
      <w:r>
        <w:rPr>
          <w:spacing w:val="-2"/>
        </w:rPr>
        <w:t> </w:t>
      </w:r>
      <w:r>
        <w:rPr/>
        <w:t>Gauti</w:t>
      </w:r>
      <w:r>
        <w:rPr>
          <w:spacing w:val="-1"/>
        </w:rPr>
        <w:t> </w:t>
      </w:r>
      <w:r>
        <w:rPr>
          <w:spacing w:val="-2"/>
        </w:rPr>
        <w:t>Eggertsson),</w:t>
      </w:r>
    </w:p>
    <w:p>
      <w:pPr>
        <w:spacing w:before="7"/>
        <w:ind w:left="216" w:right="0" w:firstLine="0"/>
        <w:jc w:val="left"/>
        <w:rPr>
          <w:sz w:val="24"/>
        </w:rPr>
      </w:pPr>
      <w:r>
        <w:rPr>
          <w:i/>
          <w:sz w:val="24"/>
        </w:rPr>
        <w:t>Journal</w:t>
      </w:r>
      <w:r>
        <w:rPr>
          <w:i/>
          <w:spacing w:val="-5"/>
          <w:sz w:val="24"/>
        </w:rPr>
        <w:t> </w:t>
      </w:r>
      <w:r>
        <w:rPr>
          <w:i/>
          <w:sz w:val="24"/>
        </w:rPr>
        <w:t>of</w:t>
      </w:r>
      <w:r>
        <w:rPr>
          <w:i/>
          <w:spacing w:val="-2"/>
          <w:sz w:val="24"/>
        </w:rPr>
        <w:t> </w:t>
      </w:r>
      <w:r>
        <w:rPr>
          <w:i/>
          <w:sz w:val="24"/>
        </w:rPr>
        <w:t>Monetary</w:t>
      </w:r>
      <w:r>
        <w:rPr>
          <w:i/>
          <w:spacing w:val="-2"/>
          <w:sz w:val="24"/>
        </w:rPr>
        <w:t> </w:t>
      </w:r>
      <w:r>
        <w:rPr>
          <w:i/>
          <w:sz w:val="24"/>
        </w:rPr>
        <w:t>Economics</w:t>
      </w:r>
      <w:r>
        <w:rPr>
          <w:sz w:val="24"/>
        </w:rPr>
        <w:t>,</w:t>
      </w:r>
      <w:r>
        <w:rPr>
          <w:spacing w:val="-3"/>
          <w:sz w:val="24"/>
        </w:rPr>
        <w:t> </w:t>
      </w:r>
      <w:r>
        <w:rPr>
          <w:sz w:val="24"/>
        </w:rPr>
        <w:t>Volume</w:t>
      </w:r>
      <w:r>
        <w:rPr>
          <w:spacing w:val="-2"/>
          <w:sz w:val="24"/>
        </w:rPr>
        <w:t> </w:t>
      </w:r>
      <w:r>
        <w:rPr>
          <w:sz w:val="24"/>
        </w:rPr>
        <w:t>100,</w:t>
      </w:r>
      <w:r>
        <w:rPr>
          <w:spacing w:val="-3"/>
          <w:sz w:val="24"/>
        </w:rPr>
        <w:t> </w:t>
      </w:r>
      <w:r>
        <w:rPr>
          <w:sz w:val="24"/>
        </w:rPr>
        <w:t>December</w:t>
      </w:r>
      <w:r>
        <w:rPr>
          <w:spacing w:val="-2"/>
          <w:sz w:val="24"/>
        </w:rPr>
        <w:t> 2018.</w:t>
      </w:r>
    </w:p>
    <w:p>
      <w:pPr>
        <w:pStyle w:val="BodyText"/>
        <w:spacing w:line="242" w:lineRule="auto" w:before="252"/>
        <w:ind w:right="659" w:firstLine="60"/>
      </w:pPr>
      <w:r>
        <w:rPr/>
        <w:t>“YOLO:</w:t>
      </w:r>
      <w:r>
        <w:rPr>
          <w:spacing w:val="-4"/>
        </w:rPr>
        <w:t> </w:t>
      </w:r>
      <w:r>
        <w:rPr/>
        <w:t>Mortality</w:t>
      </w:r>
      <w:r>
        <w:rPr>
          <w:spacing w:val="-4"/>
        </w:rPr>
        <w:t> </w:t>
      </w:r>
      <w:r>
        <w:rPr/>
        <w:t>Beliefs</w:t>
      </w:r>
      <w:r>
        <w:rPr>
          <w:spacing w:val="-4"/>
        </w:rPr>
        <w:t> </w:t>
      </w:r>
      <w:r>
        <w:rPr/>
        <w:t>and</w:t>
      </w:r>
      <w:r>
        <w:rPr>
          <w:spacing w:val="-4"/>
        </w:rPr>
        <w:t> </w:t>
      </w:r>
      <w:r>
        <w:rPr/>
        <w:t>Household</w:t>
      </w:r>
      <w:r>
        <w:rPr>
          <w:spacing w:val="-4"/>
        </w:rPr>
        <w:t> </w:t>
      </w:r>
      <w:r>
        <w:rPr/>
        <w:t>Finance</w:t>
      </w:r>
      <w:r>
        <w:rPr>
          <w:spacing w:val="-5"/>
        </w:rPr>
        <w:t> </w:t>
      </w:r>
      <w:r>
        <w:rPr/>
        <w:t>Puzzles”</w:t>
      </w:r>
      <w:r>
        <w:rPr>
          <w:spacing w:val="-5"/>
        </w:rPr>
        <w:t> </w:t>
      </w:r>
      <w:r>
        <w:rPr/>
        <w:t>(with</w:t>
      </w:r>
      <w:r>
        <w:rPr>
          <w:spacing w:val="-4"/>
        </w:rPr>
        <w:t> </w:t>
      </w:r>
      <w:r>
        <w:rPr/>
        <w:t>Rawley</w:t>
      </w:r>
      <w:r>
        <w:rPr>
          <w:spacing w:val="-4"/>
        </w:rPr>
        <w:t> </w:t>
      </w:r>
      <w:r>
        <w:rPr/>
        <w:t>Heimer</w:t>
      </w:r>
      <w:r>
        <w:rPr>
          <w:spacing w:val="-4"/>
        </w:rPr>
        <w:t> </w:t>
      </w:r>
      <w:r>
        <w:rPr/>
        <w:t>and</w:t>
      </w:r>
      <w:r>
        <w:rPr>
          <w:spacing w:val="-4"/>
        </w:rPr>
        <w:t> </w:t>
      </w:r>
      <w:r>
        <w:rPr/>
        <w:t>Kristian Myrseth), </w:t>
      </w:r>
      <w:r>
        <w:rPr>
          <w:i/>
        </w:rPr>
        <w:t>Journal of Finance</w:t>
      </w:r>
      <w:r>
        <w:rPr/>
        <w:t>, Volume 74, Issue 6, December 2019.</w:t>
      </w:r>
    </w:p>
    <w:p>
      <w:pPr>
        <w:pStyle w:val="BodyText"/>
        <w:spacing w:before="254"/>
        <w:ind w:right="1104" w:firstLine="60"/>
        <w:jc w:val="both"/>
      </w:pPr>
      <w:r>
        <w:rPr/>
        <w:t>“The</w:t>
      </w:r>
      <w:r>
        <w:rPr>
          <w:spacing w:val="-5"/>
        </w:rPr>
        <w:t> </w:t>
      </w:r>
      <w:r>
        <w:rPr/>
        <w:t>Propagation</w:t>
      </w:r>
      <w:r>
        <w:rPr>
          <w:spacing w:val="-4"/>
        </w:rPr>
        <w:t> </w:t>
      </w:r>
      <w:r>
        <w:rPr/>
        <w:t>of</w:t>
      </w:r>
      <w:r>
        <w:rPr>
          <w:spacing w:val="-4"/>
        </w:rPr>
        <w:t> </w:t>
      </w:r>
      <w:r>
        <w:rPr/>
        <w:t>Monetary</w:t>
      </w:r>
      <w:r>
        <w:rPr>
          <w:spacing w:val="-4"/>
        </w:rPr>
        <w:t> </w:t>
      </w:r>
      <w:r>
        <w:rPr/>
        <w:t>Policy</w:t>
      </w:r>
      <w:r>
        <w:rPr>
          <w:spacing w:val="-4"/>
        </w:rPr>
        <w:t> </w:t>
      </w:r>
      <w:r>
        <w:rPr/>
        <w:t>Shocks</w:t>
      </w:r>
      <w:r>
        <w:rPr>
          <w:spacing w:val="-4"/>
        </w:rPr>
        <w:t> </w:t>
      </w:r>
      <w:r>
        <w:rPr/>
        <w:t>in</w:t>
      </w:r>
      <w:r>
        <w:rPr>
          <w:spacing w:val="-4"/>
        </w:rPr>
        <w:t> </w:t>
      </w:r>
      <w:r>
        <w:rPr/>
        <w:t>a</w:t>
      </w:r>
      <w:r>
        <w:rPr>
          <w:spacing w:val="-5"/>
        </w:rPr>
        <w:t> </w:t>
      </w:r>
      <w:r>
        <w:rPr/>
        <w:t>Heterogeneous</w:t>
      </w:r>
      <w:r>
        <w:rPr>
          <w:spacing w:val="-4"/>
        </w:rPr>
        <w:t> </w:t>
      </w:r>
      <w:r>
        <w:rPr/>
        <w:t>Production</w:t>
      </w:r>
      <w:r>
        <w:rPr>
          <w:spacing w:val="-4"/>
        </w:rPr>
        <w:t> </w:t>
      </w:r>
      <w:r>
        <w:rPr/>
        <w:t>Economy”</w:t>
      </w:r>
      <w:r>
        <w:rPr>
          <w:spacing w:val="-5"/>
        </w:rPr>
        <w:t> </w:t>
      </w:r>
      <w:r>
        <w:rPr/>
        <w:t>(with Ernesto</w:t>
      </w:r>
      <w:r>
        <w:rPr>
          <w:spacing w:val="-2"/>
        </w:rPr>
        <w:t> </w:t>
      </w:r>
      <w:r>
        <w:rPr/>
        <w:t>Pasten</w:t>
      </w:r>
      <w:r>
        <w:rPr>
          <w:spacing w:val="-1"/>
        </w:rPr>
        <w:t> </w:t>
      </w:r>
      <w:r>
        <w:rPr/>
        <w:t>and</w:t>
      </w:r>
      <w:r>
        <w:rPr>
          <w:spacing w:val="-1"/>
        </w:rPr>
        <w:t> </w:t>
      </w:r>
      <w:r>
        <w:rPr/>
        <w:t>Michael</w:t>
      </w:r>
      <w:r>
        <w:rPr>
          <w:spacing w:val="-1"/>
        </w:rPr>
        <w:t> </w:t>
      </w:r>
      <w:r>
        <w:rPr/>
        <w:t>Weber),</w:t>
      </w:r>
      <w:r>
        <w:rPr>
          <w:spacing w:val="-1"/>
        </w:rPr>
        <w:t> </w:t>
      </w:r>
      <w:r>
        <w:rPr>
          <w:i/>
        </w:rPr>
        <w:t>Journal</w:t>
      </w:r>
      <w:r>
        <w:rPr>
          <w:i/>
          <w:spacing w:val="-1"/>
        </w:rPr>
        <w:t> </w:t>
      </w:r>
      <w:r>
        <w:rPr>
          <w:i/>
        </w:rPr>
        <w:t>of</w:t>
      </w:r>
      <w:r>
        <w:rPr>
          <w:i/>
          <w:spacing w:val="-1"/>
        </w:rPr>
        <w:t> </w:t>
      </w:r>
      <w:r>
        <w:rPr>
          <w:i/>
        </w:rPr>
        <w:t>Monetary</w:t>
      </w:r>
      <w:r>
        <w:rPr>
          <w:i/>
          <w:spacing w:val="-2"/>
        </w:rPr>
        <w:t> </w:t>
      </w:r>
      <w:r>
        <w:rPr>
          <w:i/>
        </w:rPr>
        <w:t>Economics</w:t>
      </w:r>
      <w:r>
        <w:rPr/>
        <w:t>,</w:t>
      </w:r>
      <w:r>
        <w:rPr>
          <w:spacing w:val="-1"/>
        </w:rPr>
        <w:t> </w:t>
      </w:r>
      <w:r>
        <w:rPr/>
        <w:t>Volume</w:t>
      </w:r>
      <w:r>
        <w:rPr>
          <w:spacing w:val="-2"/>
        </w:rPr>
        <w:t> </w:t>
      </w:r>
      <w:r>
        <w:rPr/>
        <w:t>116,</w:t>
      </w:r>
      <w:r>
        <w:rPr>
          <w:spacing w:val="-1"/>
        </w:rPr>
        <w:t> </w:t>
      </w:r>
      <w:r>
        <w:rPr/>
        <w:t>December 2020 (Lead Article).</w:t>
      </w:r>
    </w:p>
    <w:p>
      <w:pPr>
        <w:pStyle w:val="BodyText"/>
        <w:spacing w:before="194"/>
        <w:ind w:right="659"/>
      </w:pPr>
      <w:r>
        <w:rPr/>
        <w:t>“News and Uncertainty about COVID-19: Survey Evidence and Short-Run Economic Impact” (with</w:t>
      </w:r>
      <w:r>
        <w:rPr>
          <w:spacing w:val="-4"/>
        </w:rPr>
        <w:t> </w:t>
      </w:r>
      <w:r>
        <w:rPr/>
        <w:t>Alexander</w:t>
      </w:r>
      <w:r>
        <w:rPr>
          <w:spacing w:val="-4"/>
        </w:rPr>
        <w:t> </w:t>
      </w:r>
      <w:r>
        <w:rPr/>
        <w:t>Dietrich,</w:t>
      </w:r>
      <w:r>
        <w:rPr>
          <w:spacing w:val="-4"/>
        </w:rPr>
        <w:t> </w:t>
      </w:r>
      <w:r>
        <w:rPr/>
        <w:t>Gernot</w:t>
      </w:r>
      <w:r>
        <w:rPr>
          <w:spacing w:val="-4"/>
        </w:rPr>
        <w:t> </w:t>
      </w:r>
      <w:r>
        <w:rPr/>
        <w:t>Mueller</w:t>
      </w:r>
      <w:r>
        <w:rPr>
          <w:spacing w:val="-4"/>
        </w:rPr>
        <w:t> </w:t>
      </w:r>
      <w:r>
        <w:rPr/>
        <w:t>and</w:t>
      </w:r>
      <w:r>
        <w:rPr>
          <w:spacing w:val="-4"/>
        </w:rPr>
        <w:t> </w:t>
      </w:r>
      <w:r>
        <w:rPr/>
        <w:t>Keith</w:t>
      </w:r>
      <w:r>
        <w:rPr>
          <w:spacing w:val="-4"/>
        </w:rPr>
        <w:t> </w:t>
      </w:r>
      <w:r>
        <w:rPr/>
        <w:t>Kuester),</w:t>
      </w:r>
      <w:r>
        <w:rPr>
          <w:spacing w:val="-5"/>
        </w:rPr>
        <w:t> </w:t>
      </w:r>
      <w:r>
        <w:rPr>
          <w:i/>
        </w:rPr>
        <w:t>Journal</w:t>
      </w:r>
      <w:r>
        <w:rPr>
          <w:i/>
          <w:spacing w:val="-4"/>
        </w:rPr>
        <w:t> </w:t>
      </w:r>
      <w:r>
        <w:rPr>
          <w:i/>
        </w:rPr>
        <w:t>of</w:t>
      </w:r>
      <w:r>
        <w:rPr>
          <w:i/>
          <w:spacing w:val="-4"/>
        </w:rPr>
        <w:t> </w:t>
      </w:r>
      <w:r>
        <w:rPr>
          <w:i/>
        </w:rPr>
        <w:t>Monetary</w:t>
      </w:r>
      <w:r>
        <w:rPr>
          <w:i/>
          <w:spacing w:val="-5"/>
        </w:rPr>
        <w:t> </w:t>
      </w:r>
      <w:r>
        <w:rPr>
          <w:i/>
        </w:rPr>
        <w:t>Economics</w:t>
      </w:r>
      <w:r>
        <w:rPr/>
        <w:t>, Volume 129, July 2022.</w:t>
      </w:r>
    </w:p>
    <w:p>
      <w:pPr>
        <w:pStyle w:val="BodyText"/>
        <w:spacing w:before="200"/>
        <w:ind w:right="659"/>
      </w:pPr>
      <w:r>
        <w:rPr/>
        <w:t>“Average Inflation Targeting and Household Expectations” (with Olivier Coibion, Yuriy Gorodnichenko</w:t>
      </w:r>
      <w:r>
        <w:rPr>
          <w:spacing w:val="-4"/>
        </w:rPr>
        <w:t> </w:t>
      </w:r>
      <w:r>
        <w:rPr/>
        <w:t>and</w:t>
      </w:r>
      <w:r>
        <w:rPr>
          <w:spacing w:val="-4"/>
        </w:rPr>
        <w:t> </w:t>
      </w:r>
      <w:r>
        <w:rPr/>
        <w:t>Edward</w:t>
      </w:r>
      <w:r>
        <w:rPr>
          <w:spacing w:val="-4"/>
        </w:rPr>
        <w:t> </w:t>
      </w:r>
      <w:r>
        <w:rPr/>
        <w:t>Knotek),</w:t>
      </w:r>
      <w:r>
        <w:rPr>
          <w:spacing w:val="-5"/>
        </w:rPr>
        <w:t> </w:t>
      </w:r>
      <w:r>
        <w:rPr>
          <w:i/>
        </w:rPr>
        <w:t>Journal</w:t>
      </w:r>
      <w:r>
        <w:rPr>
          <w:i/>
          <w:spacing w:val="-4"/>
        </w:rPr>
        <w:t> </w:t>
      </w:r>
      <w:r>
        <w:rPr>
          <w:i/>
        </w:rPr>
        <w:t>of</w:t>
      </w:r>
      <w:r>
        <w:rPr>
          <w:i/>
          <w:spacing w:val="-4"/>
        </w:rPr>
        <w:t> </w:t>
      </w:r>
      <w:r>
        <w:rPr>
          <w:i/>
        </w:rPr>
        <w:t>Politcal</w:t>
      </w:r>
      <w:r>
        <w:rPr>
          <w:i/>
          <w:spacing w:val="-4"/>
        </w:rPr>
        <w:t> </w:t>
      </w:r>
      <w:r>
        <w:rPr>
          <w:i/>
        </w:rPr>
        <w:t>Economy:</w:t>
      </w:r>
      <w:r>
        <w:rPr>
          <w:i/>
          <w:spacing w:val="-4"/>
        </w:rPr>
        <w:t> </w:t>
      </w:r>
      <w:r>
        <w:rPr>
          <w:i/>
        </w:rPr>
        <w:t>Macro</w:t>
      </w:r>
      <w:r>
        <w:rPr/>
        <w:t>,</w:t>
      </w:r>
      <w:r>
        <w:rPr>
          <w:spacing w:val="-4"/>
        </w:rPr>
        <w:t> </w:t>
      </w:r>
      <w:r>
        <w:rPr/>
        <w:t>Volume</w:t>
      </w:r>
      <w:r>
        <w:rPr>
          <w:spacing w:val="-5"/>
        </w:rPr>
        <w:t> </w:t>
      </w:r>
      <w:r>
        <w:rPr/>
        <w:t>1(2),</w:t>
      </w:r>
      <w:r>
        <w:rPr>
          <w:spacing w:val="-4"/>
        </w:rPr>
        <w:t> </w:t>
      </w:r>
      <w:r>
        <w:rPr/>
        <w:t>June </w:t>
      </w:r>
      <w:r>
        <w:rPr>
          <w:spacing w:val="-2"/>
        </w:rPr>
        <w:t>2023.</w:t>
      </w:r>
    </w:p>
    <w:p>
      <w:pPr>
        <w:spacing w:line="237" w:lineRule="auto" w:before="201"/>
        <w:ind w:left="216" w:right="659" w:firstLine="0"/>
        <w:jc w:val="left"/>
        <w:rPr>
          <w:sz w:val="24"/>
        </w:rPr>
      </w:pPr>
      <w:r>
        <w:rPr>
          <w:sz w:val="24"/>
        </w:rPr>
        <w:t>“Price Rigidities and the Granular Origins of Aggregate Fluctuations” (with Ernesto Pasten and Michael</w:t>
      </w:r>
      <w:r>
        <w:rPr>
          <w:spacing w:val="-4"/>
          <w:sz w:val="24"/>
        </w:rPr>
        <w:t> </w:t>
      </w:r>
      <w:r>
        <w:rPr>
          <w:sz w:val="24"/>
        </w:rPr>
        <w:t>Weber),</w:t>
      </w:r>
      <w:r>
        <w:rPr>
          <w:spacing w:val="-4"/>
          <w:sz w:val="24"/>
        </w:rPr>
        <w:t> </w:t>
      </w:r>
      <w:r>
        <w:rPr>
          <w:sz w:val="24"/>
        </w:rPr>
        <w:t>April</w:t>
      </w:r>
      <w:r>
        <w:rPr>
          <w:spacing w:val="-5"/>
          <w:sz w:val="24"/>
        </w:rPr>
        <w:t> </w:t>
      </w:r>
      <w:r>
        <w:rPr>
          <w:sz w:val="24"/>
        </w:rPr>
        <w:t>2023.</w:t>
      </w:r>
      <w:r>
        <w:rPr>
          <w:spacing w:val="-4"/>
          <w:sz w:val="24"/>
        </w:rPr>
        <w:t> </w:t>
      </w:r>
      <w:r>
        <w:rPr>
          <w:sz w:val="24"/>
        </w:rPr>
        <w:t>Forthcoming</w:t>
      </w:r>
      <w:r>
        <w:rPr>
          <w:spacing w:val="-5"/>
          <w:sz w:val="24"/>
        </w:rPr>
        <w:t> </w:t>
      </w:r>
      <w:r>
        <w:rPr>
          <w:sz w:val="24"/>
        </w:rPr>
        <w:t>at</w:t>
      </w:r>
      <w:r>
        <w:rPr>
          <w:spacing w:val="-4"/>
          <w:sz w:val="24"/>
        </w:rPr>
        <w:t> </w:t>
      </w:r>
      <w:r>
        <w:rPr>
          <w:sz w:val="24"/>
        </w:rPr>
        <w:t>the</w:t>
      </w:r>
      <w:r>
        <w:rPr>
          <w:spacing w:val="-4"/>
          <w:sz w:val="24"/>
        </w:rPr>
        <w:t> </w:t>
      </w:r>
      <w:r>
        <w:rPr>
          <w:i/>
          <w:sz w:val="24"/>
        </w:rPr>
        <w:t>American</w:t>
      </w:r>
      <w:r>
        <w:rPr>
          <w:i/>
          <w:spacing w:val="-4"/>
          <w:sz w:val="24"/>
        </w:rPr>
        <w:t> </w:t>
      </w:r>
      <w:r>
        <w:rPr>
          <w:i/>
          <w:sz w:val="24"/>
        </w:rPr>
        <w:t>Economic</w:t>
      </w:r>
      <w:r>
        <w:rPr>
          <w:i/>
          <w:spacing w:val="-5"/>
          <w:sz w:val="24"/>
        </w:rPr>
        <w:t> </w:t>
      </w:r>
      <w:r>
        <w:rPr>
          <w:i/>
          <w:sz w:val="24"/>
        </w:rPr>
        <w:t>Journal:</w:t>
      </w:r>
      <w:r>
        <w:rPr>
          <w:i/>
          <w:spacing w:val="-4"/>
          <w:sz w:val="24"/>
        </w:rPr>
        <w:t> </w:t>
      </w:r>
      <w:r>
        <w:rPr>
          <w:i/>
          <w:sz w:val="24"/>
        </w:rPr>
        <w:t>Macroeconomics</w:t>
      </w:r>
      <w:r>
        <w:rPr>
          <w:sz w:val="24"/>
        </w:rPr>
        <w:t>.</w:t>
      </w:r>
    </w:p>
    <w:p>
      <w:pPr>
        <w:spacing w:line="242" w:lineRule="auto" w:before="200"/>
        <w:ind w:left="216" w:right="659" w:firstLine="0"/>
        <w:jc w:val="left"/>
        <w:rPr>
          <w:sz w:val="24"/>
        </w:rPr>
      </w:pPr>
      <w:r>
        <w:rPr>
          <w:sz w:val="24"/>
        </w:rPr>
        <w:t>“Financial</w:t>
      </w:r>
      <w:r>
        <w:rPr>
          <w:spacing w:val="-4"/>
          <w:sz w:val="24"/>
        </w:rPr>
        <w:t> </w:t>
      </w:r>
      <w:r>
        <w:rPr>
          <w:sz w:val="24"/>
        </w:rPr>
        <w:t>Heterogeneity</w:t>
      </w:r>
      <w:r>
        <w:rPr>
          <w:spacing w:val="-4"/>
          <w:sz w:val="24"/>
        </w:rPr>
        <w:t> </w:t>
      </w:r>
      <w:r>
        <w:rPr>
          <w:sz w:val="24"/>
        </w:rPr>
        <w:t>and</w:t>
      </w:r>
      <w:r>
        <w:rPr>
          <w:spacing w:val="-4"/>
          <w:sz w:val="24"/>
        </w:rPr>
        <w:t> </w:t>
      </w:r>
      <w:r>
        <w:rPr>
          <w:sz w:val="24"/>
        </w:rPr>
        <w:t>Monetary</w:t>
      </w:r>
      <w:r>
        <w:rPr>
          <w:spacing w:val="-4"/>
          <w:sz w:val="24"/>
        </w:rPr>
        <w:t> </w:t>
      </w:r>
      <w:r>
        <w:rPr>
          <w:sz w:val="24"/>
        </w:rPr>
        <w:t>Union”</w:t>
      </w:r>
      <w:r>
        <w:rPr>
          <w:spacing w:val="-5"/>
          <w:sz w:val="24"/>
        </w:rPr>
        <w:t> </w:t>
      </w:r>
      <w:r>
        <w:rPr>
          <w:sz w:val="24"/>
        </w:rPr>
        <w:t>(with</w:t>
      </w:r>
      <w:r>
        <w:rPr>
          <w:spacing w:val="-4"/>
          <w:sz w:val="24"/>
        </w:rPr>
        <w:t> </w:t>
      </w:r>
      <w:r>
        <w:rPr>
          <w:sz w:val="24"/>
        </w:rPr>
        <w:t>Simon</w:t>
      </w:r>
      <w:r>
        <w:rPr>
          <w:spacing w:val="-4"/>
          <w:sz w:val="24"/>
        </w:rPr>
        <w:t> </w:t>
      </w:r>
      <w:r>
        <w:rPr>
          <w:sz w:val="24"/>
        </w:rPr>
        <w:t>Gilchrist,</w:t>
      </w:r>
      <w:r>
        <w:rPr>
          <w:spacing w:val="-4"/>
          <w:sz w:val="24"/>
        </w:rPr>
        <w:t> </w:t>
      </w:r>
      <w:r>
        <w:rPr>
          <w:sz w:val="24"/>
        </w:rPr>
        <w:t>Jae</w:t>
      </w:r>
      <w:r>
        <w:rPr>
          <w:spacing w:val="-5"/>
          <w:sz w:val="24"/>
        </w:rPr>
        <w:t> </w:t>
      </w:r>
      <w:r>
        <w:rPr>
          <w:sz w:val="24"/>
        </w:rPr>
        <w:t>Sim</w:t>
      </w:r>
      <w:r>
        <w:rPr>
          <w:spacing w:val="-4"/>
          <w:sz w:val="24"/>
        </w:rPr>
        <w:t> </w:t>
      </w:r>
      <w:r>
        <w:rPr>
          <w:sz w:val="24"/>
        </w:rPr>
        <w:t>and</w:t>
      </w:r>
      <w:r>
        <w:rPr>
          <w:spacing w:val="-4"/>
          <w:sz w:val="24"/>
        </w:rPr>
        <w:t> </w:t>
      </w:r>
      <w:r>
        <w:rPr>
          <w:sz w:val="24"/>
        </w:rPr>
        <w:t>Egon Zakrajsek), </w:t>
      </w:r>
      <w:r>
        <w:rPr>
          <w:i/>
          <w:sz w:val="24"/>
        </w:rPr>
        <w:t>Journal of Monetary Economics, </w:t>
      </w:r>
      <w:r>
        <w:rPr>
          <w:sz w:val="24"/>
        </w:rPr>
        <w:t>Volume 139, October 2023.</w:t>
      </w:r>
    </w:p>
    <w:p>
      <w:pPr>
        <w:pStyle w:val="BodyText"/>
        <w:spacing w:before="192"/>
      </w:pPr>
      <w:r>
        <w:rPr/>
        <w:t>“The</w:t>
      </w:r>
      <w:r>
        <w:rPr>
          <w:spacing w:val="-3"/>
        </w:rPr>
        <w:t> </w:t>
      </w:r>
      <w:r>
        <w:rPr/>
        <w:t>Real</w:t>
      </w:r>
      <w:r>
        <w:rPr>
          <w:spacing w:val="-1"/>
        </w:rPr>
        <w:t> </w:t>
      </w:r>
      <w:r>
        <w:rPr/>
        <w:t>Effects</w:t>
      </w:r>
      <w:r>
        <w:rPr>
          <w:spacing w:val="-1"/>
        </w:rPr>
        <w:t> </w:t>
      </w:r>
      <w:r>
        <w:rPr/>
        <w:t>of</w:t>
      </w:r>
      <w:r>
        <w:rPr>
          <w:spacing w:val="-2"/>
        </w:rPr>
        <w:t> </w:t>
      </w:r>
      <w:r>
        <w:rPr/>
        <w:t>Monetary</w:t>
      </w:r>
      <w:r>
        <w:rPr>
          <w:spacing w:val="-1"/>
        </w:rPr>
        <w:t> </w:t>
      </w:r>
      <w:r>
        <w:rPr/>
        <w:t>Shocks:</w:t>
      </w:r>
      <w:r>
        <w:rPr>
          <w:spacing w:val="-1"/>
        </w:rPr>
        <w:t> </w:t>
      </w:r>
      <w:r>
        <w:rPr/>
        <w:t>Evidence</w:t>
      </w:r>
      <w:r>
        <w:rPr>
          <w:spacing w:val="-3"/>
        </w:rPr>
        <w:t> </w:t>
      </w:r>
      <w:r>
        <w:rPr/>
        <w:t>from</w:t>
      </w:r>
      <w:r>
        <w:rPr>
          <w:spacing w:val="-1"/>
        </w:rPr>
        <w:t> </w:t>
      </w:r>
      <w:r>
        <w:rPr/>
        <w:t>Micro</w:t>
      </w:r>
      <w:r>
        <w:rPr>
          <w:spacing w:val="-1"/>
        </w:rPr>
        <w:t> </w:t>
      </w:r>
      <w:r>
        <w:rPr/>
        <w:t>Pricing</w:t>
      </w:r>
      <w:r>
        <w:rPr>
          <w:spacing w:val="-2"/>
        </w:rPr>
        <w:t> </w:t>
      </w:r>
      <w:r>
        <w:rPr/>
        <w:t>Moments”</w:t>
      </w:r>
      <w:r>
        <w:rPr>
          <w:spacing w:val="-2"/>
        </w:rPr>
        <w:t> </w:t>
      </w:r>
      <w:r>
        <w:rPr/>
        <w:t>(with</w:t>
      </w:r>
      <w:r>
        <w:rPr>
          <w:spacing w:val="-1"/>
        </w:rPr>
        <w:t> </w:t>
      </w:r>
      <w:r>
        <w:rPr/>
        <w:t>Gee</w:t>
      </w:r>
      <w:r>
        <w:rPr>
          <w:spacing w:val="-2"/>
        </w:rPr>
        <w:t> </w:t>
      </w:r>
      <w:r>
        <w:rPr>
          <w:spacing w:val="-5"/>
        </w:rPr>
        <w:t>Hee</w:t>
      </w:r>
    </w:p>
    <w:p>
      <w:pPr>
        <w:pStyle w:val="BodyText"/>
        <w:spacing w:after="0"/>
        <w:sectPr>
          <w:pgSz w:w="12240" w:h="15840"/>
          <w:pgMar w:header="0" w:footer="479" w:top="940" w:bottom="660" w:left="1080" w:right="720"/>
        </w:sectPr>
      </w:pPr>
    </w:p>
    <w:p>
      <w:pPr>
        <w:spacing w:line="237" w:lineRule="auto" w:before="81"/>
        <w:ind w:left="216" w:right="877" w:firstLine="0"/>
        <w:jc w:val="both"/>
        <w:rPr>
          <w:sz w:val="24"/>
        </w:rPr>
      </w:pPr>
      <w:r>
        <w:rPr>
          <w:sz w:val="24"/>
        </w:rPr>
        <w:t>Hong,</w:t>
      </w:r>
      <w:r>
        <w:rPr>
          <w:spacing w:val="-3"/>
          <w:sz w:val="24"/>
        </w:rPr>
        <w:t> </w:t>
      </w:r>
      <w:r>
        <w:rPr>
          <w:sz w:val="24"/>
        </w:rPr>
        <w:t>Matt</w:t>
      </w:r>
      <w:r>
        <w:rPr>
          <w:spacing w:val="-3"/>
          <w:sz w:val="24"/>
        </w:rPr>
        <w:t> </w:t>
      </w:r>
      <w:r>
        <w:rPr>
          <w:sz w:val="24"/>
        </w:rPr>
        <w:t>Klepacz</w:t>
      </w:r>
      <w:r>
        <w:rPr>
          <w:spacing w:val="-4"/>
          <w:sz w:val="24"/>
        </w:rPr>
        <w:t> </w:t>
      </w:r>
      <w:r>
        <w:rPr>
          <w:sz w:val="24"/>
        </w:rPr>
        <w:t>and</w:t>
      </w:r>
      <w:r>
        <w:rPr>
          <w:spacing w:val="-3"/>
          <w:sz w:val="24"/>
        </w:rPr>
        <w:t> </w:t>
      </w:r>
      <w:r>
        <w:rPr>
          <w:sz w:val="24"/>
        </w:rPr>
        <w:t>Ernesto</w:t>
      </w:r>
      <w:r>
        <w:rPr>
          <w:spacing w:val="-3"/>
          <w:sz w:val="24"/>
        </w:rPr>
        <w:t> </w:t>
      </w:r>
      <w:r>
        <w:rPr>
          <w:sz w:val="24"/>
        </w:rPr>
        <w:t>Pasten).</w:t>
      </w:r>
      <w:r>
        <w:rPr>
          <w:spacing w:val="-4"/>
          <w:sz w:val="24"/>
        </w:rPr>
        <w:t> </w:t>
      </w:r>
      <w:r>
        <w:rPr>
          <w:i/>
          <w:sz w:val="24"/>
        </w:rPr>
        <w:t>Journal</w:t>
      </w:r>
      <w:r>
        <w:rPr>
          <w:i/>
          <w:spacing w:val="-3"/>
          <w:sz w:val="24"/>
        </w:rPr>
        <w:t> </w:t>
      </w:r>
      <w:r>
        <w:rPr>
          <w:i/>
          <w:sz w:val="24"/>
        </w:rPr>
        <w:t>of</w:t>
      </w:r>
      <w:r>
        <w:rPr>
          <w:i/>
          <w:spacing w:val="-3"/>
          <w:sz w:val="24"/>
        </w:rPr>
        <w:t> </w:t>
      </w:r>
      <w:r>
        <w:rPr>
          <w:i/>
          <w:sz w:val="24"/>
        </w:rPr>
        <w:t>Monetary</w:t>
      </w:r>
      <w:r>
        <w:rPr>
          <w:i/>
          <w:spacing w:val="-4"/>
          <w:sz w:val="24"/>
        </w:rPr>
        <w:t> </w:t>
      </w:r>
      <w:r>
        <w:rPr>
          <w:i/>
          <w:sz w:val="24"/>
        </w:rPr>
        <w:t>Economics,</w:t>
      </w:r>
      <w:r>
        <w:rPr>
          <w:i/>
          <w:spacing w:val="-3"/>
          <w:sz w:val="24"/>
        </w:rPr>
        <w:t> </w:t>
      </w:r>
      <w:r>
        <w:rPr>
          <w:sz w:val="24"/>
        </w:rPr>
        <w:t>Volume</w:t>
      </w:r>
      <w:r>
        <w:rPr>
          <w:spacing w:val="-4"/>
          <w:sz w:val="24"/>
        </w:rPr>
        <w:t> </w:t>
      </w:r>
      <w:r>
        <w:rPr>
          <w:sz w:val="24"/>
        </w:rPr>
        <w:t>139,</w:t>
      </w:r>
      <w:r>
        <w:rPr>
          <w:spacing w:val="-3"/>
          <w:sz w:val="24"/>
        </w:rPr>
        <w:t> </w:t>
      </w:r>
      <w:r>
        <w:rPr>
          <w:sz w:val="24"/>
        </w:rPr>
        <w:t>October 2023 (Lead Article).</w:t>
      </w:r>
    </w:p>
    <w:p>
      <w:pPr>
        <w:pStyle w:val="BodyText"/>
        <w:spacing w:line="237" w:lineRule="auto" w:before="202"/>
        <w:ind w:right="818"/>
        <w:jc w:val="both"/>
      </w:pPr>
      <w:r>
        <w:rPr/>
        <w:t>“Price</w:t>
      </w:r>
      <w:r>
        <w:rPr>
          <w:spacing w:val="-4"/>
        </w:rPr>
        <w:t> </w:t>
      </w:r>
      <w:r>
        <w:rPr/>
        <w:t>Selection</w:t>
      </w:r>
      <w:r>
        <w:rPr>
          <w:spacing w:val="-3"/>
        </w:rPr>
        <w:t> </w:t>
      </w:r>
      <w:r>
        <w:rPr/>
        <w:t>in</w:t>
      </w:r>
      <w:r>
        <w:rPr>
          <w:spacing w:val="-3"/>
        </w:rPr>
        <w:t> </w:t>
      </w:r>
      <w:r>
        <w:rPr/>
        <w:t>Microdata”</w:t>
      </w:r>
      <w:r>
        <w:rPr>
          <w:spacing w:val="-4"/>
        </w:rPr>
        <w:t> </w:t>
      </w:r>
      <w:r>
        <w:rPr/>
        <w:t>(with</w:t>
      </w:r>
      <w:r>
        <w:rPr>
          <w:spacing w:val="-3"/>
        </w:rPr>
        <w:t> </w:t>
      </w:r>
      <w:r>
        <w:rPr/>
        <w:t>Peter</w:t>
      </w:r>
      <w:r>
        <w:rPr>
          <w:spacing w:val="-3"/>
        </w:rPr>
        <w:t> </w:t>
      </w:r>
      <w:r>
        <w:rPr/>
        <w:t>Karadi</w:t>
      </w:r>
      <w:r>
        <w:rPr>
          <w:spacing w:val="-3"/>
        </w:rPr>
        <w:t> </w:t>
      </w:r>
      <w:r>
        <w:rPr/>
        <w:t>and</w:t>
      </w:r>
      <w:r>
        <w:rPr>
          <w:spacing w:val="-3"/>
        </w:rPr>
        <w:t> </w:t>
      </w:r>
      <w:r>
        <w:rPr/>
        <w:t>Jesse</w:t>
      </w:r>
      <w:r>
        <w:rPr>
          <w:spacing w:val="-4"/>
        </w:rPr>
        <w:t> </w:t>
      </w:r>
      <w:r>
        <w:rPr/>
        <w:t>Wursten),</w:t>
      </w:r>
      <w:r>
        <w:rPr>
          <w:spacing w:val="-3"/>
        </w:rPr>
        <w:t> </w:t>
      </w:r>
      <w:r>
        <w:rPr/>
        <w:t>June</w:t>
      </w:r>
      <w:r>
        <w:rPr>
          <w:spacing w:val="-4"/>
        </w:rPr>
        <w:t> </w:t>
      </w:r>
      <w:r>
        <w:rPr/>
        <w:t>2021.</w:t>
      </w:r>
      <w:r>
        <w:rPr>
          <w:spacing w:val="-3"/>
        </w:rPr>
        <w:t> </w:t>
      </w:r>
      <w:r>
        <w:rPr>
          <w:i/>
        </w:rPr>
        <w:t>Forthcoming</w:t>
      </w:r>
      <w:r>
        <w:rPr>
          <w:i/>
          <w:spacing w:val="-3"/>
        </w:rPr>
        <w:t> </w:t>
      </w:r>
      <w:r>
        <w:rPr/>
        <w:t>at Journal of Political Economy: Macro.</w:t>
      </w:r>
    </w:p>
    <w:p>
      <w:pPr>
        <w:pStyle w:val="BodyText"/>
        <w:spacing w:line="298" w:lineRule="exact" w:before="201"/>
        <w:jc w:val="both"/>
      </w:pPr>
      <w:r>
        <w:rPr/>
        <w:t>“Big</w:t>
      </w:r>
      <w:r>
        <w:rPr>
          <w:spacing w:val="-2"/>
        </w:rPr>
        <w:t> </w:t>
      </w:r>
      <w:r>
        <w:rPr/>
        <w:t>G”</w:t>
      </w:r>
      <w:r>
        <w:rPr>
          <w:spacing w:val="-2"/>
        </w:rPr>
        <w:t> </w:t>
      </w:r>
      <w:r>
        <w:rPr/>
        <w:t>(with</w:t>
      </w:r>
      <w:r>
        <w:rPr>
          <w:spacing w:val="-2"/>
        </w:rPr>
        <w:t> </w:t>
      </w:r>
      <w:r>
        <w:rPr/>
        <w:t>L</w:t>
      </w:r>
      <w:r>
        <w:rPr>
          <w:sz w:val="26"/>
        </w:rPr>
        <w:t>y</w:t>
      </w:r>
      <w:r>
        <w:rPr/>
        <w:t>dia</w:t>
      </w:r>
      <w:r>
        <w:rPr>
          <w:spacing w:val="-2"/>
        </w:rPr>
        <w:t> </w:t>
      </w:r>
      <w:r>
        <w:rPr/>
        <w:t>Cox,</w:t>
      </w:r>
      <w:r>
        <w:rPr>
          <w:spacing w:val="-2"/>
        </w:rPr>
        <w:t> </w:t>
      </w:r>
      <w:r>
        <w:rPr/>
        <w:t>Gernot</w:t>
      </w:r>
      <w:r>
        <w:rPr>
          <w:spacing w:val="-1"/>
        </w:rPr>
        <w:t> </w:t>
      </w:r>
      <w:r>
        <w:rPr/>
        <w:t>Mueller,</w:t>
      </w:r>
      <w:r>
        <w:rPr>
          <w:spacing w:val="-1"/>
        </w:rPr>
        <w:t> </w:t>
      </w:r>
      <w:r>
        <w:rPr/>
        <w:t>Ernesto</w:t>
      </w:r>
      <w:r>
        <w:rPr>
          <w:spacing w:val="-2"/>
        </w:rPr>
        <w:t> </w:t>
      </w:r>
      <w:r>
        <w:rPr/>
        <w:t>Pasten</w:t>
      </w:r>
      <w:r>
        <w:rPr>
          <w:spacing w:val="-1"/>
        </w:rPr>
        <w:t> </w:t>
      </w:r>
      <w:r>
        <w:rPr/>
        <w:t>and</w:t>
      </w:r>
      <w:r>
        <w:rPr>
          <w:spacing w:val="-2"/>
        </w:rPr>
        <w:t> </w:t>
      </w:r>
      <w:r>
        <w:rPr/>
        <w:t>Michael</w:t>
      </w:r>
      <w:r>
        <w:rPr>
          <w:spacing w:val="-1"/>
        </w:rPr>
        <w:t> </w:t>
      </w:r>
      <w:r>
        <w:rPr/>
        <w:t>Weber),</w:t>
      </w:r>
      <w:r>
        <w:rPr>
          <w:spacing w:val="-2"/>
        </w:rPr>
        <w:t> </w:t>
      </w:r>
      <w:r>
        <w:rPr/>
        <w:t>January</w:t>
      </w:r>
      <w:r>
        <w:rPr>
          <w:spacing w:val="-3"/>
        </w:rPr>
        <w:t> </w:t>
      </w:r>
      <w:r>
        <w:rPr>
          <w:spacing w:val="-2"/>
        </w:rPr>
        <w:t>2024.</w:t>
      </w:r>
    </w:p>
    <w:p>
      <w:pPr>
        <w:spacing w:line="275" w:lineRule="exact" w:before="0"/>
        <w:ind w:left="216" w:right="0" w:firstLine="0"/>
        <w:jc w:val="both"/>
        <w:rPr>
          <w:sz w:val="24"/>
        </w:rPr>
      </w:pPr>
      <w:r>
        <w:rPr>
          <w:i/>
          <w:sz w:val="24"/>
        </w:rPr>
        <w:t>Forthcoming</w:t>
      </w:r>
      <w:r>
        <w:rPr>
          <w:i/>
          <w:spacing w:val="-2"/>
          <w:sz w:val="24"/>
        </w:rPr>
        <w:t> </w:t>
      </w:r>
      <w:r>
        <w:rPr>
          <w:sz w:val="24"/>
        </w:rPr>
        <w:t>at</w:t>
      </w:r>
      <w:r>
        <w:rPr>
          <w:spacing w:val="-1"/>
          <w:sz w:val="24"/>
        </w:rPr>
        <w:t> </w:t>
      </w:r>
      <w:r>
        <w:rPr>
          <w:sz w:val="24"/>
        </w:rPr>
        <w:t>the</w:t>
      </w:r>
      <w:r>
        <w:rPr>
          <w:spacing w:val="-2"/>
          <w:sz w:val="24"/>
        </w:rPr>
        <w:t> </w:t>
      </w:r>
      <w:r>
        <w:rPr>
          <w:sz w:val="24"/>
        </w:rPr>
        <w:t>Journal</w:t>
      </w:r>
      <w:r>
        <w:rPr>
          <w:spacing w:val="-1"/>
          <w:sz w:val="24"/>
        </w:rPr>
        <w:t> </w:t>
      </w:r>
      <w:r>
        <w:rPr>
          <w:sz w:val="24"/>
        </w:rPr>
        <w:t>of</w:t>
      </w:r>
      <w:r>
        <w:rPr>
          <w:spacing w:val="-1"/>
          <w:sz w:val="24"/>
        </w:rPr>
        <w:t> </w:t>
      </w:r>
      <w:r>
        <w:rPr>
          <w:sz w:val="24"/>
        </w:rPr>
        <w:t>Political</w:t>
      </w:r>
      <w:r>
        <w:rPr>
          <w:spacing w:val="-1"/>
          <w:sz w:val="24"/>
        </w:rPr>
        <w:t> </w:t>
      </w:r>
      <w:r>
        <w:rPr>
          <w:spacing w:val="-2"/>
          <w:sz w:val="24"/>
        </w:rPr>
        <w:t>Economy.</w:t>
      </w:r>
    </w:p>
    <w:p>
      <w:pPr>
        <w:pStyle w:val="BodyText"/>
        <w:spacing w:line="242" w:lineRule="auto" w:before="199"/>
        <w:ind w:right="809"/>
        <w:jc w:val="both"/>
      </w:pPr>
      <w:r>
        <w:rPr/>
        <w:t>“Indirect Consumer Inflation Expectations: Theory and Evidence” (with Ina Hajdini, Ed Knotek, John Leer, Mathieu Pedemonte, and Robert Rich), October 2022. </w:t>
      </w:r>
      <w:r>
        <w:rPr>
          <w:i/>
        </w:rPr>
        <w:t>Forthcoming </w:t>
      </w:r>
      <w:r>
        <w:rPr/>
        <w:t>at the Journal of Monetary Economics.</w:t>
      </w:r>
    </w:p>
    <w:p>
      <w:pPr>
        <w:pStyle w:val="BodyText"/>
        <w:spacing w:line="242" w:lineRule="auto" w:before="249"/>
        <w:ind w:right="659"/>
        <w:rPr>
          <w:i/>
        </w:rPr>
      </w:pPr>
      <w:r>
        <w:rPr/>
        <w:t>“Big News: Climate Change and the Business Cycle” (with Alexander Dietrich and Gernot Mueller),</w:t>
      </w:r>
      <w:r>
        <w:rPr>
          <w:spacing w:val="-4"/>
        </w:rPr>
        <w:t> </w:t>
      </w:r>
      <w:r>
        <w:rPr/>
        <w:t>September</w:t>
      </w:r>
      <w:r>
        <w:rPr>
          <w:spacing w:val="-4"/>
        </w:rPr>
        <w:t> </w:t>
      </w:r>
      <w:r>
        <w:rPr/>
        <w:t>2024.</w:t>
      </w:r>
      <w:r>
        <w:rPr>
          <w:spacing w:val="-5"/>
        </w:rPr>
        <w:t> </w:t>
      </w:r>
      <w:r>
        <w:rPr>
          <w:i/>
        </w:rPr>
        <w:t>Forthcoming</w:t>
      </w:r>
      <w:r>
        <w:rPr>
          <w:i/>
          <w:spacing w:val="-4"/>
        </w:rPr>
        <w:t> </w:t>
      </w:r>
      <w:r>
        <w:rPr/>
        <w:t>at</w:t>
      </w:r>
      <w:r>
        <w:rPr>
          <w:spacing w:val="-4"/>
        </w:rPr>
        <w:t> </w:t>
      </w:r>
      <w:r>
        <w:rPr/>
        <w:t>the</w:t>
      </w:r>
      <w:r>
        <w:rPr>
          <w:spacing w:val="-5"/>
        </w:rPr>
        <w:t> </w:t>
      </w:r>
      <w:r>
        <w:rPr/>
        <w:t>Journal</w:t>
      </w:r>
      <w:r>
        <w:rPr>
          <w:spacing w:val="-4"/>
        </w:rPr>
        <w:t> </w:t>
      </w:r>
      <w:r>
        <w:rPr/>
        <w:t>of</w:t>
      </w:r>
      <w:r>
        <w:rPr>
          <w:spacing w:val="-4"/>
        </w:rPr>
        <w:t> </w:t>
      </w:r>
      <w:r>
        <w:rPr/>
        <w:t>Economic</w:t>
      </w:r>
      <w:r>
        <w:rPr>
          <w:spacing w:val="-5"/>
        </w:rPr>
        <w:t> </w:t>
      </w:r>
      <w:r>
        <w:rPr/>
        <w:t>Behavior</w:t>
      </w:r>
      <w:r>
        <w:rPr>
          <w:spacing w:val="-4"/>
        </w:rPr>
        <w:t> </w:t>
      </w:r>
      <w:r>
        <w:rPr/>
        <w:t>and</w:t>
      </w:r>
      <w:r>
        <w:rPr>
          <w:spacing w:val="-4"/>
        </w:rPr>
        <w:t> </w:t>
      </w:r>
      <w:r>
        <w:rPr/>
        <w:t>Organization</w:t>
      </w:r>
      <w:r>
        <w:rPr>
          <w:i/>
        </w:rPr>
        <w:t>.</w:t>
      </w:r>
    </w:p>
    <w:p>
      <w:pPr>
        <w:pStyle w:val="Heading1"/>
        <w:spacing w:before="258"/>
      </w:pPr>
      <w:r>
        <w:rPr/>
        <w:t>OTHER</w:t>
      </w:r>
      <w:r>
        <w:rPr>
          <w:spacing w:val="-1"/>
        </w:rPr>
        <w:t> </w:t>
      </w:r>
      <w:r>
        <w:rPr>
          <w:spacing w:val="-2"/>
        </w:rPr>
        <w:t>PUBLICATIONS</w:t>
      </w:r>
    </w:p>
    <w:p>
      <w:pPr>
        <w:pStyle w:val="BodyText"/>
        <w:spacing w:before="56"/>
      </w:pPr>
      <w:r>
        <w:rPr/>
        <w:t>“Swimming</w:t>
      </w:r>
      <w:r>
        <w:rPr>
          <w:spacing w:val="-2"/>
        </w:rPr>
        <w:t> </w:t>
      </w:r>
      <w:r>
        <w:rPr/>
        <w:t>With</w:t>
      </w:r>
      <w:r>
        <w:rPr>
          <w:spacing w:val="-1"/>
        </w:rPr>
        <w:t> </w:t>
      </w:r>
      <w:r>
        <w:rPr/>
        <w:t>Sharks”,</w:t>
      </w:r>
      <w:r>
        <w:rPr>
          <w:spacing w:val="-1"/>
        </w:rPr>
        <w:t> </w:t>
      </w:r>
      <w:r>
        <w:rPr>
          <w:i/>
        </w:rPr>
        <w:t>Project</w:t>
      </w:r>
      <w:r>
        <w:rPr>
          <w:i/>
          <w:spacing w:val="-1"/>
        </w:rPr>
        <w:t> </w:t>
      </w:r>
      <w:r>
        <w:rPr>
          <w:i/>
        </w:rPr>
        <w:t>M</w:t>
      </w:r>
      <w:r>
        <w:rPr/>
        <w:t>,</w:t>
      </w:r>
      <w:r>
        <w:rPr>
          <w:spacing w:val="-2"/>
        </w:rPr>
        <w:t> </w:t>
      </w:r>
      <w:r>
        <w:rPr/>
        <w:t>Allianz,</w:t>
      </w:r>
      <w:r>
        <w:rPr>
          <w:spacing w:val="-1"/>
        </w:rPr>
        <w:t> </w:t>
      </w:r>
      <w:r>
        <w:rPr/>
        <w:t>Volume</w:t>
      </w:r>
      <w:r>
        <w:rPr>
          <w:spacing w:val="-2"/>
        </w:rPr>
        <w:t> </w:t>
      </w:r>
      <w:r>
        <w:rPr/>
        <w:t>25,</w:t>
      </w:r>
      <w:r>
        <w:rPr>
          <w:spacing w:val="-1"/>
        </w:rPr>
        <w:t> </w:t>
      </w:r>
      <w:r>
        <w:rPr/>
        <w:t>May</w:t>
      </w:r>
      <w:r>
        <w:rPr>
          <w:spacing w:val="-1"/>
        </w:rPr>
        <w:t> </w:t>
      </w:r>
      <w:r>
        <w:rPr>
          <w:spacing w:val="-2"/>
        </w:rPr>
        <w:t>2017.</w:t>
      </w:r>
    </w:p>
    <w:p>
      <w:pPr>
        <w:pStyle w:val="BodyText"/>
        <w:spacing w:line="237" w:lineRule="auto" w:before="4"/>
        <w:ind w:right="659"/>
      </w:pPr>
      <w:r>
        <w:rPr/>
        <w:t>“How</w:t>
      </w:r>
      <w:r>
        <w:rPr>
          <w:spacing w:val="-4"/>
        </w:rPr>
        <w:t> </w:t>
      </w:r>
      <w:r>
        <w:rPr/>
        <w:t>distorted</w:t>
      </w:r>
      <w:r>
        <w:rPr>
          <w:spacing w:val="-4"/>
        </w:rPr>
        <w:t> </w:t>
      </w:r>
      <w:r>
        <w:rPr/>
        <w:t>mortality</w:t>
      </w:r>
      <w:r>
        <w:rPr>
          <w:spacing w:val="-4"/>
        </w:rPr>
        <w:t> </w:t>
      </w:r>
      <w:r>
        <w:rPr/>
        <w:t>beliefs</w:t>
      </w:r>
      <w:r>
        <w:rPr>
          <w:spacing w:val="-4"/>
        </w:rPr>
        <w:t> </w:t>
      </w:r>
      <w:r>
        <w:rPr/>
        <w:t>impact</w:t>
      </w:r>
      <w:r>
        <w:rPr>
          <w:spacing w:val="-4"/>
        </w:rPr>
        <w:t> </w:t>
      </w:r>
      <w:r>
        <w:rPr/>
        <w:t>savings</w:t>
      </w:r>
      <w:r>
        <w:rPr>
          <w:spacing w:val="-4"/>
        </w:rPr>
        <w:t> </w:t>
      </w:r>
      <w:r>
        <w:rPr/>
        <w:t>behavior,”</w:t>
      </w:r>
      <w:r>
        <w:rPr>
          <w:spacing w:val="-5"/>
        </w:rPr>
        <w:t> </w:t>
      </w:r>
      <w:r>
        <w:rPr>
          <w:i/>
        </w:rPr>
        <w:t>DC</w:t>
      </w:r>
      <w:r>
        <w:rPr>
          <w:i/>
          <w:spacing w:val="-4"/>
        </w:rPr>
        <w:t> </w:t>
      </w:r>
      <w:r>
        <w:rPr>
          <w:i/>
        </w:rPr>
        <w:t>Matters</w:t>
      </w:r>
      <w:r>
        <w:rPr/>
        <w:t>,</w:t>
      </w:r>
      <w:r>
        <w:rPr>
          <w:spacing w:val="-4"/>
        </w:rPr>
        <w:t> </w:t>
      </w:r>
      <w:r>
        <w:rPr/>
        <w:t>Invesco,</w:t>
      </w:r>
      <w:r>
        <w:rPr>
          <w:spacing w:val="-4"/>
        </w:rPr>
        <w:t> </w:t>
      </w:r>
      <w:r>
        <w:rPr/>
        <w:t>Spring/Summer Issue 2017.</w:t>
      </w:r>
    </w:p>
    <w:p>
      <w:pPr>
        <w:pStyle w:val="BodyText"/>
        <w:spacing w:line="237" w:lineRule="auto" w:before="6"/>
        <w:ind w:right="938"/>
      </w:pPr>
      <w:r>
        <w:rPr/>
        <w:t>“Inflation:</w:t>
      </w:r>
      <w:r>
        <w:rPr>
          <w:spacing w:val="-4"/>
        </w:rPr>
        <w:t> </w:t>
      </w:r>
      <w:r>
        <w:rPr/>
        <w:t>Drivers</w:t>
      </w:r>
      <w:r>
        <w:rPr>
          <w:spacing w:val="-4"/>
        </w:rPr>
        <w:t> </w:t>
      </w:r>
      <w:r>
        <w:rPr/>
        <w:t>and</w:t>
      </w:r>
      <w:r>
        <w:rPr>
          <w:spacing w:val="-4"/>
        </w:rPr>
        <w:t> </w:t>
      </w:r>
      <w:r>
        <w:rPr/>
        <w:t>Dynamics</w:t>
      </w:r>
      <w:r>
        <w:rPr>
          <w:spacing w:val="-4"/>
        </w:rPr>
        <w:t> </w:t>
      </w:r>
      <w:r>
        <w:rPr/>
        <w:t>2019</w:t>
      </w:r>
      <w:r>
        <w:rPr>
          <w:spacing w:val="-4"/>
        </w:rPr>
        <w:t> </w:t>
      </w:r>
      <w:r>
        <w:rPr/>
        <w:t>Conference</w:t>
      </w:r>
      <w:r>
        <w:rPr>
          <w:spacing w:val="-5"/>
        </w:rPr>
        <w:t> </w:t>
      </w:r>
      <w:r>
        <w:rPr/>
        <w:t>Summary”,</w:t>
      </w:r>
      <w:r>
        <w:rPr>
          <w:spacing w:val="-4"/>
        </w:rPr>
        <w:t> </w:t>
      </w:r>
      <w:r>
        <w:rPr/>
        <w:t>Federal</w:t>
      </w:r>
      <w:r>
        <w:rPr>
          <w:spacing w:val="-4"/>
        </w:rPr>
        <w:t> </w:t>
      </w:r>
      <w:r>
        <w:rPr/>
        <w:t>Reserve</w:t>
      </w:r>
      <w:r>
        <w:rPr>
          <w:spacing w:val="-5"/>
        </w:rPr>
        <w:t> </w:t>
      </w:r>
      <w:r>
        <w:rPr/>
        <w:t>Bank</w:t>
      </w:r>
      <w:r>
        <w:rPr>
          <w:spacing w:val="-4"/>
        </w:rPr>
        <w:t> </w:t>
      </w:r>
      <w:r>
        <w:rPr/>
        <w:t>of Cleveland Economic Commentary, December 2019.</w:t>
      </w:r>
    </w:p>
    <w:p>
      <w:pPr>
        <w:pStyle w:val="BodyText"/>
        <w:spacing w:line="237" w:lineRule="auto" w:before="5"/>
        <w:ind w:right="938" w:firstLine="60"/>
      </w:pPr>
      <w:r>
        <w:rPr/>
        <w:t>“Consumers</w:t>
      </w:r>
      <w:r>
        <w:rPr>
          <w:spacing w:val="-4"/>
        </w:rPr>
        <w:t> </w:t>
      </w:r>
      <w:r>
        <w:rPr/>
        <w:t>and</w:t>
      </w:r>
      <w:r>
        <w:rPr>
          <w:spacing w:val="-4"/>
        </w:rPr>
        <w:t> </w:t>
      </w:r>
      <w:r>
        <w:rPr/>
        <w:t>COVID-19:</w:t>
      </w:r>
      <w:r>
        <w:rPr>
          <w:spacing w:val="-4"/>
        </w:rPr>
        <w:t> </w:t>
      </w:r>
      <w:r>
        <w:rPr/>
        <w:t>A</w:t>
      </w:r>
      <w:r>
        <w:rPr>
          <w:spacing w:val="-4"/>
        </w:rPr>
        <w:t> </w:t>
      </w:r>
      <w:r>
        <w:rPr/>
        <w:t>Real-Time</w:t>
      </w:r>
      <w:r>
        <w:rPr>
          <w:spacing w:val="-5"/>
        </w:rPr>
        <w:t> </w:t>
      </w:r>
      <w:r>
        <w:rPr/>
        <w:t>Survey,”</w:t>
      </w:r>
      <w:r>
        <w:rPr>
          <w:spacing w:val="-5"/>
        </w:rPr>
        <w:t> </w:t>
      </w:r>
      <w:r>
        <w:rPr/>
        <w:t>Federal</w:t>
      </w:r>
      <w:r>
        <w:rPr>
          <w:spacing w:val="-4"/>
        </w:rPr>
        <w:t> </w:t>
      </w:r>
      <w:r>
        <w:rPr/>
        <w:t>Reserve</w:t>
      </w:r>
      <w:r>
        <w:rPr>
          <w:spacing w:val="-5"/>
        </w:rPr>
        <w:t> </w:t>
      </w:r>
      <w:r>
        <w:rPr/>
        <w:t>Bank</w:t>
      </w:r>
      <w:r>
        <w:rPr>
          <w:spacing w:val="-4"/>
        </w:rPr>
        <w:t> </w:t>
      </w:r>
      <w:r>
        <w:rPr/>
        <w:t>of</w:t>
      </w:r>
      <w:r>
        <w:rPr>
          <w:spacing w:val="-4"/>
        </w:rPr>
        <w:t> </w:t>
      </w:r>
      <w:r>
        <w:rPr/>
        <w:t>Cleveland Economic Commentary, April 2020.</w:t>
      </w:r>
    </w:p>
    <w:p>
      <w:pPr>
        <w:pStyle w:val="BodyText"/>
        <w:spacing w:line="237" w:lineRule="auto" w:before="6"/>
        <w:ind w:right="659"/>
      </w:pPr>
      <w:r>
        <w:rPr/>
        <w:t>“Inflation:</w:t>
      </w:r>
      <w:r>
        <w:rPr>
          <w:spacing w:val="-4"/>
        </w:rPr>
        <w:t> </w:t>
      </w:r>
      <w:r>
        <w:rPr/>
        <w:t>Drivers</w:t>
      </w:r>
      <w:r>
        <w:rPr>
          <w:spacing w:val="-4"/>
        </w:rPr>
        <w:t> </w:t>
      </w:r>
      <w:r>
        <w:rPr/>
        <w:t>and</w:t>
      </w:r>
      <w:r>
        <w:rPr>
          <w:spacing w:val="-4"/>
        </w:rPr>
        <w:t> </w:t>
      </w:r>
      <w:r>
        <w:rPr/>
        <w:t>Dynamics,</w:t>
      </w:r>
      <w:r>
        <w:rPr>
          <w:spacing w:val="-4"/>
        </w:rPr>
        <w:t> </w:t>
      </w:r>
      <w:r>
        <w:rPr/>
        <w:t>2019</w:t>
      </w:r>
      <w:r>
        <w:rPr>
          <w:spacing w:val="-4"/>
        </w:rPr>
        <w:t> </w:t>
      </w:r>
      <w:r>
        <w:rPr/>
        <w:t>CEBRA</w:t>
      </w:r>
      <w:r>
        <w:rPr>
          <w:spacing w:val="-4"/>
        </w:rPr>
        <w:t> </w:t>
      </w:r>
      <w:r>
        <w:rPr/>
        <w:t>Annual</w:t>
      </w:r>
      <w:r>
        <w:rPr>
          <w:spacing w:val="-4"/>
        </w:rPr>
        <w:t> </w:t>
      </w:r>
      <w:r>
        <w:rPr/>
        <w:t>Meeting</w:t>
      </w:r>
      <w:r>
        <w:rPr>
          <w:spacing w:val="-4"/>
        </w:rPr>
        <w:t> </w:t>
      </w:r>
      <w:r>
        <w:rPr/>
        <w:t>Session</w:t>
      </w:r>
      <w:r>
        <w:rPr>
          <w:spacing w:val="-4"/>
        </w:rPr>
        <w:t> </w:t>
      </w:r>
      <w:r>
        <w:rPr/>
        <w:t>Summary,”</w:t>
      </w:r>
      <w:r>
        <w:rPr>
          <w:spacing w:val="-4"/>
        </w:rPr>
        <w:t> </w:t>
      </w:r>
      <w:r>
        <w:rPr/>
        <w:t>Federal Reserve Bank of Cleveland Economic Commentary, June 2020.</w:t>
      </w:r>
    </w:p>
    <w:p>
      <w:pPr>
        <w:pStyle w:val="BodyText"/>
        <w:spacing w:line="237" w:lineRule="auto" w:before="6"/>
        <w:ind w:right="659"/>
      </w:pPr>
      <w:r>
        <w:rPr/>
        <w:t>“Consumers</w:t>
      </w:r>
      <w:r>
        <w:rPr>
          <w:spacing w:val="-4"/>
        </w:rPr>
        <w:t> </w:t>
      </w:r>
      <w:r>
        <w:rPr/>
        <w:t>and</w:t>
      </w:r>
      <w:r>
        <w:rPr>
          <w:spacing w:val="-4"/>
        </w:rPr>
        <w:t> </w:t>
      </w:r>
      <w:r>
        <w:rPr/>
        <w:t>COVID-19:</w:t>
      </w:r>
      <w:r>
        <w:rPr>
          <w:spacing w:val="-4"/>
        </w:rPr>
        <w:t> </w:t>
      </w:r>
      <w:r>
        <w:rPr/>
        <w:t>Survey</w:t>
      </w:r>
      <w:r>
        <w:rPr>
          <w:spacing w:val="-4"/>
        </w:rPr>
        <w:t> </w:t>
      </w:r>
      <w:r>
        <w:rPr/>
        <w:t>Results</w:t>
      </w:r>
      <w:r>
        <w:rPr>
          <w:spacing w:val="-4"/>
        </w:rPr>
        <w:t> </w:t>
      </w:r>
      <w:r>
        <w:rPr/>
        <w:t>on</w:t>
      </w:r>
      <w:r>
        <w:rPr>
          <w:spacing w:val="-4"/>
        </w:rPr>
        <w:t> </w:t>
      </w:r>
      <w:r>
        <w:rPr/>
        <w:t>Mask-Wearing</w:t>
      </w:r>
      <w:r>
        <w:rPr>
          <w:spacing w:val="-4"/>
        </w:rPr>
        <w:t> </w:t>
      </w:r>
      <w:r>
        <w:rPr/>
        <w:t>Behaviors</w:t>
      </w:r>
      <w:r>
        <w:rPr>
          <w:spacing w:val="-4"/>
        </w:rPr>
        <w:t> </w:t>
      </w:r>
      <w:r>
        <w:rPr/>
        <w:t>and</w:t>
      </w:r>
      <w:r>
        <w:rPr>
          <w:spacing w:val="-4"/>
        </w:rPr>
        <w:t> </w:t>
      </w:r>
      <w:r>
        <w:rPr/>
        <w:t>Beliefs,”</w:t>
      </w:r>
      <w:r>
        <w:rPr>
          <w:spacing w:val="-4"/>
        </w:rPr>
        <w:t> </w:t>
      </w:r>
      <w:r>
        <w:rPr/>
        <w:t>Federal Reserve Bank of Cleveland Economic Commentary, June 2020.</w:t>
      </w:r>
    </w:p>
    <w:p>
      <w:pPr>
        <w:pStyle w:val="BodyText"/>
        <w:spacing w:line="237" w:lineRule="auto" w:before="5"/>
      </w:pPr>
      <w:r>
        <w:rPr/>
        <w:t>“Inflation:</w:t>
      </w:r>
      <w:r>
        <w:rPr>
          <w:spacing w:val="-15"/>
        </w:rPr>
        <w:t> </w:t>
      </w:r>
      <w:r>
        <w:rPr/>
        <w:t>Drivers</w:t>
      </w:r>
      <w:r>
        <w:rPr>
          <w:spacing w:val="-15"/>
        </w:rPr>
        <w:t> </w:t>
      </w:r>
      <w:r>
        <w:rPr/>
        <w:t>and</w:t>
      </w:r>
      <w:r>
        <w:rPr>
          <w:spacing w:val="-15"/>
        </w:rPr>
        <w:t> </w:t>
      </w:r>
      <w:r>
        <w:rPr/>
        <w:t>Dynamics</w:t>
      </w:r>
      <w:r>
        <w:rPr>
          <w:spacing w:val="-15"/>
        </w:rPr>
        <w:t> </w:t>
      </w:r>
      <w:r>
        <w:rPr/>
        <w:t>2020</w:t>
      </w:r>
      <w:r>
        <w:rPr>
          <w:spacing w:val="-15"/>
        </w:rPr>
        <w:t> </w:t>
      </w:r>
      <w:r>
        <w:rPr/>
        <w:t>Conference</w:t>
      </w:r>
      <w:r>
        <w:rPr>
          <w:spacing w:val="-15"/>
        </w:rPr>
        <w:t> </w:t>
      </w:r>
      <w:r>
        <w:rPr/>
        <w:t>Summary,”</w:t>
      </w:r>
      <w:r>
        <w:rPr>
          <w:spacing w:val="-15"/>
        </w:rPr>
        <w:t> </w:t>
      </w:r>
      <w:r>
        <w:rPr/>
        <w:t>Federal</w:t>
      </w:r>
      <w:r>
        <w:rPr>
          <w:spacing w:val="-15"/>
        </w:rPr>
        <w:t> </w:t>
      </w:r>
      <w:r>
        <w:rPr/>
        <w:t>Reserve</w:t>
      </w:r>
      <w:r>
        <w:rPr>
          <w:spacing w:val="-15"/>
        </w:rPr>
        <w:t> </w:t>
      </w:r>
      <w:r>
        <w:rPr/>
        <w:t>Bank</w:t>
      </w:r>
      <w:r>
        <w:rPr>
          <w:spacing w:val="-15"/>
        </w:rPr>
        <w:t> </w:t>
      </w:r>
      <w:r>
        <w:rPr/>
        <w:t>of</w:t>
      </w:r>
      <w:r>
        <w:rPr>
          <w:spacing w:val="-15"/>
        </w:rPr>
        <w:t> </w:t>
      </w:r>
      <w:r>
        <w:rPr/>
        <w:t>Cleveland Economic Commentary, March 2021.</w:t>
      </w:r>
    </w:p>
    <w:p>
      <w:pPr>
        <w:pStyle w:val="BodyText"/>
        <w:spacing w:line="237" w:lineRule="auto" w:before="6"/>
        <w:ind w:right="659"/>
      </w:pPr>
      <w:r>
        <w:rPr/>
        <w:t>“Inflation:</w:t>
      </w:r>
      <w:r>
        <w:rPr>
          <w:spacing w:val="39"/>
        </w:rPr>
        <w:t> </w:t>
      </w:r>
      <w:r>
        <w:rPr/>
        <w:t>Drivers</w:t>
      </w:r>
      <w:r>
        <w:rPr>
          <w:spacing w:val="39"/>
        </w:rPr>
        <w:t> </w:t>
      </w:r>
      <w:r>
        <w:rPr/>
        <w:t>and</w:t>
      </w:r>
      <w:r>
        <w:rPr>
          <w:spacing w:val="39"/>
        </w:rPr>
        <w:t> </w:t>
      </w:r>
      <w:r>
        <w:rPr/>
        <w:t>Dynamics</w:t>
      </w:r>
      <w:r>
        <w:rPr>
          <w:spacing w:val="39"/>
        </w:rPr>
        <w:t> </w:t>
      </w:r>
      <w:r>
        <w:rPr/>
        <w:t>2020</w:t>
      </w:r>
      <w:r>
        <w:rPr>
          <w:spacing w:val="39"/>
        </w:rPr>
        <w:t> </w:t>
      </w:r>
      <w:r>
        <w:rPr/>
        <w:t>CEBRA</w:t>
      </w:r>
      <w:r>
        <w:rPr>
          <w:spacing w:val="39"/>
        </w:rPr>
        <w:t> </w:t>
      </w:r>
      <w:r>
        <w:rPr/>
        <w:t>Annual</w:t>
      </w:r>
      <w:r>
        <w:rPr>
          <w:spacing w:val="39"/>
        </w:rPr>
        <w:t> </w:t>
      </w:r>
      <w:r>
        <w:rPr/>
        <w:t>Meeting</w:t>
      </w:r>
      <w:r>
        <w:rPr>
          <w:spacing w:val="39"/>
        </w:rPr>
        <w:t> </w:t>
      </w:r>
      <w:r>
        <w:rPr/>
        <w:t>Session</w:t>
      </w:r>
      <w:r>
        <w:rPr>
          <w:spacing w:val="39"/>
        </w:rPr>
        <w:t> </w:t>
      </w:r>
      <w:r>
        <w:rPr/>
        <w:t>Summary,”</w:t>
      </w:r>
      <w:r>
        <w:rPr>
          <w:spacing w:val="39"/>
        </w:rPr>
        <w:t> </w:t>
      </w:r>
      <w:r>
        <w:rPr/>
        <w:t>Federal Reserve Bank of Cleveland Economic Commentary, March 2021.</w:t>
      </w:r>
    </w:p>
    <w:p>
      <w:pPr>
        <w:pStyle w:val="BodyText"/>
        <w:spacing w:line="237" w:lineRule="auto" w:before="5"/>
        <w:ind w:right="659"/>
      </w:pPr>
      <w:r>
        <w:rPr/>
        <w:t>“Expected</w:t>
      </w:r>
      <w:r>
        <w:rPr>
          <w:spacing w:val="-5"/>
        </w:rPr>
        <w:t> </w:t>
      </w:r>
      <w:r>
        <w:rPr/>
        <w:t>Post-Pandemic</w:t>
      </w:r>
      <w:r>
        <w:rPr>
          <w:spacing w:val="-6"/>
        </w:rPr>
        <w:t> </w:t>
      </w:r>
      <w:r>
        <w:rPr/>
        <w:t>Consumption</w:t>
      </w:r>
      <w:r>
        <w:rPr>
          <w:spacing w:val="-5"/>
        </w:rPr>
        <w:t> </w:t>
      </w:r>
      <w:r>
        <w:rPr/>
        <w:t>and</w:t>
      </w:r>
      <w:r>
        <w:rPr>
          <w:spacing w:val="-5"/>
        </w:rPr>
        <w:t> </w:t>
      </w:r>
      <w:r>
        <w:rPr/>
        <w:t>Scarred</w:t>
      </w:r>
      <w:r>
        <w:rPr>
          <w:spacing w:val="-5"/>
        </w:rPr>
        <w:t> </w:t>
      </w:r>
      <w:r>
        <w:rPr/>
        <w:t>Expectations</w:t>
      </w:r>
      <w:r>
        <w:rPr>
          <w:spacing w:val="-5"/>
        </w:rPr>
        <w:t> </w:t>
      </w:r>
      <w:r>
        <w:rPr/>
        <w:t>from</w:t>
      </w:r>
      <w:r>
        <w:rPr>
          <w:spacing w:val="-5"/>
        </w:rPr>
        <w:t> </w:t>
      </w:r>
      <w:r>
        <w:rPr/>
        <w:t>COVID-19,”</w:t>
      </w:r>
      <w:r>
        <w:rPr>
          <w:spacing w:val="-6"/>
        </w:rPr>
        <w:t> </w:t>
      </w:r>
      <w:r>
        <w:rPr/>
        <w:t>Federal Reserve Bank of Cleveland Economic Commentary, April 2021.</w:t>
      </w:r>
    </w:p>
    <w:p>
      <w:pPr>
        <w:pStyle w:val="BodyText"/>
        <w:spacing w:line="237" w:lineRule="auto" w:before="6"/>
        <w:ind w:right="659"/>
      </w:pPr>
      <w:r>
        <w:rPr/>
        <w:t>“Indirect</w:t>
      </w:r>
      <w:r>
        <w:rPr>
          <w:spacing w:val="-4"/>
        </w:rPr>
        <w:t> </w:t>
      </w:r>
      <w:r>
        <w:rPr/>
        <w:t>Consumer</w:t>
      </w:r>
      <w:r>
        <w:rPr>
          <w:spacing w:val="-4"/>
        </w:rPr>
        <w:t> </w:t>
      </w:r>
      <w:r>
        <w:rPr/>
        <w:t>Inflation</w:t>
      </w:r>
      <w:r>
        <w:rPr>
          <w:spacing w:val="-4"/>
        </w:rPr>
        <w:t> </w:t>
      </w:r>
      <w:r>
        <w:rPr/>
        <w:t>Expectations,”</w:t>
      </w:r>
      <w:r>
        <w:rPr>
          <w:spacing w:val="-5"/>
        </w:rPr>
        <w:t> </w:t>
      </w:r>
      <w:r>
        <w:rPr/>
        <w:t>Federal</w:t>
      </w:r>
      <w:r>
        <w:rPr>
          <w:spacing w:val="-4"/>
        </w:rPr>
        <w:t> </w:t>
      </w:r>
      <w:r>
        <w:rPr/>
        <w:t>Reserve</w:t>
      </w:r>
      <w:r>
        <w:rPr>
          <w:spacing w:val="-5"/>
        </w:rPr>
        <w:t> </w:t>
      </w:r>
      <w:r>
        <w:rPr/>
        <w:t>Bank</w:t>
      </w:r>
      <w:r>
        <w:rPr>
          <w:spacing w:val="-4"/>
        </w:rPr>
        <w:t> </w:t>
      </w:r>
      <w:r>
        <w:rPr/>
        <w:t>of</w:t>
      </w:r>
      <w:r>
        <w:rPr>
          <w:spacing w:val="-4"/>
        </w:rPr>
        <w:t> </w:t>
      </w:r>
      <w:r>
        <w:rPr/>
        <w:t>Cleveland</w:t>
      </w:r>
      <w:r>
        <w:rPr>
          <w:spacing w:val="-4"/>
        </w:rPr>
        <w:t> </w:t>
      </w:r>
      <w:r>
        <w:rPr/>
        <w:t>Economic Commentary, March 2022.</w:t>
      </w:r>
    </w:p>
    <w:p>
      <w:pPr>
        <w:pStyle w:val="BodyText"/>
        <w:spacing w:line="237" w:lineRule="auto" w:before="5"/>
        <w:ind w:right="938"/>
      </w:pPr>
      <w:r>
        <w:rPr/>
        <w:t>“What</w:t>
      </w:r>
      <w:r>
        <w:rPr>
          <w:spacing w:val="-3"/>
        </w:rPr>
        <w:t> </w:t>
      </w:r>
      <w:r>
        <w:rPr/>
        <w:t>Can</w:t>
      </w:r>
      <w:r>
        <w:rPr>
          <w:spacing w:val="-3"/>
        </w:rPr>
        <w:t> </w:t>
      </w:r>
      <w:r>
        <w:rPr/>
        <w:t>We</w:t>
      </w:r>
      <w:r>
        <w:rPr>
          <w:spacing w:val="-4"/>
        </w:rPr>
        <w:t> </w:t>
      </w:r>
      <w:r>
        <w:rPr/>
        <w:t>Learn</w:t>
      </w:r>
      <w:r>
        <w:rPr>
          <w:spacing w:val="-3"/>
        </w:rPr>
        <w:t> </w:t>
      </w:r>
      <w:r>
        <w:rPr/>
        <w:t>from</w:t>
      </w:r>
      <w:r>
        <w:rPr>
          <w:spacing w:val="-3"/>
        </w:rPr>
        <w:t> </w:t>
      </w:r>
      <w:r>
        <w:rPr/>
        <w:t>60</w:t>
      </w:r>
      <w:r>
        <w:rPr>
          <w:spacing w:val="-3"/>
        </w:rPr>
        <w:t> </w:t>
      </w:r>
      <w:r>
        <w:rPr/>
        <w:t>Years</w:t>
      </w:r>
      <w:r>
        <w:rPr>
          <w:spacing w:val="-3"/>
        </w:rPr>
        <w:t> </w:t>
      </w:r>
      <w:r>
        <w:rPr/>
        <w:t>of</w:t>
      </w:r>
      <w:r>
        <w:rPr>
          <w:spacing w:val="-3"/>
        </w:rPr>
        <w:t> </w:t>
      </w:r>
      <w:r>
        <w:rPr/>
        <w:t>PCE</w:t>
      </w:r>
      <w:r>
        <w:rPr>
          <w:spacing w:val="-3"/>
        </w:rPr>
        <w:t> </w:t>
      </w:r>
      <w:r>
        <w:rPr/>
        <w:t>Inflation</w:t>
      </w:r>
      <w:r>
        <w:rPr>
          <w:spacing w:val="-3"/>
        </w:rPr>
        <w:t> </w:t>
      </w:r>
      <w:r>
        <w:rPr/>
        <w:t>Data?”</w:t>
      </w:r>
      <w:r>
        <w:rPr>
          <w:spacing w:val="-4"/>
        </w:rPr>
        <w:t> </w:t>
      </w:r>
      <w:r>
        <w:rPr/>
        <w:t>SUERF</w:t>
      </w:r>
      <w:r>
        <w:rPr>
          <w:spacing w:val="-3"/>
        </w:rPr>
        <w:t> </w:t>
      </w:r>
      <w:r>
        <w:rPr/>
        <w:t>Policy</w:t>
      </w:r>
      <w:r>
        <w:rPr>
          <w:spacing w:val="-3"/>
        </w:rPr>
        <w:t> </w:t>
      </w:r>
      <w:r>
        <w:rPr/>
        <w:t>Brief</w:t>
      </w:r>
      <w:r>
        <w:rPr>
          <w:spacing w:val="-3"/>
        </w:rPr>
        <w:t> </w:t>
      </w:r>
      <w:r>
        <w:rPr/>
        <w:t>No.</w:t>
      </w:r>
      <w:r>
        <w:rPr>
          <w:spacing w:val="-3"/>
        </w:rPr>
        <w:t> </w:t>
      </w:r>
      <w:r>
        <w:rPr/>
        <w:t>403, </w:t>
      </w:r>
      <w:r>
        <w:rPr>
          <w:spacing w:val="-2"/>
        </w:rPr>
        <w:t>August.</w:t>
      </w:r>
    </w:p>
    <w:p>
      <w:pPr>
        <w:pStyle w:val="BodyText"/>
        <w:spacing w:before="16"/>
        <w:ind w:left="0"/>
      </w:pPr>
    </w:p>
    <w:p>
      <w:pPr>
        <w:pStyle w:val="Heading1"/>
      </w:pPr>
      <w:r>
        <w:rPr/>
        <w:t>WORKING</w:t>
      </w:r>
      <w:r>
        <w:rPr>
          <w:spacing w:val="-1"/>
        </w:rPr>
        <w:t> </w:t>
      </w:r>
      <w:r>
        <w:rPr>
          <w:spacing w:val="-2"/>
        </w:rPr>
        <w:t>PAPERS</w:t>
      </w:r>
    </w:p>
    <w:p>
      <w:pPr>
        <w:pStyle w:val="BodyText"/>
        <w:spacing w:line="247" w:lineRule="auto" w:before="252"/>
      </w:pPr>
      <w:r>
        <w:rPr/>
        <w:t>“How</w:t>
      </w:r>
      <w:r>
        <w:rPr>
          <w:spacing w:val="40"/>
        </w:rPr>
        <w:t> </w:t>
      </w:r>
      <w:r>
        <w:rPr/>
        <w:t>Inflation</w:t>
      </w:r>
      <w:r>
        <w:rPr>
          <w:spacing w:val="40"/>
        </w:rPr>
        <w:t> </w:t>
      </w:r>
      <w:r>
        <w:rPr/>
        <w:t>Expectations</w:t>
      </w:r>
      <w:r>
        <w:rPr>
          <w:spacing w:val="40"/>
        </w:rPr>
        <w:t> </w:t>
      </w:r>
      <w:r>
        <w:rPr/>
        <w:t>De-Anchor:</w:t>
      </w:r>
      <w:r>
        <w:rPr>
          <w:spacing w:val="40"/>
        </w:rPr>
        <w:t> </w:t>
      </w:r>
      <w:r>
        <w:rPr/>
        <w:t>The</w:t>
      </w:r>
      <w:r>
        <w:rPr>
          <w:spacing w:val="40"/>
        </w:rPr>
        <w:t> </w:t>
      </w:r>
      <w:r>
        <w:rPr/>
        <w:t>Role</w:t>
      </w:r>
      <w:r>
        <w:rPr>
          <w:spacing w:val="40"/>
        </w:rPr>
        <w:t> </w:t>
      </w:r>
      <w:r>
        <w:rPr/>
        <w:t>of</w:t>
      </w:r>
      <w:r>
        <w:rPr>
          <w:spacing w:val="40"/>
        </w:rPr>
        <w:t> </w:t>
      </w:r>
      <w:r>
        <w:rPr/>
        <w:t>Selective</w:t>
      </w:r>
      <w:r>
        <w:rPr>
          <w:spacing w:val="40"/>
        </w:rPr>
        <w:t> </w:t>
      </w:r>
      <w:r>
        <w:rPr/>
        <w:t>Memory</w:t>
      </w:r>
      <w:r>
        <w:rPr>
          <w:spacing w:val="40"/>
        </w:rPr>
        <w:t> </w:t>
      </w:r>
      <w:r>
        <w:rPr/>
        <w:t>Cues”</w:t>
      </w:r>
      <w:r>
        <w:rPr>
          <w:spacing w:val="40"/>
        </w:rPr>
        <w:t> </w:t>
      </w:r>
      <w:r>
        <w:rPr/>
        <w:t>(with</w:t>
      </w:r>
      <w:r>
        <w:rPr>
          <w:spacing w:val="40"/>
        </w:rPr>
        <w:t> </w:t>
      </w:r>
      <w:r>
        <w:rPr/>
        <w:t>Nicola Gennaioli, Marta Leva and Andrei Shleifer), June 2024.</w:t>
      </w:r>
    </w:p>
    <w:p>
      <w:pPr>
        <w:pStyle w:val="BodyText"/>
        <w:spacing w:line="247" w:lineRule="auto" w:before="242"/>
        <w:ind w:right="659"/>
      </w:pPr>
      <w:r>
        <w:rPr/>
        <w:t>“Sixty</w:t>
      </w:r>
      <w:r>
        <w:rPr>
          <w:spacing w:val="-8"/>
        </w:rPr>
        <w:t> </w:t>
      </w:r>
      <w:r>
        <w:rPr/>
        <w:t>years</w:t>
      </w:r>
      <w:r>
        <w:rPr>
          <w:spacing w:val="-8"/>
        </w:rPr>
        <w:t> </w:t>
      </w:r>
      <w:r>
        <w:rPr/>
        <w:t>of</w:t>
      </w:r>
      <w:r>
        <w:rPr>
          <w:spacing w:val="-8"/>
        </w:rPr>
        <w:t> </w:t>
      </w:r>
      <w:r>
        <w:rPr/>
        <w:t>global</w:t>
      </w:r>
      <w:r>
        <w:rPr>
          <w:spacing w:val="-8"/>
        </w:rPr>
        <w:t> </w:t>
      </w:r>
      <w:r>
        <w:rPr/>
        <w:t>inflation:</w:t>
      </w:r>
      <w:r>
        <w:rPr>
          <w:spacing w:val="-8"/>
        </w:rPr>
        <w:t> </w:t>
      </w:r>
      <w:r>
        <w:rPr/>
        <w:t>a</w:t>
      </w:r>
      <w:r>
        <w:rPr>
          <w:spacing w:val="-8"/>
        </w:rPr>
        <w:t> </w:t>
      </w:r>
      <w:r>
        <w:rPr/>
        <w:t>post</w:t>
      </w:r>
      <w:r>
        <w:rPr>
          <w:spacing w:val="-8"/>
        </w:rPr>
        <w:t> </w:t>
      </w:r>
      <w:r>
        <w:rPr/>
        <w:t>GFC</w:t>
      </w:r>
      <w:r>
        <w:rPr>
          <w:spacing w:val="-8"/>
        </w:rPr>
        <w:t> </w:t>
      </w:r>
      <w:r>
        <w:rPr/>
        <w:t>update”</w:t>
      </w:r>
      <w:r>
        <w:rPr>
          <w:spacing w:val="-8"/>
        </w:rPr>
        <w:t> </w:t>
      </w:r>
      <w:r>
        <w:rPr/>
        <w:t>(with</w:t>
      </w:r>
      <w:r>
        <w:rPr>
          <w:spacing w:val="-8"/>
        </w:rPr>
        <w:t> </w:t>
      </w:r>
      <w:r>
        <w:rPr/>
        <w:t>Raphael</w:t>
      </w:r>
      <w:r>
        <w:rPr>
          <w:spacing w:val="-8"/>
        </w:rPr>
        <w:t> </w:t>
      </w:r>
      <w:r>
        <w:rPr/>
        <w:t>Auer</w:t>
      </w:r>
      <w:r>
        <w:rPr>
          <w:spacing w:val="-8"/>
        </w:rPr>
        <w:t> </w:t>
      </w:r>
      <w:r>
        <w:rPr/>
        <w:t>and</w:t>
      </w:r>
      <w:r>
        <w:rPr>
          <w:spacing w:val="-8"/>
        </w:rPr>
        <w:t> </w:t>
      </w:r>
      <w:r>
        <w:rPr/>
        <w:t>Mathieu</w:t>
      </w:r>
      <w:r>
        <w:rPr>
          <w:spacing w:val="-8"/>
        </w:rPr>
        <w:t> </w:t>
      </w:r>
      <w:r>
        <w:rPr/>
        <w:t>Pedemonte), May 2024. Prepared for the </w:t>
      </w:r>
      <w:r>
        <w:rPr>
          <w:i/>
        </w:rPr>
        <w:t>Research Handbook of Inflation</w:t>
      </w:r>
      <w:r>
        <w:rPr/>
        <w:t>.</w:t>
      </w:r>
    </w:p>
    <w:p>
      <w:pPr>
        <w:pStyle w:val="BodyText"/>
        <w:spacing w:line="237" w:lineRule="auto" w:before="245"/>
        <w:ind w:right="659"/>
        <w:rPr>
          <w:i/>
        </w:rPr>
      </w:pPr>
      <w:r>
        <w:rPr/>
        <w:t>“Raising</w:t>
      </w:r>
      <w:r>
        <w:rPr>
          <w:spacing w:val="-3"/>
        </w:rPr>
        <w:t> </w:t>
      </w:r>
      <w:r>
        <w:rPr/>
        <w:t>the</w:t>
      </w:r>
      <w:r>
        <w:rPr>
          <w:spacing w:val="-4"/>
        </w:rPr>
        <w:t> </w:t>
      </w:r>
      <w:r>
        <w:rPr/>
        <w:t>Target:</w:t>
      </w:r>
      <w:r>
        <w:rPr>
          <w:spacing w:val="-3"/>
        </w:rPr>
        <w:t> </w:t>
      </w:r>
      <w:r>
        <w:rPr/>
        <w:t>How</w:t>
      </w:r>
      <w:r>
        <w:rPr>
          <w:spacing w:val="-3"/>
        </w:rPr>
        <w:t> </w:t>
      </w:r>
      <w:r>
        <w:rPr/>
        <w:t>Much</w:t>
      </w:r>
      <w:r>
        <w:rPr>
          <w:spacing w:val="-3"/>
        </w:rPr>
        <w:t> </w:t>
      </w:r>
      <w:r>
        <w:rPr/>
        <w:t>Room</w:t>
      </w:r>
      <w:r>
        <w:rPr>
          <w:spacing w:val="-3"/>
        </w:rPr>
        <w:t> </w:t>
      </w:r>
      <w:r>
        <w:rPr/>
        <w:t>Does</w:t>
      </w:r>
      <w:r>
        <w:rPr>
          <w:spacing w:val="-3"/>
        </w:rPr>
        <w:t> </w:t>
      </w:r>
      <w:r>
        <w:rPr/>
        <w:t>It</w:t>
      </w:r>
      <w:r>
        <w:rPr>
          <w:spacing w:val="-3"/>
        </w:rPr>
        <w:t> </w:t>
      </w:r>
      <w:r>
        <w:rPr/>
        <w:t>Really</w:t>
      </w:r>
      <w:r>
        <w:rPr>
          <w:spacing w:val="-3"/>
        </w:rPr>
        <w:t> </w:t>
      </w:r>
      <w:r>
        <w:rPr/>
        <w:t>Give?”</w:t>
      </w:r>
      <w:r>
        <w:rPr>
          <w:spacing w:val="-4"/>
        </w:rPr>
        <w:t> </w:t>
      </w:r>
      <w:r>
        <w:rPr/>
        <w:t>(with</w:t>
      </w:r>
      <w:r>
        <w:rPr>
          <w:spacing w:val="-3"/>
        </w:rPr>
        <w:t> </w:t>
      </w:r>
      <w:r>
        <w:rPr/>
        <w:t>Jean-Paul</w:t>
      </w:r>
      <w:r>
        <w:rPr>
          <w:spacing w:val="-3"/>
        </w:rPr>
        <w:t> </w:t>
      </w:r>
      <w:r>
        <w:rPr/>
        <w:t>L’Huillier),</w:t>
      </w:r>
      <w:r>
        <w:rPr>
          <w:spacing w:val="-3"/>
        </w:rPr>
        <w:t> </w:t>
      </w:r>
      <w:r>
        <w:rPr/>
        <w:t>August </w:t>
      </w:r>
      <w:r>
        <w:rPr>
          <w:spacing w:val="-2"/>
        </w:rPr>
        <w:t>2024</w:t>
      </w:r>
      <w:r>
        <w:rPr>
          <w:i/>
          <w:spacing w:val="-2"/>
        </w:rPr>
        <w:t>.</w:t>
      </w:r>
    </w:p>
    <w:p>
      <w:pPr>
        <w:pStyle w:val="BodyText"/>
        <w:spacing w:after="0" w:line="237" w:lineRule="auto"/>
        <w:rPr>
          <w:i/>
        </w:rPr>
        <w:sectPr>
          <w:pgSz w:w="12240" w:h="15840"/>
          <w:pgMar w:header="0" w:footer="479" w:top="940" w:bottom="660" w:left="1080" w:right="720"/>
        </w:sectPr>
      </w:pPr>
    </w:p>
    <w:p>
      <w:pPr>
        <w:pStyle w:val="BodyText"/>
        <w:spacing w:line="242" w:lineRule="auto" w:before="79"/>
        <w:ind w:right="659"/>
      </w:pPr>
      <w:r>
        <w:rPr/>
        <w:t>“Low Passthrough from Inflation Expectations to Income Growth Expectations: Why People Dislike</w:t>
      </w:r>
      <w:r>
        <w:rPr>
          <w:spacing w:val="-4"/>
        </w:rPr>
        <w:t> </w:t>
      </w:r>
      <w:r>
        <w:rPr/>
        <w:t>Inflation”</w:t>
      </w:r>
      <w:r>
        <w:rPr>
          <w:spacing w:val="-9"/>
        </w:rPr>
        <w:t> </w:t>
      </w:r>
      <w:r>
        <w:rPr/>
        <w:t>(with</w:t>
      </w:r>
      <w:r>
        <w:rPr>
          <w:spacing w:val="-3"/>
        </w:rPr>
        <w:t> </w:t>
      </w:r>
      <w:r>
        <w:rPr/>
        <w:t>Ina</w:t>
      </w:r>
      <w:r>
        <w:rPr>
          <w:spacing w:val="-4"/>
        </w:rPr>
        <w:t> </w:t>
      </w:r>
      <w:r>
        <w:rPr/>
        <w:t>Hajdini,</w:t>
      </w:r>
      <w:r>
        <w:rPr>
          <w:spacing w:val="-3"/>
        </w:rPr>
        <w:t> </w:t>
      </w:r>
      <w:r>
        <w:rPr/>
        <w:t>Edward</w:t>
      </w:r>
      <w:r>
        <w:rPr>
          <w:spacing w:val="-3"/>
        </w:rPr>
        <w:t> </w:t>
      </w:r>
      <w:r>
        <w:rPr/>
        <w:t>Knotek,</w:t>
      </w:r>
      <w:r>
        <w:rPr>
          <w:spacing w:val="-3"/>
        </w:rPr>
        <w:t> </w:t>
      </w:r>
      <w:r>
        <w:rPr/>
        <w:t>John</w:t>
      </w:r>
      <w:r>
        <w:rPr>
          <w:spacing w:val="-3"/>
        </w:rPr>
        <w:t> </w:t>
      </w:r>
      <w:r>
        <w:rPr/>
        <w:t>Leer,</w:t>
      </w:r>
      <w:r>
        <w:rPr>
          <w:spacing w:val="-3"/>
        </w:rPr>
        <w:t> </w:t>
      </w:r>
      <w:r>
        <w:rPr/>
        <w:t>Mathieu</w:t>
      </w:r>
      <w:r>
        <w:rPr>
          <w:spacing w:val="-3"/>
        </w:rPr>
        <w:t> </w:t>
      </w:r>
      <w:r>
        <w:rPr/>
        <w:t>Pedemonte</w:t>
      </w:r>
      <w:r>
        <w:rPr>
          <w:spacing w:val="-4"/>
        </w:rPr>
        <w:t> </w:t>
      </w:r>
      <w:r>
        <w:rPr/>
        <w:t>and</w:t>
      </w:r>
      <w:r>
        <w:rPr>
          <w:spacing w:val="-3"/>
        </w:rPr>
        <w:t> </w:t>
      </w:r>
      <w:r>
        <w:rPr/>
        <w:t>Robert Rich), December 2022.</w:t>
      </w:r>
    </w:p>
    <w:p>
      <w:pPr>
        <w:pStyle w:val="BodyText"/>
        <w:spacing w:line="242" w:lineRule="auto" w:before="248"/>
        <w:ind w:right="659"/>
      </w:pPr>
      <w:r>
        <w:rPr/>
        <w:t>“How</w:t>
      </w:r>
      <w:r>
        <w:rPr>
          <w:spacing w:val="-7"/>
        </w:rPr>
        <w:t> </w:t>
      </w:r>
      <w:r>
        <w:rPr/>
        <w:t>Robust</w:t>
      </w:r>
      <w:r>
        <w:rPr>
          <w:spacing w:val="-7"/>
        </w:rPr>
        <w:t> </w:t>
      </w:r>
      <w:r>
        <w:rPr/>
        <w:t>are</w:t>
      </w:r>
      <w:r>
        <w:rPr>
          <w:spacing w:val="-7"/>
        </w:rPr>
        <w:t> </w:t>
      </w:r>
      <w:r>
        <w:rPr/>
        <w:t>Robust</w:t>
      </w:r>
      <w:r>
        <w:rPr>
          <w:spacing w:val="-7"/>
        </w:rPr>
        <w:t> </w:t>
      </w:r>
      <w:r>
        <w:rPr/>
        <w:t>Measures</w:t>
      </w:r>
      <w:r>
        <w:rPr>
          <w:spacing w:val="-7"/>
        </w:rPr>
        <w:t> </w:t>
      </w:r>
      <w:r>
        <w:rPr/>
        <w:t>of</w:t>
      </w:r>
      <w:r>
        <w:rPr>
          <w:spacing w:val="-7"/>
        </w:rPr>
        <w:t> </w:t>
      </w:r>
      <w:r>
        <w:rPr/>
        <w:t>PCE</w:t>
      </w:r>
      <w:r>
        <w:rPr>
          <w:spacing w:val="-7"/>
        </w:rPr>
        <w:t> </w:t>
      </w:r>
      <w:r>
        <w:rPr/>
        <w:t>Inflation?”</w:t>
      </w:r>
      <w:r>
        <w:rPr>
          <w:spacing w:val="-11"/>
        </w:rPr>
        <w:t> </w:t>
      </w:r>
      <w:r>
        <w:rPr/>
        <w:t>(with</w:t>
      </w:r>
      <w:r>
        <w:rPr>
          <w:spacing w:val="-7"/>
        </w:rPr>
        <w:t> </w:t>
      </w:r>
      <w:r>
        <w:rPr/>
        <w:t>Sergio</w:t>
      </w:r>
      <w:r>
        <w:rPr>
          <w:spacing w:val="-4"/>
        </w:rPr>
        <w:t> </w:t>
      </w:r>
      <w:r>
        <w:rPr/>
        <w:t>Ocampo</w:t>
      </w:r>
      <w:r>
        <w:rPr>
          <w:spacing w:val="-3"/>
        </w:rPr>
        <w:t> </w:t>
      </w:r>
      <w:r>
        <w:rPr/>
        <w:t>and</w:t>
      </w:r>
      <w:r>
        <w:rPr>
          <w:spacing w:val="-7"/>
        </w:rPr>
        <w:t> </w:t>
      </w:r>
      <w:r>
        <w:rPr/>
        <w:t>Dominic</w:t>
      </w:r>
      <w:r>
        <w:rPr>
          <w:spacing w:val="-7"/>
        </w:rPr>
        <w:t> </w:t>
      </w:r>
      <w:r>
        <w:rPr/>
        <w:t>Smith), July 2022.</w:t>
      </w:r>
    </w:p>
    <w:p>
      <w:pPr>
        <w:pStyle w:val="BodyText"/>
        <w:spacing w:line="242" w:lineRule="auto" w:before="254"/>
        <w:ind w:right="659"/>
      </w:pPr>
      <w:r>
        <w:rPr/>
        <w:t>“Greater Than the Sum of the Parts: Aggregate vs. Aggregated Inflation Expectations” (with Alexander</w:t>
      </w:r>
      <w:r>
        <w:rPr>
          <w:spacing w:val="-4"/>
        </w:rPr>
        <w:t> </w:t>
      </w:r>
      <w:r>
        <w:rPr/>
        <w:t>Dietrich,</w:t>
      </w:r>
      <w:r>
        <w:rPr>
          <w:spacing w:val="-4"/>
        </w:rPr>
        <w:t> </w:t>
      </w:r>
      <w:r>
        <w:rPr/>
        <w:t>Edward</w:t>
      </w:r>
      <w:r>
        <w:rPr>
          <w:spacing w:val="-5"/>
        </w:rPr>
        <w:t> </w:t>
      </w:r>
      <w:r>
        <w:rPr/>
        <w:t>Knotek,</w:t>
      </w:r>
      <w:r>
        <w:rPr>
          <w:spacing w:val="-4"/>
        </w:rPr>
        <w:t> </w:t>
      </w:r>
      <w:r>
        <w:rPr/>
        <w:t>Kristian</w:t>
      </w:r>
      <w:r>
        <w:rPr>
          <w:spacing w:val="-5"/>
        </w:rPr>
        <w:t> </w:t>
      </w:r>
      <w:r>
        <w:rPr/>
        <w:t>Myrseth,</w:t>
      </w:r>
      <w:r>
        <w:rPr>
          <w:spacing w:val="-4"/>
        </w:rPr>
        <w:t> </w:t>
      </w:r>
      <w:r>
        <w:rPr/>
        <w:t>Robert</w:t>
      </w:r>
      <w:r>
        <w:rPr>
          <w:spacing w:val="-4"/>
        </w:rPr>
        <w:t> </w:t>
      </w:r>
      <w:r>
        <w:rPr/>
        <w:t>Rich,</w:t>
      </w:r>
      <w:r>
        <w:rPr>
          <w:spacing w:val="-4"/>
        </w:rPr>
        <w:t> </w:t>
      </w:r>
      <w:r>
        <w:rPr/>
        <w:t>Michael</w:t>
      </w:r>
      <w:r>
        <w:rPr>
          <w:spacing w:val="-4"/>
        </w:rPr>
        <w:t> </w:t>
      </w:r>
      <w:r>
        <w:rPr/>
        <w:t>Weber),</w:t>
      </w:r>
      <w:r>
        <w:rPr>
          <w:spacing w:val="-4"/>
        </w:rPr>
        <w:t> </w:t>
      </w:r>
      <w:r>
        <w:rPr/>
        <w:t>June</w:t>
      </w:r>
      <w:r>
        <w:rPr>
          <w:spacing w:val="-5"/>
        </w:rPr>
        <w:t> </w:t>
      </w:r>
      <w:r>
        <w:rPr/>
        <w:t>2022.</w:t>
      </w:r>
    </w:p>
    <w:p>
      <w:pPr>
        <w:pStyle w:val="BodyText"/>
        <w:spacing w:line="242" w:lineRule="auto" w:before="249"/>
        <w:ind w:right="659"/>
      </w:pPr>
      <w:r>
        <w:rPr/>
        <w:t>“The</w:t>
      </w:r>
      <w:r>
        <w:rPr>
          <w:spacing w:val="-5"/>
        </w:rPr>
        <w:t> </w:t>
      </w:r>
      <w:r>
        <w:rPr/>
        <w:t>Expectations</w:t>
      </w:r>
      <w:r>
        <w:rPr>
          <w:spacing w:val="-4"/>
        </w:rPr>
        <w:t> </w:t>
      </w:r>
      <w:r>
        <w:rPr/>
        <w:t>of</w:t>
      </w:r>
      <w:r>
        <w:rPr>
          <w:spacing w:val="-4"/>
        </w:rPr>
        <w:t> </w:t>
      </w:r>
      <w:r>
        <w:rPr/>
        <w:t>Others”</w:t>
      </w:r>
      <w:r>
        <w:rPr>
          <w:spacing w:val="-4"/>
        </w:rPr>
        <w:t> </w:t>
      </w:r>
      <w:r>
        <w:rPr/>
        <w:t>(with</w:t>
      </w:r>
      <w:r>
        <w:rPr>
          <w:spacing w:val="-4"/>
        </w:rPr>
        <w:t> </w:t>
      </w:r>
      <w:r>
        <w:rPr/>
        <w:t>Ina</w:t>
      </w:r>
      <w:r>
        <w:rPr>
          <w:spacing w:val="-5"/>
        </w:rPr>
        <w:t> </w:t>
      </w:r>
      <w:r>
        <w:rPr/>
        <w:t>Hajdini,</w:t>
      </w:r>
      <w:r>
        <w:rPr>
          <w:spacing w:val="-4"/>
        </w:rPr>
        <w:t> </w:t>
      </w:r>
      <w:r>
        <w:rPr/>
        <w:t>John</w:t>
      </w:r>
      <w:r>
        <w:rPr>
          <w:spacing w:val="-4"/>
        </w:rPr>
        <w:t> </w:t>
      </w:r>
      <w:r>
        <w:rPr/>
        <w:t>Leer,</w:t>
      </w:r>
      <w:r>
        <w:rPr>
          <w:spacing w:val="-4"/>
        </w:rPr>
        <w:t> </w:t>
      </w:r>
      <w:r>
        <w:rPr/>
        <w:t>Ezequiel</w:t>
      </w:r>
      <w:r>
        <w:rPr>
          <w:spacing w:val="-4"/>
        </w:rPr>
        <w:t> </w:t>
      </w:r>
      <w:r>
        <w:rPr/>
        <w:t>Garcia-Lembergman</w:t>
      </w:r>
      <w:r>
        <w:rPr>
          <w:spacing w:val="-4"/>
        </w:rPr>
        <w:t> </w:t>
      </w:r>
      <w:r>
        <w:rPr/>
        <w:t>and Mathieu Pedemonte), August 2024.</w:t>
      </w:r>
    </w:p>
    <w:p>
      <w:pPr>
        <w:pStyle w:val="BodyText"/>
        <w:spacing w:line="242" w:lineRule="auto" w:before="196"/>
      </w:pPr>
      <w:r>
        <w:rPr>
          <w:b/>
        </w:rPr>
        <w:t>“</w:t>
      </w:r>
      <w:r>
        <w:rPr/>
        <w:t>Amazon</w:t>
      </w:r>
      <w:r>
        <w:rPr>
          <w:spacing w:val="40"/>
        </w:rPr>
        <w:t> </w:t>
      </w:r>
      <w:r>
        <w:rPr/>
        <w:t>and</w:t>
      </w:r>
      <w:r>
        <w:rPr>
          <w:spacing w:val="40"/>
        </w:rPr>
        <w:t> </w:t>
      </w:r>
      <w:r>
        <w:rPr/>
        <w:t>Online</w:t>
      </w:r>
      <w:r>
        <w:rPr>
          <w:spacing w:val="40"/>
        </w:rPr>
        <w:t> </w:t>
      </w:r>
      <w:r>
        <w:rPr/>
        <w:t>Competitor</w:t>
      </w:r>
      <w:r>
        <w:rPr>
          <w:spacing w:val="40"/>
        </w:rPr>
        <w:t> </w:t>
      </w:r>
      <w:r>
        <w:rPr/>
        <w:t>Prices:</w:t>
      </w:r>
      <w:r>
        <w:rPr>
          <w:spacing w:val="40"/>
        </w:rPr>
        <w:t> </w:t>
      </w:r>
      <w:r>
        <w:rPr/>
        <w:t>The</w:t>
      </w:r>
      <w:r>
        <w:rPr>
          <w:spacing w:val="40"/>
        </w:rPr>
        <w:t> </w:t>
      </w:r>
      <w:r>
        <w:rPr/>
        <w:t>Role</w:t>
      </w:r>
      <w:r>
        <w:rPr>
          <w:spacing w:val="40"/>
        </w:rPr>
        <w:t> </w:t>
      </w:r>
      <w:r>
        <w:rPr/>
        <w:t>of</w:t>
      </w:r>
      <w:r>
        <w:rPr>
          <w:spacing w:val="40"/>
        </w:rPr>
        <w:t> </w:t>
      </w:r>
      <w:r>
        <w:rPr/>
        <w:t>Shipping</w:t>
      </w:r>
      <w:r>
        <w:rPr>
          <w:spacing w:val="40"/>
        </w:rPr>
        <w:t> </w:t>
      </w:r>
      <w:r>
        <w:rPr/>
        <w:t>Costs</w:t>
      </w:r>
      <w:r>
        <w:rPr>
          <w:spacing w:val="40"/>
        </w:rPr>
        <w:t> </w:t>
      </w:r>
      <w:r>
        <w:rPr/>
        <w:t>in</w:t>
      </w:r>
      <w:r>
        <w:rPr>
          <w:spacing w:val="40"/>
        </w:rPr>
        <w:t> </w:t>
      </w:r>
      <w:r>
        <w:rPr/>
        <w:t>a</w:t>
      </w:r>
      <w:r>
        <w:rPr>
          <w:spacing w:val="40"/>
        </w:rPr>
        <w:t> </w:t>
      </w:r>
      <w:r>
        <w:rPr/>
        <w:t>Hybrid</w:t>
      </w:r>
      <w:r>
        <w:rPr>
          <w:spacing w:val="40"/>
        </w:rPr>
        <w:t> </w:t>
      </w:r>
      <w:r>
        <w:rPr/>
        <w:t>Platform Environment,”(with Krisztian Gado and Stefan Thomas), November 2023.</w:t>
      </w:r>
    </w:p>
    <w:p>
      <w:pPr>
        <w:pStyle w:val="BodyText"/>
        <w:spacing w:line="242" w:lineRule="auto" w:before="249"/>
        <w:ind w:right="659"/>
      </w:pPr>
      <w:r>
        <w:rPr/>
        <w:t>“Estimates</w:t>
      </w:r>
      <w:r>
        <w:rPr>
          <w:spacing w:val="35"/>
        </w:rPr>
        <w:t> </w:t>
      </w:r>
      <w:r>
        <w:rPr/>
        <w:t>of</w:t>
      </w:r>
      <w:r>
        <w:rPr>
          <w:spacing w:val="37"/>
        </w:rPr>
        <w:t> </w:t>
      </w:r>
      <w:r>
        <w:rPr/>
        <w:t>Cost-Price</w:t>
      </w:r>
      <w:r>
        <w:rPr>
          <w:spacing w:val="37"/>
        </w:rPr>
        <w:t> </w:t>
      </w:r>
      <w:r>
        <w:rPr/>
        <w:t>Passthrough</w:t>
      </w:r>
      <w:r>
        <w:rPr>
          <w:spacing w:val="35"/>
        </w:rPr>
        <w:t> </w:t>
      </w:r>
      <w:r>
        <w:rPr/>
        <w:t>from</w:t>
      </w:r>
      <w:r>
        <w:rPr>
          <w:spacing w:val="37"/>
        </w:rPr>
        <w:t> </w:t>
      </w:r>
      <w:r>
        <w:rPr/>
        <w:t>Business</w:t>
      </w:r>
      <w:r>
        <w:rPr>
          <w:spacing w:val="35"/>
        </w:rPr>
        <w:t> </w:t>
      </w:r>
      <w:r>
        <w:rPr/>
        <w:t>Survey</w:t>
      </w:r>
      <w:r>
        <w:rPr>
          <w:spacing w:val="35"/>
        </w:rPr>
        <w:t> </w:t>
      </w:r>
      <w:r>
        <w:rPr/>
        <w:t>Data,”</w:t>
      </w:r>
      <w:r>
        <w:rPr>
          <w:spacing w:val="37"/>
        </w:rPr>
        <w:t> </w:t>
      </w:r>
      <w:r>
        <w:rPr/>
        <w:t>Federal</w:t>
      </w:r>
      <w:r>
        <w:rPr>
          <w:spacing w:val="37"/>
        </w:rPr>
        <w:t> </w:t>
      </w:r>
      <w:r>
        <w:rPr/>
        <w:t>Reserve</w:t>
      </w:r>
      <w:r>
        <w:rPr>
          <w:spacing w:val="37"/>
        </w:rPr>
        <w:t> </w:t>
      </w:r>
      <w:r>
        <w:rPr/>
        <w:t>Bank</w:t>
      </w:r>
      <w:r>
        <w:rPr>
          <w:spacing w:val="35"/>
        </w:rPr>
        <w:t> </w:t>
      </w:r>
      <w:r>
        <w:rPr/>
        <w:t>of New</w:t>
      </w:r>
      <w:r>
        <w:rPr>
          <w:spacing w:val="40"/>
        </w:rPr>
        <w:t> </w:t>
      </w:r>
      <w:r>
        <w:rPr/>
        <w:t>York</w:t>
      </w:r>
      <w:r>
        <w:rPr>
          <w:spacing w:val="40"/>
        </w:rPr>
        <w:t> </w:t>
      </w:r>
      <w:r>
        <w:rPr/>
        <w:t>Staff</w:t>
      </w:r>
      <w:r>
        <w:rPr>
          <w:spacing w:val="40"/>
        </w:rPr>
        <w:t> </w:t>
      </w:r>
      <w:r>
        <w:rPr/>
        <w:t>Report</w:t>
      </w:r>
      <w:r>
        <w:rPr>
          <w:spacing w:val="40"/>
        </w:rPr>
        <w:t> </w:t>
      </w:r>
      <w:r>
        <w:rPr/>
        <w:t>Number</w:t>
      </w:r>
      <w:r>
        <w:rPr>
          <w:spacing w:val="40"/>
        </w:rPr>
        <w:t> </w:t>
      </w:r>
      <w:r>
        <w:rPr/>
        <w:t>1062,</w:t>
      </w:r>
      <w:r>
        <w:rPr>
          <w:spacing w:val="40"/>
        </w:rPr>
        <w:t> </w:t>
      </w:r>
      <w:r>
        <w:rPr/>
        <w:t>June</w:t>
      </w:r>
      <w:r>
        <w:rPr>
          <w:spacing w:val="40"/>
        </w:rPr>
        <w:t> </w:t>
      </w:r>
      <w:r>
        <w:rPr/>
        <w:t>2023.</w:t>
      </w:r>
    </w:p>
    <w:p>
      <w:pPr>
        <w:pStyle w:val="BodyText"/>
        <w:spacing w:before="196"/>
      </w:pPr>
      <w:r>
        <w:rPr/>
        <w:t>“The</w:t>
      </w:r>
      <w:r>
        <w:rPr>
          <w:spacing w:val="-3"/>
        </w:rPr>
        <w:t> </w:t>
      </w:r>
      <w:r>
        <w:rPr/>
        <w:t>Evolution</w:t>
      </w:r>
      <w:r>
        <w:rPr>
          <w:spacing w:val="-1"/>
        </w:rPr>
        <w:t> </w:t>
      </w:r>
      <w:r>
        <w:rPr/>
        <w:t>of</w:t>
      </w:r>
      <w:r>
        <w:rPr>
          <w:spacing w:val="-1"/>
        </w:rPr>
        <w:t> </w:t>
      </w:r>
      <w:r>
        <w:rPr/>
        <w:t>Work”</w:t>
      </w:r>
      <w:r>
        <w:rPr>
          <w:spacing w:val="-2"/>
        </w:rPr>
        <w:t> </w:t>
      </w:r>
      <w:r>
        <w:rPr/>
        <w:t>(with</w:t>
      </w:r>
      <w:r>
        <w:rPr>
          <w:spacing w:val="-1"/>
        </w:rPr>
        <w:t> </w:t>
      </w:r>
      <w:r>
        <w:rPr/>
        <w:t>Markus</w:t>
      </w:r>
      <w:r>
        <w:rPr>
          <w:spacing w:val="-1"/>
        </w:rPr>
        <w:t> </w:t>
      </w:r>
      <w:r>
        <w:rPr/>
        <w:t>Mobius),</w:t>
      </w:r>
      <w:r>
        <w:rPr>
          <w:spacing w:val="-1"/>
        </w:rPr>
        <w:t> </w:t>
      </w:r>
      <w:r>
        <w:rPr/>
        <w:t>NBER</w:t>
      </w:r>
      <w:r>
        <w:rPr>
          <w:spacing w:val="-1"/>
        </w:rPr>
        <w:t> </w:t>
      </w:r>
      <w:r>
        <w:rPr/>
        <w:t>Working</w:t>
      </w:r>
      <w:r>
        <w:rPr>
          <w:spacing w:val="-1"/>
        </w:rPr>
        <w:t> </w:t>
      </w:r>
      <w:r>
        <w:rPr/>
        <w:t>Paper</w:t>
      </w:r>
      <w:r>
        <w:rPr>
          <w:spacing w:val="-1"/>
        </w:rPr>
        <w:t> </w:t>
      </w:r>
      <w:r>
        <w:rPr/>
        <w:t>12694,</w:t>
      </w:r>
      <w:r>
        <w:rPr>
          <w:spacing w:val="-1"/>
        </w:rPr>
        <w:t> </w:t>
      </w:r>
      <w:r>
        <w:rPr/>
        <w:t>November</w:t>
      </w:r>
      <w:r>
        <w:rPr>
          <w:spacing w:val="-1"/>
        </w:rPr>
        <w:t> </w:t>
      </w:r>
      <w:r>
        <w:rPr>
          <w:spacing w:val="-2"/>
        </w:rPr>
        <w:t>2006.</w:t>
      </w:r>
    </w:p>
    <w:p>
      <w:pPr>
        <w:pStyle w:val="Heading1"/>
        <w:spacing w:line="272" w:lineRule="exact" w:before="223"/>
      </w:pPr>
      <w:r>
        <w:rPr/>
        <w:t>RESEARCH</w:t>
      </w:r>
      <w:r>
        <w:rPr>
          <w:spacing w:val="-2"/>
        </w:rPr>
        <w:t> PRESENTATIONS</w:t>
      </w:r>
    </w:p>
    <w:p>
      <w:pPr>
        <w:pStyle w:val="BodyText"/>
        <w:tabs>
          <w:tab w:pos="1286" w:val="left" w:leader="none"/>
        </w:tabs>
        <w:spacing w:line="242" w:lineRule="auto"/>
        <w:ind w:left="1286" w:right="926" w:hanging="855"/>
      </w:pPr>
      <w:r>
        <w:rPr>
          <w:spacing w:val="-4"/>
        </w:rPr>
        <w:t>2024</w:t>
      </w:r>
      <w:r>
        <w:rPr/>
        <w:tab/>
      </w:r>
      <w:r>
        <w:rPr>
          <w:color w:val="222222"/>
          <w:position w:val="1"/>
        </w:rPr>
        <w:t>Online Workshop on Monetary Policy in Emerging Markets: Crafting Integrated </w:t>
      </w:r>
      <w:r>
        <w:rPr>
          <w:color w:val="222222"/>
        </w:rPr>
        <w:t>Solutions;</w:t>
      </w:r>
      <w:r>
        <w:rPr>
          <w:color w:val="222222"/>
          <w:spacing w:val="-5"/>
        </w:rPr>
        <w:t> </w:t>
      </w:r>
      <w:r>
        <w:rPr>
          <w:color w:val="1F1F1F"/>
        </w:rPr>
        <w:t>BoC-ECB-NY</w:t>
      </w:r>
      <w:r>
        <w:rPr>
          <w:color w:val="1F1F1F"/>
          <w:spacing w:val="-5"/>
        </w:rPr>
        <w:t> </w:t>
      </w:r>
      <w:r>
        <w:rPr>
          <w:color w:val="1F1F1F"/>
        </w:rPr>
        <w:t>FED</w:t>
      </w:r>
      <w:r>
        <w:rPr>
          <w:color w:val="1F1F1F"/>
          <w:spacing w:val="-6"/>
        </w:rPr>
        <w:t> </w:t>
      </w:r>
      <w:r>
        <w:rPr>
          <w:color w:val="1F1F1F"/>
        </w:rPr>
        <w:t>conference:</w:t>
      </w:r>
      <w:r>
        <w:rPr>
          <w:color w:val="1F1F1F"/>
          <w:spacing w:val="-5"/>
        </w:rPr>
        <w:t> </w:t>
      </w:r>
      <w:r>
        <w:rPr>
          <w:color w:val="1F1F1F"/>
        </w:rPr>
        <w:t>Expectations</w:t>
      </w:r>
      <w:r>
        <w:rPr>
          <w:color w:val="1F1F1F"/>
          <w:spacing w:val="-5"/>
        </w:rPr>
        <w:t> </w:t>
      </w:r>
      <w:r>
        <w:rPr>
          <w:color w:val="1F1F1F"/>
        </w:rPr>
        <w:t>Surveys,</w:t>
      </w:r>
      <w:r>
        <w:rPr>
          <w:color w:val="1F1F1F"/>
          <w:spacing w:val="-5"/>
        </w:rPr>
        <w:t> </w:t>
      </w:r>
      <w:r>
        <w:rPr>
          <w:color w:val="1F1F1F"/>
        </w:rPr>
        <w:t>Central</w:t>
      </w:r>
      <w:r>
        <w:rPr>
          <w:color w:val="1F1F1F"/>
          <w:spacing w:val="-5"/>
        </w:rPr>
        <w:t> </w:t>
      </w:r>
      <w:r>
        <w:rPr>
          <w:color w:val="1F1F1F"/>
        </w:rPr>
        <w:t>Banks,</w:t>
      </w:r>
      <w:r>
        <w:rPr>
          <w:color w:val="1F1F1F"/>
          <w:spacing w:val="-5"/>
        </w:rPr>
        <w:t> </w:t>
      </w:r>
      <w:r>
        <w:rPr>
          <w:color w:val="1F1F1F"/>
        </w:rPr>
        <w:t>and the Economy; </w:t>
      </w:r>
      <w:r>
        <w:rPr>
          <w:color w:val="222222"/>
        </w:rPr>
        <w:t>Frontiers of Monetary Policy Design, </w:t>
      </w:r>
      <w:r>
        <w:rPr>
          <w:color w:val="1F1F1F"/>
        </w:rPr>
        <w:t>Bank of Canada Annual Conference; </w:t>
      </w:r>
      <w:r>
        <w:rPr/>
        <w:t>Danmark’s Nationalbank; University of Copenhagen; Federal Reserve Bank of San Francisco; Federal Reserve Bank of Boston</w:t>
      </w:r>
    </w:p>
    <w:p>
      <w:pPr>
        <w:pStyle w:val="BodyText"/>
        <w:tabs>
          <w:tab w:pos="1286" w:val="left" w:leader="none"/>
        </w:tabs>
        <w:ind w:left="1286" w:right="1246" w:hanging="855"/>
      </w:pPr>
      <w:r>
        <w:rPr>
          <w:spacing w:val="-4"/>
        </w:rPr>
        <w:t>2023</w:t>
      </w:r>
      <w:r>
        <w:rPr/>
        <w:tab/>
        <w:t>Massachusetts Institute of Technology; Bank of England; London School of Economics; National School of Development, Peking University; EABCN New Challenges</w:t>
      </w:r>
      <w:r>
        <w:rPr>
          <w:spacing w:val="-5"/>
        </w:rPr>
        <w:t> </w:t>
      </w:r>
      <w:r>
        <w:rPr/>
        <w:t>in</w:t>
      </w:r>
      <w:r>
        <w:rPr>
          <w:spacing w:val="-5"/>
        </w:rPr>
        <w:t> </w:t>
      </w:r>
      <w:r>
        <w:rPr/>
        <w:t>Monetary</w:t>
      </w:r>
      <w:r>
        <w:rPr>
          <w:spacing w:val="-5"/>
        </w:rPr>
        <w:t> </w:t>
      </w:r>
      <w:r>
        <w:rPr/>
        <w:t>Economics</w:t>
      </w:r>
      <w:r>
        <w:rPr>
          <w:spacing w:val="-5"/>
        </w:rPr>
        <w:t> </w:t>
      </w:r>
      <w:r>
        <w:rPr/>
        <w:t>and</w:t>
      </w:r>
      <w:r>
        <w:rPr>
          <w:spacing w:val="-5"/>
        </w:rPr>
        <w:t> </w:t>
      </w:r>
      <w:r>
        <w:rPr/>
        <w:t>Macro-Finance;</w:t>
      </w:r>
      <w:r>
        <w:rPr>
          <w:spacing w:val="-5"/>
        </w:rPr>
        <w:t> </w:t>
      </w:r>
      <w:r>
        <w:rPr/>
        <w:t>UCLA</w:t>
      </w:r>
      <w:r>
        <w:rPr>
          <w:spacing w:val="-5"/>
        </w:rPr>
        <w:t> </w:t>
      </w:r>
      <w:r>
        <w:rPr/>
        <w:t>Anderson;</w:t>
      </w:r>
      <w:r>
        <w:rPr>
          <w:spacing w:val="-5"/>
        </w:rPr>
        <w:t> </w:t>
      </w:r>
      <w:r>
        <w:rPr/>
        <w:t>NBER Summer Institute Monetary Economics Meeting; CEBRA Annual Meeting; BdF- CEPR-PSE Paris Conference on the Macroeconomics of Expectations; Swiss National Bank; University of Tokyo; BOJ-IMES Annual Conference; The</w:t>
      </w:r>
    </w:p>
    <w:p>
      <w:pPr>
        <w:pStyle w:val="BodyText"/>
        <w:ind w:left="1286" w:right="659"/>
      </w:pPr>
      <w:r>
        <w:rPr/>
        <w:t>Return</w:t>
      </w:r>
      <w:r>
        <w:rPr>
          <w:spacing w:val="-5"/>
        </w:rPr>
        <w:t> </w:t>
      </w:r>
      <w:r>
        <w:rPr/>
        <w:t>of</w:t>
      </w:r>
      <w:r>
        <w:rPr>
          <w:spacing w:val="-4"/>
        </w:rPr>
        <w:t> </w:t>
      </w:r>
      <w:r>
        <w:rPr/>
        <w:t>High</w:t>
      </w:r>
      <w:r>
        <w:rPr>
          <w:spacing w:val="-4"/>
        </w:rPr>
        <w:t> </w:t>
      </w:r>
      <w:r>
        <w:rPr/>
        <w:t>Inflation:</w:t>
      </w:r>
      <w:r>
        <w:rPr>
          <w:spacing w:val="-4"/>
        </w:rPr>
        <w:t> </w:t>
      </w:r>
      <w:r>
        <w:rPr/>
        <w:t>Challenges</w:t>
      </w:r>
      <w:r>
        <w:rPr>
          <w:spacing w:val="-4"/>
        </w:rPr>
        <w:t> </w:t>
      </w:r>
      <w:r>
        <w:rPr/>
        <w:t>for</w:t>
      </w:r>
      <w:r>
        <w:rPr>
          <w:spacing w:val="-4"/>
        </w:rPr>
        <w:t> </w:t>
      </w:r>
      <w:r>
        <w:rPr/>
        <w:t>Monetary</w:t>
      </w:r>
      <w:r>
        <w:rPr>
          <w:spacing w:val="-4"/>
        </w:rPr>
        <w:t> </w:t>
      </w:r>
      <w:r>
        <w:rPr/>
        <w:t>Policy</w:t>
      </w:r>
      <w:r>
        <w:rPr>
          <w:spacing w:val="-4"/>
        </w:rPr>
        <w:t> </w:t>
      </w:r>
      <w:r>
        <w:rPr/>
        <w:t>University</w:t>
      </w:r>
      <w:r>
        <w:rPr>
          <w:spacing w:val="-4"/>
        </w:rPr>
        <w:t> </w:t>
      </w:r>
      <w:r>
        <w:rPr/>
        <w:t>of</w:t>
      </w:r>
      <w:r>
        <w:rPr>
          <w:spacing w:val="-4"/>
        </w:rPr>
        <w:t> </w:t>
      </w:r>
      <w:r>
        <w:rPr/>
        <w:t>Toronto</w:t>
      </w:r>
      <w:r>
        <w:rPr>
          <w:spacing w:val="-4"/>
        </w:rPr>
        <w:t> </w:t>
      </w:r>
      <w:r>
        <w:rPr/>
        <w:t>and Bank of Canada Conference; University of Illinois; Boston College; RCEA-Europe Conference on Global Threats to the World Economy (keynote for fundraiser for 2 Ukrainian</w:t>
      </w:r>
      <w:r>
        <w:rPr>
          <w:spacing w:val="-2"/>
        </w:rPr>
        <w:t> </w:t>
      </w:r>
      <w:r>
        <w:rPr/>
        <w:t>students);</w:t>
      </w:r>
      <w:r>
        <w:rPr>
          <w:spacing w:val="-2"/>
        </w:rPr>
        <w:t> </w:t>
      </w:r>
      <w:r>
        <w:rPr/>
        <w:t>Center</w:t>
      </w:r>
      <w:r>
        <w:rPr>
          <w:spacing w:val="-2"/>
        </w:rPr>
        <w:t> </w:t>
      </w:r>
      <w:r>
        <w:rPr/>
        <w:t>for</w:t>
      </w:r>
      <w:r>
        <w:rPr>
          <w:spacing w:val="-2"/>
        </w:rPr>
        <w:t> </w:t>
      </w:r>
      <w:r>
        <w:rPr/>
        <w:t>German</w:t>
      </w:r>
      <w:r>
        <w:rPr>
          <w:spacing w:val="-2"/>
        </w:rPr>
        <w:t> </w:t>
      </w:r>
      <w:r>
        <w:rPr/>
        <w:t>and</w:t>
      </w:r>
      <w:r>
        <w:rPr>
          <w:spacing w:val="-2"/>
        </w:rPr>
        <w:t> </w:t>
      </w:r>
      <w:r>
        <w:rPr/>
        <w:t>European</w:t>
      </w:r>
      <w:r>
        <w:rPr>
          <w:spacing w:val="-2"/>
        </w:rPr>
        <w:t> </w:t>
      </w:r>
      <w:r>
        <w:rPr/>
        <w:t>Studies,</w:t>
      </w:r>
      <w:r>
        <w:rPr>
          <w:spacing w:val="-2"/>
        </w:rPr>
        <w:t> </w:t>
      </w:r>
      <w:r>
        <w:rPr/>
        <w:t>Brandeis</w:t>
      </w:r>
      <w:r>
        <w:rPr>
          <w:spacing w:val="-2"/>
        </w:rPr>
        <w:t> </w:t>
      </w:r>
      <w:r>
        <w:rPr/>
        <w:t>University; ASSA Annual Meeting</w:t>
      </w:r>
    </w:p>
    <w:p>
      <w:pPr>
        <w:pStyle w:val="BodyText"/>
        <w:tabs>
          <w:tab w:pos="1286" w:val="left" w:leader="none"/>
        </w:tabs>
        <w:ind w:left="1286" w:right="966" w:hanging="855"/>
      </w:pPr>
      <w:r>
        <w:rPr>
          <w:spacing w:val="-4"/>
        </w:rPr>
        <w:t>2022</w:t>
      </w:r>
      <w:r>
        <w:rPr/>
        <w:tab/>
        <w:t>European</w:t>
      </w:r>
      <w:r>
        <w:rPr>
          <w:spacing w:val="-5"/>
        </w:rPr>
        <w:t> </w:t>
      </w:r>
      <w:r>
        <w:rPr/>
        <w:t>Midwest</w:t>
      </w:r>
      <w:r>
        <w:rPr>
          <w:spacing w:val="-5"/>
        </w:rPr>
        <w:t> </w:t>
      </w:r>
      <w:r>
        <w:rPr/>
        <w:t>Micro-Macro</w:t>
      </w:r>
      <w:r>
        <w:rPr>
          <w:spacing w:val="-5"/>
        </w:rPr>
        <w:t> </w:t>
      </w:r>
      <w:r>
        <w:rPr/>
        <w:t>Conference;</w:t>
      </w:r>
      <w:r>
        <w:rPr>
          <w:spacing w:val="-6"/>
        </w:rPr>
        <w:t> </w:t>
      </w:r>
      <w:r>
        <w:rPr/>
        <w:t>ECB</w:t>
      </w:r>
      <w:r>
        <w:rPr>
          <w:spacing w:val="-5"/>
        </w:rPr>
        <w:t> </w:t>
      </w:r>
      <w:r>
        <w:rPr/>
        <w:t>PRISMA;</w:t>
      </w:r>
      <w:r>
        <w:rPr>
          <w:spacing w:val="-5"/>
        </w:rPr>
        <w:t> </w:t>
      </w:r>
      <w:r>
        <w:rPr/>
        <w:t>Inflation</w:t>
      </w:r>
      <w:r>
        <w:rPr>
          <w:spacing w:val="-5"/>
        </w:rPr>
        <w:t> </w:t>
      </w:r>
      <w:r>
        <w:rPr/>
        <w:t>Strikes</w:t>
      </w:r>
      <w:r>
        <w:rPr>
          <w:spacing w:val="-5"/>
        </w:rPr>
        <w:t> </w:t>
      </w:r>
      <w:r>
        <w:rPr/>
        <w:t>Back: Drivers and Policy Reactions Dutch National Bank Annual Conference; Federal Reserve Bank of Boston; Vanguard Research Symposium (keynote); Annual Forum Defined Contribution Institutional Investment Association; Tufts University; JME- SNB-SCG Inflation: Expectations &amp; Dynamics; Bocconi University; Inflation:</w:t>
      </w:r>
      <w:r>
        <w:rPr>
          <w:spacing w:val="40"/>
        </w:rPr>
        <w:t> </w:t>
      </w:r>
      <w:r>
        <w:rPr/>
        <w:t>Drivers</w:t>
      </w:r>
      <w:r>
        <w:rPr>
          <w:spacing w:val="40"/>
        </w:rPr>
        <w:t> </w:t>
      </w:r>
      <w:r>
        <w:rPr/>
        <w:t>and</w:t>
      </w:r>
      <w:r>
        <w:rPr>
          <w:spacing w:val="40"/>
        </w:rPr>
        <w:t> </w:t>
      </w:r>
      <w:r>
        <w:rPr/>
        <w:t>Dynamics,</w:t>
      </w:r>
      <w:r>
        <w:rPr>
          <w:spacing w:val="40"/>
        </w:rPr>
        <w:t> </w:t>
      </w:r>
      <w:r>
        <w:rPr/>
        <w:t>Federal</w:t>
      </w:r>
      <w:r>
        <w:rPr>
          <w:spacing w:val="40"/>
        </w:rPr>
        <w:t> </w:t>
      </w:r>
      <w:r>
        <w:rPr/>
        <w:t>Reserve</w:t>
      </w:r>
      <w:r>
        <w:rPr>
          <w:spacing w:val="40"/>
        </w:rPr>
        <w:t> </w:t>
      </w:r>
      <w:r>
        <w:rPr/>
        <w:t>Bank</w:t>
      </w:r>
      <w:r>
        <w:rPr>
          <w:spacing w:val="40"/>
        </w:rPr>
        <w:t> </w:t>
      </w:r>
      <w:r>
        <w:rPr/>
        <w:t>of</w:t>
      </w:r>
      <w:r>
        <w:rPr>
          <w:spacing w:val="40"/>
        </w:rPr>
        <w:t> </w:t>
      </w:r>
      <w:r>
        <w:rPr/>
        <w:t>Cleveland</w:t>
      </w:r>
      <w:r>
        <w:rPr>
          <w:spacing w:val="40"/>
        </w:rPr>
        <w:t> </w:t>
      </w:r>
      <w:r>
        <w:rPr/>
        <w:t>and</w:t>
      </w:r>
      <w:r>
        <w:rPr>
          <w:spacing w:val="40"/>
        </w:rPr>
        <w:t> </w:t>
      </w:r>
      <w:r>
        <w:rPr/>
        <w:t>European</w:t>
      </w:r>
      <w:r>
        <w:rPr>
          <w:spacing w:val="40"/>
        </w:rPr>
        <w:t> </w:t>
      </w:r>
      <w:r>
        <w:rPr/>
        <w:t>Central</w:t>
      </w:r>
      <w:r>
        <w:rPr>
          <w:spacing w:val="40"/>
        </w:rPr>
        <w:t> </w:t>
      </w:r>
      <w:r>
        <w:rPr/>
        <w:t>Bank;</w:t>
      </w:r>
      <w:r>
        <w:rPr>
          <w:spacing w:val="40"/>
        </w:rPr>
        <w:t> </w:t>
      </w:r>
      <w:r>
        <w:rPr/>
        <w:t>The</w:t>
      </w:r>
      <w:r>
        <w:rPr>
          <w:spacing w:val="40"/>
        </w:rPr>
        <w:t> </w:t>
      </w:r>
      <w:r>
        <w:rPr/>
        <w:t>Return</w:t>
      </w:r>
      <w:r>
        <w:rPr>
          <w:spacing w:val="40"/>
        </w:rPr>
        <w:t> </w:t>
      </w:r>
      <w:r>
        <w:rPr/>
        <w:t>of</w:t>
      </w:r>
      <w:r>
        <w:rPr>
          <w:spacing w:val="40"/>
        </w:rPr>
        <w:t> </w:t>
      </w:r>
      <w:r>
        <w:rPr/>
        <w:t>Inflation,</w:t>
      </w:r>
      <w:r>
        <w:rPr>
          <w:spacing w:val="40"/>
        </w:rPr>
        <w:t> </w:t>
      </w:r>
      <w:r>
        <w:rPr/>
        <w:t>Norges</w:t>
      </w:r>
      <w:r>
        <w:rPr>
          <w:spacing w:val="40"/>
        </w:rPr>
        <w:t> </w:t>
      </w:r>
      <w:r>
        <w:rPr/>
        <w:t>Bank;</w:t>
      </w:r>
      <w:r>
        <w:rPr>
          <w:spacing w:val="40"/>
        </w:rPr>
        <w:t> </w:t>
      </w:r>
      <w:r>
        <w:rPr/>
        <w:t>Central</w:t>
      </w:r>
      <w:r>
        <w:rPr>
          <w:spacing w:val="40"/>
        </w:rPr>
        <w:t> </w:t>
      </w:r>
      <w:r>
        <w:rPr/>
        <w:t>Bank</w:t>
      </w:r>
      <w:r>
        <w:rPr>
          <w:spacing w:val="40"/>
        </w:rPr>
        <w:t> </w:t>
      </w:r>
      <w:r>
        <w:rPr/>
        <w:t>of</w:t>
      </w:r>
      <w:r>
        <w:rPr>
          <w:spacing w:val="40"/>
        </w:rPr>
        <w:t> </w:t>
      </w:r>
      <w:r>
        <w:rPr/>
        <w:t>Brazil; NBER Summer Institute Monetary Economics Meeting;</w:t>
      </w:r>
      <w:r>
        <w:rPr>
          <w:spacing w:val="38"/>
        </w:rPr>
        <w:t> </w:t>
      </w:r>
      <w:r>
        <w:rPr/>
        <w:t>IMF;</w:t>
      </w:r>
      <w:r>
        <w:rPr>
          <w:spacing w:val="40"/>
        </w:rPr>
        <w:t> </w:t>
      </w:r>
      <w:r>
        <w:rPr/>
        <w:t>ECB</w:t>
      </w:r>
      <w:r>
        <w:rPr>
          <w:spacing w:val="40"/>
        </w:rPr>
        <w:t> </w:t>
      </w:r>
      <w:r>
        <w:rPr/>
        <w:t>Climate</w:t>
      </w:r>
      <w:r>
        <w:rPr>
          <w:spacing w:val="40"/>
        </w:rPr>
        <w:t> </w:t>
      </w:r>
      <w:r>
        <w:rPr/>
        <w:t>Change</w:t>
      </w:r>
      <w:r>
        <w:rPr>
          <w:spacing w:val="40"/>
        </w:rPr>
        <w:t> </w:t>
      </w:r>
      <w:r>
        <w:rPr/>
        <w:t>Center;</w:t>
      </w:r>
      <w:r>
        <w:rPr>
          <w:spacing w:val="40"/>
        </w:rPr>
        <w:t> </w:t>
      </w:r>
      <w:r>
        <w:rPr/>
        <w:t>CEBRA</w:t>
      </w:r>
      <w:r>
        <w:rPr>
          <w:spacing w:val="40"/>
        </w:rPr>
        <w:t> </w:t>
      </w:r>
      <w:r>
        <w:rPr/>
        <w:t>Annual</w:t>
      </w:r>
      <w:r>
        <w:rPr>
          <w:spacing w:val="40"/>
        </w:rPr>
        <w:t> </w:t>
      </w:r>
      <w:r>
        <w:rPr/>
        <w:t>Meeting;</w:t>
      </w:r>
      <w:r>
        <w:rPr>
          <w:spacing w:val="80"/>
          <w:w w:val="150"/>
        </w:rPr>
        <w:t> </w:t>
      </w:r>
      <w:r>
        <w:rPr/>
        <w:t>Bank</w:t>
      </w:r>
      <w:r>
        <w:rPr>
          <w:spacing w:val="40"/>
        </w:rPr>
        <w:t> </w:t>
      </w:r>
      <w:r>
        <w:rPr/>
        <w:t>of</w:t>
      </w:r>
      <w:r>
        <w:rPr>
          <w:spacing w:val="40"/>
        </w:rPr>
        <w:t> </w:t>
      </w:r>
      <w:r>
        <w:rPr/>
        <w:t>England;</w:t>
      </w:r>
      <w:r>
        <w:rPr>
          <w:spacing w:val="40"/>
        </w:rPr>
        <w:t> </w:t>
      </w:r>
      <w:r>
        <w:rPr/>
        <w:t>The</w:t>
      </w:r>
      <w:r>
        <w:rPr>
          <w:spacing w:val="36"/>
        </w:rPr>
        <w:t> </w:t>
      </w:r>
      <w:r>
        <w:rPr/>
        <w:t>Return</w:t>
      </w:r>
    </w:p>
    <w:p>
      <w:pPr>
        <w:pStyle w:val="BodyText"/>
        <w:spacing w:line="242" w:lineRule="auto"/>
        <w:ind w:left="1286" w:right="659"/>
      </w:pPr>
      <w:r>
        <w:rPr/>
        <w:t>of</w:t>
      </w:r>
      <w:r>
        <w:rPr>
          <w:spacing w:val="-5"/>
        </w:rPr>
        <w:t> </w:t>
      </w:r>
      <w:r>
        <w:rPr/>
        <w:t>Inflation</w:t>
      </w:r>
      <w:r>
        <w:rPr>
          <w:spacing w:val="-5"/>
        </w:rPr>
        <w:t> </w:t>
      </w:r>
      <w:r>
        <w:rPr/>
        <w:t>OeNB-SUERF;</w:t>
      </w:r>
      <w:r>
        <w:rPr>
          <w:spacing w:val="-5"/>
        </w:rPr>
        <w:t> </w:t>
      </w:r>
      <w:r>
        <w:rPr/>
        <w:t>Austrian</w:t>
      </w:r>
      <w:r>
        <w:rPr>
          <w:spacing w:val="-5"/>
        </w:rPr>
        <w:t> </w:t>
      </w:r>
      <w:r>
        <w:rPr/>
        <w:t>National</w:t>
      </w:r>
      <w:r>
        <w:rPr>
          <w:spacing w:val="-5"/>
        </w:rPr>
        <w:t> </w:t>
      </w:r>
      <w:r>
        <w:rPr/>
        <w:t>Bank;</w:t>
      </w:r>
      <w:r>
        <w:rPr>
          <w:spacing w:val="-6"/>
        </w:rPr>
        <w:t> </w:t>
      </w:r>
      <w:r>
        <w:rPr/>
        <w:t>Verein</w:t>
      </w:r>
      <w:r>
        <w:rPr>
          <w:spacing w:val="-5"/>
        </w:rPr>
        <w:t> </w:t>
      </w:r>
      <w:r>
        <w:rPr/>
        <w:t>fuer</w:t>
      </w:r>
      <w:r>
        <w:rPr>
          <w:spacing w:val="-5"/>
        </w:rPr>
        <w:t> </w:t>
      </w:r>
      <w:r>
        <w:rPr/>
        <w:t>Socialpolitik, Committee on Monetary Theory and Policy; ASSA Annual Meetings</w:t>
      </w:r>
    </w:p>
    <w:p>
      <w:pPr>
        <w:pStyle w:val="BodyText"/>
        <w:tabs>
          <w:tab w:pos="1286" w:val="left" w:leader="none"/>
        </w:tabs>
        <w:spacing w:line="237" w:lineRule="auto"/>
        <w:ind w:left="1286" w:right="872" w:hanging="855"/>
      </w:pPr>
      <w:r>
        <w:rPr>
          <w:spacing w:val="-4"/>
        </w:rPr>
        <w:t>2021</w:t>
      </w:r>
      <w:r>
        <w:rPr/>
        <w:tab/>
        <w:t>BCC</w:t>
      </w:r>
      <w:r>
        <w:rPr>
          <w:spacing w:val="-4"/>
        </w:rPr>
        <w:t> </w:t>
      </w:r>
      <w:r>
        <w:rPr/>
        <w:t>workshop</w:t>
      </w:r>
      <w:r>
        <w:rPr>
          <w:spacing w:val="-4"/>
        </w:rPr>
        <w:t> </w:t>
      </w:r>
      <w:r>
        <w:rPr/>
        <w:t>on</w:t>
      </w:r>
      <w:r>
        <w:rPr>
          <w:spacing w:val="-4"/>
        </w:rPr>
        <w:t> </w:t>
      </w:r>
      <w:r>
        <w:rPr/>
        <w:t>inflation</w:t>
      </w:r>
      <w:r>
        <w:rPr>
          <w:spacing w:val="-4"/>
        </w:rPr>
        <w:t> </w:t>
      </w:r>
      <w:r>
        <w:rPr/>
        <w:t>expectations</w:t>
      </w:r>
      <w:r>
        <w:rPr>
          <w:spacing w:val="-4"/>
        </w:rPr>
        <w:t> </w:t>
      </w:r>
      <w:r>
        <w:rPr/>
        <w:t>surveys</w:t>
      </w:r>
      <w:r>
        <w:rPr>
          <w:spacing w:val="-4"/>
        </w:rPr>
        <w:t> </w:t>
      </w:r>
      <w:r>
        <w:rPr/>
        <w:t>and</w:t>
      </w:r>
      <w:r>
        <w:rPr>
          <w:spacing w:val="-4"/>
        </w:rPr>
        <w:t> </w:t>
      </w:r>
      <w:r>
        <w:rPr/>
        <w:t>monetary</w:t>
      </w:r>
      <w:r>
        <w:rPr>
          <w:spacing w:val="-4"/>
        </w:rPr>
        <w:t> </w:t>
      </w:r>
      <w:r>
        <w:rPr/>
        <w:t>policy;</w:t>
      </w:r>
      <w:r>
        <w:rPr>
          <w:spacing w:val="-5"/>
        </w:rPr>
        <w:t> </w:t>
      </w:r>
      <w:r>
        <w:rPr/>
        <w:t>LMU</w:t>
      </w:r>
      <w:r>
        <w:rPr>
          <w:spacing w:val="-4"/>
        </w:rPr>
        <w:t> </w:t>
      </w:r>
      <w:r>
        <w:rPr/>
        <w:t>Munich; Verein fuer Socialpolitik Annual Meeting; Bank of Finland - CEPR Joint Conference</w:t>
      </w:r>
    </w:p>
    <w:p>
      <w:pPr>
        <w:pStyle w:val="BodyText"/>
        <w:spacing w:after="0" w:line="237" w:lineRule="auto"/>
        <w:sectPr>
          <w:pgSz w:w="12240" w:h="15840"/>
          <w:pgMar w:header="0" w:footer="479" w:top="940" w:bottom="660" w:left="1080" w:right="720"/>
        </w:sectPr>
      </w:pPr>
    </w:p>
    <w:p>
      <w:pPr>
        <w:pStyle w:val="BodyText"/>
        <w:spacing w:before="79"/>
        <w:ind w:left="1286" w:right="896"/>
      </w:pPr>
      <w:r>
        <w:rPr/>
        <w:t>on New Avenues for Monetary Policy; Third Behavioral Macroeconomics Workshop University of Bamberg; Danmark’s Nationalbank; ECB PRISMA (4x); Bank of England; Annual Research Conference: The Policy Toolkit for a World in Flux;</w:t>
      </w:r>
      <w:r>
        <w:rPr>
          <w:spacing w:val="40"/>
        </w:rPr>
        <w:t> </w:t>
      </w:r>
      <w:r>
        <w:rPr/>
        <w:t>Ghent University Workshop on Empirical Macroeconomics; Cleveland Fed Conversations on Central Banking: Greening Monetary Policy; Verein fuer Socialpolitik, Committee on Monetary Theory and Policy; 11th ifo Conference on Macroeconomic and Survey Data</w:t>
      </w:r>
    </w:p>
    <w:p>
      <w:pPr>
        <w:pStyle w:val="BodyText"/>
        <w:ind w:left="1286" w:right="862" w:hanging="855"/>
        <w:jc w:val="both"/>
      </w:pPr>
      <w:r>
        <w:rPr/>
        <w:t>2020</w:t>
      </w:r>
      <w:r>
        <w:rPr>
          <w:spacing w:val="80"/>
        </w:rPr>
        <w:t>  </w:t>
      </w:r>
      <w:r>
        <w:rPr/>
        <w:t>Climate</w:t>
      </w:r>
      <w:r>
        <w:rPr>
          <w:spacing w:val="-3"/>
        </w:rPr>
        <w:t> </w:t>
      </w:r>
      <w:r>
        <w:rPr/>
        <w:t>Change,</w:t>
      </w:r>
      <w:r>
        <w:rPr>
          <w:spacing w:val="-3"/>
        </w:rPr>
        <w:t> </w:t>
      </w:r>
      <w:r>
        <w:rPr/>
        <w:t>Pandemics,</w:t>
      </w:r>
      <w:r>
        <w:rPr>
          <w:spacing w:val="-3"/>
        </w:rPr>
        <w:t> </w:t>
      </w:r>
      <w:r>
        <w:rPr/>
        <w:t>Monetary</w:t>
      </w:r>
      <w:r>
        <w:rPr>
          <w:spacing w:val="-3"/>
        </w:rPr>
        <w:t> </w:t>
      </w:r>
      <w:r>
        <w:rPr/>
        <w:t>Policy:</w:t>
      </w:r>
      <w:r>
        <w:rPr>
          <w:spacing w:val="-3"/>
        </w:rPr>
        <w:t> </w:t>
      </w:r>
      <w:r>
        <w:rPr/>
        <w:t>New</w:t>
      </w:r>
      <w:r>
        <w:rPr>
          <w:spacing w:val="-3"/>
        </w:rPr>
        <w:t> </w:t>
      </w:r>
      <w:r>
        <w:rPr/>
        <w:t>Approaches</w:t>
      </w:r>
      <w:r>
        <w:rPr>
          <w:spacing w:val="-3"/>
        </w:rPr>
        <w:t> </w:t>
      </w:r>
      <w:r>
        <w:rPr/>
        <w:t>in</w:t>
      </w:r>
      <w:r>
        <w:rPr>
          <w:spacing w:val="-3"/>
        </w:rPr>
        <w:t> </w:t>
      </w:r>
      <w:r>
        <w:rPr/>
        <w:t>Crisis</w:t>
      </w:r>
      <w:r>
        <w:rPr>
          <w:spacing w:val="-3"/>
        </w:rPr>
        <w:t> </w:t>
      </w:r>
      <w:r>
        <w:rPr/>
        <w:t>Time;</w:t>
      </w:r>
      <w:r>
        <w:rPr>
          <w:spacing w:val="-3"/>
        </w:rPr>
        <w:t> </w:t>
      </w:r>
      <w:r>
        <w:rPr/>
        <w:t>Bank of Canada; NBER Monetary Economics Fall Meeting (2x); ECB PRISMA (2x); Central Bank Modeling Workshop Norges Bank; Management School, University of Liverpool; University of Mannheim; NBER Summer Institute Monetary Economics Meeting; Federal Reserve Bank of Cleveland; NBER Monetary Economics Spring Meeting; De Nederlandsche Bank</w:t>
      </w:r>
    </w:p>
    <w:p>
      <w:pPr>
        <w:pStyle w:val="BodyText"/>
        <w:ind w:left="1286" w:right="862" w:hanging="855"/>
        <w:jc w:val="both"/>
      </w:pPr>
      <w:r>
        <w:rPr/>
        <w:t>2019</w:t>
      </w:r>
      <w:r>
        <w:rPr>
          <w:spacing w:val="80"/>
        </w:rPr>
        <w:t> </w:t>
      </w:r>
      <w:r>
        <w:rPr/>
        <w:t>European Midwest Micro-Macro Conference; EEA Annual Meeting Manchester; Deutsche Bundesbank; ECB PRISMA (2x); University of Tuebingen; EABCN Conference New Approaches for Understanding Business Cycles; CEBRA Annual Meeting; University of Heidelberg; Federal Reserve Bank of Philadelphia; Macroeconomic</w:t>
      </w:r>
      <w:r>
        <w:rPr>
          <w:spacing w:val="-14"/>
        </w:rPr>
        <w:t> </w:t>
      </w:r>
      <w:r>
        <w:rPr/>
        <w:t>Modelling</w:t>
      </w:r>
      <w:r>
        <w:rPr>
          <w:spacing w:val="-14"/>
        </w:rPr>
        <w:t> </w:t>
      </w:r>
      <w:r>
        <w:rPr/>
        <w:t>and</w:t>
      </w:r>
      <w:r>
        <w:rPr>
          <w:spacing w:val="-14"/>
        </w:rPr>
        <w:t> </w:t>
      </w:r>
      <w:r>
        <w:rPr/>
        <w:t>Model</w:t>
      </w:r>
      <w:r>
        <w:rPr>
          <w:spacing w:val="-14"/>
        </w:rPr>
        <w:t> </w:t>
      </w:r>
      <w:r>
        <w:rPr/>
        <w:t>Comparison</w:t>
      </w:r>
      <w:r>
        <w:rPr>
          <w:spacing w:val="-14"/>
        </w:rPr>
        <w:t> </w:t>
      </w:r>
      <w:r>
        <w:rPr/>
        <w:t>Conference;</w:t>
      </w:r>
      <w:r>
        <w:rPr>
          <w:spacing w:val="-15"/>
        </w:rPr>
        <w:t> </w:t>
      </w:r>
      <w:r>
        <w:rPr/>
        <w:t>Federal</w:t>
      </w:r>
      <w:r>
        <w:rPr>
          <w:spacing w:val="-14"/>
        </w:rPr>
        <w:t> </w:t>
      </w:r>
      <w:r>
        <w:rPr/>
        <w:t>Reserve</w:t>
      </w:r>
      <w:r>
        <w:rPr>
          <w:spacing w:val="-14"/>
        </w:rPr>
        <w:t> </w:t>
      </w:r>
      <w:r>
        <w:rPr/>
        <w:t>Bank of Chicago; Harvard University Macro/Finance Brownbag Lunch; Goethe University, </w:t>
      </w:r>
      <w:r>
        <w:rPr>
          <w:spacing w:val="-2"/>
        </w:rPr>
        <w:t>Frankfurt</w:t>
      </w:r>
    </w:p>
    <w:p>
      <w:pPr>
        <w:pStyle w:val="BodyText"/>
        <w:ind w:left="1286" w:right="861" w:hanging="855"/>
        <w:jc w:val="both"/>
      </w:pPr>
      <w:r>
        <w:rPr/>
        <w:t>2018</w:t>
      </w:r>
      <w:r>
        <w:rPr>
          <w:spacing w:val="80"/>
          <w:w w:val="150"/>
        </w:rPr>
        <w:t> </w:t>
      </w:r>
      <w:r>
        <w:rPr/>
        <w:t>HeiTüHo Workshop on International Financial Markets; University of Heidelberg; UCL; Bank of England; University of Maryland; Federal Reserve Bank of Cleveland; CEBRA</w:t>
      </w:r>
      <w:r>
        <w:rPr>
          <w:spacing w:val="-15"/>
        </w:rPr>
        <w:t> </w:t>
      </w:r>
      <w:r>
        <w:rPr/>
        <w:t>Annual</w:t>
      </w:r>
      <w:r>
        <w:rPr>
          <w:spacing w:val="-15"/>
        </w:rPr>
        <w:t> </w:t>
      </w:r>
      <w:r>
        <w:rPr/>
        <w:t>Meeting;</w:t>
      </w:r>
      <w:r>
        <w:rPr>
          <w:spacing w:val="-15"/>
        </w:rPr>
        <w:t> </w:t>
      </w:r>
      <w:r>
        <w:rPr/>
        <w:t>University</w:t>
      </w:r>
      <w:r>
        <w:rPr>
          <w:spacing w:val="-15"/>
        </w:rPr>
        <w:t> </w:t>
      </w:r>
      <w:r>
        <w:rPr/>
        <w:t>of</w:t>
      </w:r>
      <w:r>
        <w:rPr>
          <w:spacing w:val="-15"/>
        </w:rPr>
        <w:t> </w:t>
      </w:r>
      <w:r>
        <w:rPr/>
        <w:t>Konstanz;</w:t>
      </w:r>
      <w:r>
        <w:rPr>
          <w:spacing w:val="-15"/>
        </w:rPr>
        <w:t> </w:t>
      </w:r>
      <w:r>
        <w:rPr/>
        <w:t>Federal</w:t>
      </w:r>
      <w:r>
        <w:rPr>
          <w:spacing w:val="-15"/>
        </w:rPr>
        <w:t> </w:t>
      </w:r>
      <w:r>
        <w:rPr/>
        <w:t>Reserve</w:t>
      </w:r>
      <w:r>
        <w:rPr>
          <w:spacing w:val="-15"/>
        </w:rPr>
        <w:t> </w:t>
      </w:r>
      <w:r>
        <w:rPr/>
        <w:t>Bank</w:t>
      </w:r>
      <w:r>
        <w:rPr>
          <w:spacing w:val="-15"/>
        </w:rPr>
        <w:t> </w:t>
      </w:r>
      <w:r>
        <w:rPr/>
        <w:t>of</w:t>
      </w:r>
      <w:r>
        <w:rPr>
          <w:spacing w:val="-15"/>
        </w:rPr>
        <w:t> </w:t>
      </w:r>
      <w:r>
        <w:rPr/>
        <w:t>New</w:t>
      </w:r>
      <w:r>
        <w:rPr>
          <w:spacing w:val="-15"/>
        </w:rPr>
        <w:t> </w:t>
      </w:r>
      <w:r>
        <w:rPr/>
        <w:t>York; Federal Reserve Bank of Richmond; Banque de France; Swiss National Bank; American Economic Association Annual Meetings</w:t>
      </w:r>
    </w:p>
    <w:p>
      <w:pPr>
        <w:pStyle w:val="BodyText"/>
        <w:ind w:left="1286" w:right="862" w:hanging="855"/>
        <w:jc w:val="both"/>
      </w:pPr>
      <w:r>
        <w:rPr/>
        <w:t>2017</w:t>
      </w:r>
      <w:r>
        <w:rPr>
          <w:spacing w:val="80"/>
        </w:rPr>
        <w:t>  </w:t>
      </w:r>
      <w:r>
        <w:rPr/>
        <w:t>Heterogeneity and Business Cycle Conference; ECB; University of Bonn; University of Mannheim; Bank of England; CESifo Workshop on Exchange Rate Adjustment in the Euro Area; ESSIM; BIS; University of Basel; Federal Reserve Bank of Boston; American Economic Association Annual Meetings</w:t>
      </w:r>
    </w:p>
    <w:p>
      <w:pPr>
        <w:pStyle w:val="BodyText"/>
        <w:tabs>
          <w:tab w:pos="1286" w:val="left" w:leader="none"/>
        </w:tabs>
        <w:ind w:left="1286" w:right="1112" w:hanging="855"/>
      </w:pPr>
      <w:r>
        <w:rPr>
          <w:spacing w:val="-4"/>
        </w:rPr>
        <w:t>2016</w:t>
      </w:r>
      <w:r>
        <w:rPr/>
        <w:tab/>
        <w:t>Cambridge; World Bank; Cleveland Fed Inflation Conference; Harvard; Federal Reserve Bank of St. Louis; NBER Summer Institute 2016; Society for Economic Dynamics Annual Meeting; EIEF Rome; Federal Reserve Bank of Cleveland; Chicago</w:t>
      </w:r>
      <w:r>
        <w:rPr>
          <w:spacing w:val="-4"/>
        </w:rPr>
        <w:t> </w:t>
      </w:r>
      <w:r>
        <w:rPr/>
        <w:t>Booth;</w:t>
      </w:r>
      <w:r>
        <w:rPr>
          <w:spacing w:val="-4"/>
        </w:rPr>
        <w:t> </w:t>
      </w:r>
      <w:r>
        <w:rPr/>
        <w:t>LMU</w:t>
      </w:r>
      <w:r>
        <w:rPr>
          <w:spacing w:val="-4"/>
        </w:rPr>
        <w:t> </w:t>
      </w:r>
      <w:r>
        <w:rPr/>
        <w:t>Munich;</w:t>
      </w:r>
      <w:r>
        <w:rPr>
          <w:spacing w:val="-4"/>
        </w:rPr>
        <w:t> </w:t>
      </w:r>
      <w:r>
        <w:rPr/>
        <w:t>Konstanz</w:t>
      </w:r>
      <w:r>
        <w:rPr>
          <w:spacing w:val="-5"/>
        </w:rPr>
        <w:t> </w:t>
      </w:r>
      <w:r>
        <w:rPr/>
        <w:t>Seminar</w:t>
      </w:r>
      <w:r>
        <w:rPr>
          <w:spacing w:val="-4"/>
        </w:rPr>
        <w:t> </w:t>
      </w:r>
      <w:r>
        <w:rPr/>
        <w:t>for</w:t>
      </w:r>
      <w:r>
        <w:rPr>
          <w:spacing w:val="-4"/>
        </w:rPr>
        <w:t> </w:t>
      </w:r>
      <w:r>
        <w:rPr/>
        <w:t>Monetary</w:t>
      </w:r>
      <w:r>
        <w:rPr>
          <w:spacing w:val="-4"/>
        </w:rPr>
        <w:t> </w:t>
      </w:r>
      <w:r>
        <w:rPr/>
        <w:t>Theory</w:t>
      </w:r>
      <w:r>
        <w:rPr>
          <w:spacing w:val="-4"/>
        </w:rPr>
        <w:t> </w:t>
      </w:r>
      <w:r>
        <w:rPr/>
        <w:t>and</w:t>
      </w:r>
      <w:r>
        <w:rPr>
          <w:spacing w:val="-4"/>
        </w:rPr>
        <w:t> </w:t>
      </w:r>
      <w:r>
        <w:rPr/>
        <w:t>Policy; CESifo Area Conference on Applied Microeconomics; European Winter Finance Conference; North American Winter Meetings of the Econometric Society</w:t>
      </w:r>
    </w:p>
    <w:p>
      <w:pPr>
        <w:pStyle w:val="BodyText"/>
        <w:tabs>
          <w:tab w:pos="1286" w:val="left" w:leader="none"/>
        </w:tabs>
        <w:ind w:left="1286" w:right="1127" w:hanging="855"/>
      </w:pPr>
      <w:r>
        <w:rPr>
          <w:spacing w:val="-4"/>
        </w:rPr>
        <w:t>2015</w:t>
      </w:r>
      <w:r>
        <w:rPr/>
        <w:tab/>
        <w:t>University of Tuebingen; Boston Area Macro Juniors Group; CESifo Area Conference on Behavioural Economics; </w:t>
      </w:r>
      <w:r>
        <w:rPr>
          <w:color w:val="222222"/>
        </w:rPr>
        <w:t>Center for German and European Studies, Brandeis University; </w:t>
      </w:r>
      <w:r>
        <w:rPr/>
        <w:t>Federal Reserve Bank of Cleveland Household Economics Conference; IMF; European Economic Association Annual Congress; Society for Economic</w:t>
      </w:r>
      <w:r>
        <w:rPr>
          <w:spacing w:val="-5"/>
        </w:rPr>
        <w:t> </w:t>
      </w:r>
      <w:r>
        <w:rPr/>
        <w:t>Dynamics</w:t>
      </w:r>
      <w:r>
        <w:rPr>
          <w:spacing w:val="-4"/>
        </w:rPr>
        <w:t> </w:t>
      </w:r>
      <w:r>
        <w:rPr/>
        <w:t>Annual</w:t>
      </w:r>
      <w:r>
        <w:rPr>
          <w:spacing w:val="-4"/>
        </w:rPr>
        <w:t> </w:t>
      </w:r>
      <w:r>
        <w:rPr/>
        <w:t>Meeting;</w:t>
      </w:r>
      <w:r>
        <w:rPr>
          <w:spacing w:val="-4"/>
        </w:rPr>
        <w:t> </w:t>
      </w:r>
      <w:r>
        <w:rPr/>
        <w:t>CESifo</w:t>
      </w:r>
      <w:r>
        <w:rPr>
          <w:spacing w:val="-5"/>
        </w:rPr>
        <w:t> </w:t>
      </w:r>
      <w:r>
        <w:rPr/>
        <w:t>Area</w:t>
      </w:r>
      <w:r>
        <w:rPr>
          <w:spacing w:val="-5"/>
        </w:rPr>
        <w:t> </w:t>
      </w:r>
      <w:r>
        <w:rPr/>
        <w:t>Conference</w:t>
      </w:r>
      <w:r>
        <w:rPr>
          <w:spacing w:val="-5"/>
        </w:rPr>
        <w:t> </w:t>
      </w:r>
      <w:r>
        <w:rPr/>
        <w:t>on</w:t>
      </w:r>
      <w:r>
        <w:rPr>
          <w:spacing w:val="-4"/>
        </w:rPr>
        <w:t> </w:t>
      </w:r>
      <w:r>
        <w:rPr/>
        <w:t>Macro-,</w:t>
      </w:r>
      <w:r>
        <w:rPr>
          <w:spacing w:val="-4"/>
        </w:rPr>
        <w:t> </w:t>
      </w:r>
      <w:r>
        <w:rPr/>
        <w:t>Money and International Finance; Swedish Riksbank; IIES</w:t>
      </w:r>
    </w:p>
    <w:p>
      <w:pPr>
        <w:pStyle w:val="BodyText"/>
        <w:tabs>
          <w:tab w:pos="1178" w:val="left" w:leader="none"/>
        </w:tabs>
        <w:ind w:left="1178" w:right="1034" w:hanging="747"/>
      </w:pPr>
      <w:r>
        <w:rPr>
          <w:spacing w:val="-4"/>
        </w:rPr>
        <w:t>2014</w:t>
      </w:r>
      <w:r>
        <w:rPr/>
        <w:tab/>
        <w:t>AEA meetings Philadelphia; International Research Forum on Monetary Policy; Columbia University; FGV Sao Paolo; Central Bank of Chile; SNB-CEPR External Rates and External Adjustment Conference; Workshop on Price Dynamics, Inflation and</w:t>
      </w:r>
      <w:r>
        <w:rPr>
          <w:spacing w:val="-3"/>
        </w:rPr>
        <w:t> </w:t>
      </w:r>
      <w:r>
        <w:rPr/>
        <w:t>Monetary</w:t>
      </w:r>
      <w:r>
        <w:rPr>
          <w:spacing w:val="-3"/>
        </w:rPr>
        <w:t> </w:t>
      </w:r>
      <w:r>
        <w:rPr/>
        <w:t>Policy</w:t>
      </w:r>
      <w:r>
        <w:rPr>
          <w:spacing w:val="-3"/>
        </w:rPr>
        <w:t> </w:t>
      </w:r>
      <w:r>
        <w:rPr/>
        <w:t>at</w:t>
      </w:r>
      <w:r>
        <w:rPr>
          <w:spacing w:val="-3"/>
        </w:rPr>
        <w:t> </w:t>
      </w:r>
      <w:r>
        <w:rPr/>
        <w:t>the</w:t>
      </w:r>
      <w:r>
        <w:rPr>
          <w:spacing w:val="-4"/>
        </w:rPr>
        <w:t> </w:t>
      </w:r>
      <w:r>
        <w:rPr/>
        <w:t>Bank</w:t>
      </w:r>
      <w:r>
        <w:rPr>
          <w:spacing w:val="-3"/>
        </w:rPr>
        <w:t> </w:t>
      </w:r>
      <w:r>
        <w:rPr/>
        <w:t>of</w:t>
      </w:r>
      <w:r>
        <w:rPr>
          <w:spacing w:val="-3"/>
        </w:rPr>
        <w:t> </w:t>
      </w:r>
      <w:r>
        <w:rPr/>
        <w:t>Canada;</w:t>
      </w:r>
      <w:r>
        <w:rPr>
          <w:spacing w:val="-3"/>
        </w:rPr>
        <w:t> </w:t>
      </w:r>
      <w:r>
        <w:rPr/>
        <w:t>Society</w:t>
      </w:r>
      <w:r>
        <w:rPr>
          <w:spacing w:val="-3"/>
        </w:rPr>
        <w:t> </w:t>
      </w:r>
      <w:r>
        <w:rPr/>
        <w:t>for</w:t>
      </w:r>
      <w:r>
        <w:rPr>
          <w:spacing w:val="-3"/>
        </w:rPr>
        <w:t> </w:t>
      </w:r>
      <w:r>
        <w:rPr/>
        <w:t>Economic</w:t>
      </w:r>
      <w:r>
        <w:rPr>
          <w:spacing w:val="-4"/>
        </w:rPr>
        <w:t> </w:t>
      </w:r>
      <w:r>
        <w:rPr/>
        <w:t>Dynamics</w:t>
      </w:r>
      <w:r>
        <w:rPr>
          <w:spacing w:val="-3"/>
        </w:rPr>
        <w:t> </w:t>
      </w:r>
      <w:r>
        <w:rPr/>
        <w:t>Annual Meeting; NBER Summer Institute 2014; Federal Reserve Bank of San Francisco; Boston</w:t>
      </w:r>
      <w:r>
        <w:rPr>
          <w:spacing w:val="-4"/>
        </w:rPr>
        <w:t> </w:t>
      </w:r>
      <w:r>
        <w:rPr/>
        <w:t>University;</w:t>
      </w:r>
      <w:r>
        <w:rPr>
          <w:spacing w:val="-4"/>
        </w:rPr>
        <w:t> </w:t>
      </w:r>
      <w:r>
        <w:rPr/>
        <w:t>University</w:t>
      </w:r>
      <w:r>
        <w:rPr>
          <w:spacing w:val="-5"/>
        </w:rPr>
        <w:t> </w:t>
      </w:r>
      <w:r>
        <w:rPr/>
        <w:t>of</w:t>
      </w:r>
      <w:r>
        <w:rPr>
          <w:spacing w:val="-4"/>
        </w:rPr>
        <w:t> </w:t>
      </w:r>
      <w:r>
        <w:rPr/>
        <w:t>Toronto;</w:t>
      </w:r>
      <w:r>
        <w:rPr>
          <w:spacing w:val="-4"/>
        </w:rPr>
        <w:t> </w:t>
      </w:r>
      <w:r>
        <w:rPr/>
        <w:t>Boston</w:t>
      </w:r>
      <w:r>
        <w:rPr>
          <w:spacing w:val="-4"/>
        </w:rPr>
        <w:t> </w:t>
      </w:r>
      <w:r>
        <w:rPr/>
        <w:t>College;</w:t>
      </w:r>
      <w:r>
        <w:rPr>
          <w:spacing w:val="-4"/>
        </w:rPr>
        <w:t> </w:t>
      </w:r>
      <w:r>
        <w:rPr/>
        <w:t>University</w:t>
      </w:r>
      <w:r>
        <w:rPr>
          <w:spacing w:val="-4"/>
        </w:rPr>
        <w:t> </w:t>
      </w:r>
      <w:r>
        <w:rPr/>
        <w:t>of</w:t>
      </w:r>
      <w:r>
        <w:rPr>
          <w:spacing w:val="-4"/>
        </w:rPr>
        <w:t> </w:t>
      </w:r>
      <w:r>
        <w:rPr/>
        <w:t>Connecticut</w:t>
      </w:r>
    </w:p>
    <w:p>
      <w:pPr>
        <w:pStyle w:val="BodyText"/>
        <w:tabs>
          <w:tab w:pos="1178" w:val="left" w:leader="none"/>
        </w:tabs>
        <w:ind w:left="1178" w:right="890" w:hanging="747"/>
      </w:pPr>
      <w:r>
        <w:rPr>
          <w:spacing w:val="-4"/>
        </w:rPr>
        <w:t>2013</w:t>
      </w:r>
      <w:r>
        <w:rPr/>
        <w:tab/>
        <w:t>CESifo</w:t>
      </w:r>
      <w:r>
        <w:rPr>
          <w:spacing w:val="-4"/>
        </w:rPr>
        <w:t> </w:t>
      </w:r>
      <w:r>
        <w:rPr/>
        <w:t>Conference</w:t>
      </w:r>
      <w:r>
        <w:rPr>
          <w:spacing w:val="-5"/>
        </w:rPr>
        <w:t> </w:t>
      </w:r>
      <w:r>
        <w:rPr/>
        <w:t>on</w:t>
      </w:r>
      <w:r>
        <w:rPr>
          <w:spacing w:val="-4"/>
        </w:rPr>
        <w:t> </w:t>
      </w:r>
      <w:r>
        <w:rPr/>
        <w:t>Macroeconomics</w:t>
      </w:r>
      <w:r>
        <w:rPr>
          <w:spacing w:val="-4"/>
        </w:rPr>
        <w:t> </w:t>
      </w:r>
      <w:r>
        <w:rPr/>
        <w:t>and</w:t>
      </w:r>
      <w:r>
        <w:rPr>
          <w:spacing w:val="-4"/>
        </w:rPr>
        <w:t> </w:t>
      </w:r>
      <w:r>
        <w:rPr/>
        <w:t>Survey</w:t>
      </w:r>
      <w:r>
        <w:rPr>
          <w:spacing w:val="-4"/>
        </w:rPr>
        <w:t> </w:t>
      </w:r>
      <w:r>
        <w:rPr/>
        <w:t>Data;</w:t>
      </w:r>
      <w:r>
        <w:rPr>
          <w:spacing w:val="-4"/>
        </w:rPr>
        <w:t> </w:t>
      </w:r>
      <w:r>
        <w:rPr/>
        <w:t>University</w:t>
      </w:r>
      <w:r>
        <w:rPr>
          <w:spacing w:val="-4"/>
        </w:rPr>
        <w:t> </w:t>
      </w:r>
      <w:r>
        <w:rPr/>
        <w:t>of</w:t>
      </w:r>
      <w:r>
        <w:rPr>
          <w:spacing w:val="-4"/>
        </w:rPr>
        <w:t> </w:t>
      </w:r>
      <w:r>
        <w:rPr/>
        <w:t>Bonn;</w:t>
      </w:r>
      <w:r>
        <w:rPr>
          <w:spacing w:val="-4"/>
        </w:rPr>
        <w:t> </w:t>
      </w:r>
      <w:r>
        <w:rPr/>
        <w:t>Federal Reserve Bank of New York</w:t>
      </w:r>
      <w:r>
        <w:rPr>
          <w:b/>
          <w:i/>
        </w:rPr>
        <w:t>; </w:t>
      </w:r>
      <w:r>
        <w:rPr/>
        <w:t>Board of Governors of the Federal Reserve System; BIS- SNB conference Inflation Dynamics in a Post-Crisis Globalized Economy; Recent</w:t>
      </w:r>
    </w:p>
    <w:p>
      <w:pPr>
        <w:pStyle w:val="BodyText"/>
        <w:spacing w:after="0"/>
        <w:sectPr>
          <w:pgSz w:w="12240" w:h="15840"/>
          <w:pgMar w:header="0" w:footer="479" w:top="940" w:bottom="660" w:left="1080" w:right="720"/>
        </w:sectPr>
      </w:pPr>
    </w:p>
    <w:p>
      <w:pPr>
        <w:pStyle w:val="BodyText"/>
        <w:spacing w:before="79"/>
        <w:ind w:left="1178" w:right="938"/>
      </w:pPr>
      <w:r>
        <w:rPr/>
        <w:t>Developments in Macroeconomics at ZEW Mannheim; Federal Reserve Bank of Cleveland;</w:t>
      </w:r>
      <w:r>
        <w:rPr>
          <w:spacing w:val="-4"/>
        </w:rPr>
        <w:t> </w:t>
      </w:r>
      <w:r>
        <w:rPr/>
        <w:t>Federal</w:t>
      </w:r>
      <w:r>
        <w:rPr>
          <w:spacing w:val="-4"/>
        </w:rPr>
        <w:t> </w:t>
      </w:r>
      <w:r>
        <w:rPr/>
        <w:t>Reserve</w:t>
      </w:r>
      <w:r>
        <w:rPr>
          <w:spacing w:val="-5"/>
        </w:rPr>
        <w:t> </w:t>
      </w:r>
      <w:r>
        <w:rPr/>
        <w:t>Bank</w:t>
      </w:r>
      <w:r>
        <w:rPr>
          <w:spacing w:val="-4"/>
        </w:rPr>
        <w:t> </w:t>
      </w:r>
      <w:r>
        <w:rPr/>
        <w:t>of</w:t>
      </w:r>
      <w:r>
        <w:rPr>
          <w:spacing w:val="-4"/>
        </w:rPr>
        <w:t> </w:t>
      </w:r>
      <w:r>
        <w:rPr/>
        <w:t>Philadelphia;</w:t>
      </w:r>
      <w:r>
        <w:rPr>
          <w:spacing w:val="-5"/>
        </w:rPr>
        <w:t> </w:t>
      </w:r>
      <w:r>
        <w:rPr/>
        <w:t>Royal</w:t>
      </w:r>
      <w:r>
        <w:rPr>
          <w:spacing w:val="-4"/>
        </w:rPr>
        <w:t> </w:t>
      </w:r>
      <w:r>
        <w:rPr/>
        <w:t>Economic</w:t>
      </w:r>
      <w:r>
        <w:rPr>
          <w:spacing w:val="-5"/>
        </w:rPr>
        <w:t> </w:t>
      </w:r>
      <w:r>
        <w:rPr/>
        <w:t>Society</w:t>
      </w:r>
      <w:r>
        <w:rPr>
          <w:spacing w:val="-4"/>
        </w:rPr>
        <w:t> </w:t>
      </w:r>
      <w:r>
        <w:rPr/>
        <w:t>Annual Conference; ASSA Meetings 2013 (two papers, one invited by the International Economics and Finance Society); North American Winter Meetings of the Econometric Society</w:t>
      </w:r>
    </w:p>
    <w:p>
      <w:pPr>
        <w:pStyle w:val="BodyText"/>
        <w:tabs>
          <w:tab w:pos="1178" w:val="left" w:leader="none"/>
        </w:tabs>
        <w:ind w:left="1178" w:right="981" w:hanging="747"/>
      </w:pPr>
      <w:r>
        <w:rPr>
          <w:spacing w:val="-4"/>
        </w:rPr>
        <w:t>2012</w:t>
      </w:r>
      <w:r>
        <w:rPr/>
        <w:tab/>
        <w:t>Boston College; Federal Reserve Bank of New York; NBER Summer Institute 2012; Society for Economic Dynamics Annual Meeting; Recent Developments in Macroeconomics</w:t>
      </w:r>
      <w:r>
        <w:rPr>
          <w:spacing w:val="-5"/>
        </w:rPr>
        <w:t> </w:t>
      </w:r>
      <w:r>
        <w:rPr/>
        <w:t>ZEW</w:t>
      </w:r>
      <w:r>
        <w:rPr>
          <w:spacing w:val="-6"/>
        </w:rPr>
        <w:t> </w:t>
      </w:r>
      <w:r>
        <w:rPr/>
        <w:t>Mannheim;</w:t>
      </w:r>
      <w:r>
        <w:rPr>
          <w:spacing w:val="-5"/>
        </w:rPr>
        <w:t> </w:t>
      </w:r>
      <w:r>
        <w:rPr/>
        <w:t>Society</w:t>
      </w:r>
      <w:r>
        <w:rPr>
          <w:spacing w:val="-5"/>
        </w:rPr>
        <w:t> </w:t>
      </w:r>
      <w:r>
        <w:rPr/>
        <w:t>for</w:t>
      </w:r>
      <w:r>
        <w:rPr>
          <w:spacing w:val="-5"/>
        </w:rPr>
        <w:t> </w:t>
      </w:r>
      <w:r>
        <w:rPr/>
        <w:t>Economic</w:t>
      </w:r>
      <w:r>
        <w:rPr>
          <w:spacing w:val="-6"/>
        </w:rPr>
        <w:t> </w:t>
      </w:r>
      <w:r>
        <w:rPr/>
        <w:t>Dynamics</w:t>
      </w:r>
      <w:r>
        <w:rPr>
          <w:spacing w:val="-5"/>
        </w:rPr>
        <w:t> </w:t>
      </w:r>
      <w:r>
        <w:rPr/>
        <w:t>Annual</w:t>
      </w:r>
      <w:r>
        <w:rPr>
          <w:spacing w:val="-5"/>
        </w:rPr>
        <w:t> </w:t>
      </w:r>
      <w:r>
        <w:rPr/>
        <w:t>Meeting; CEPR European Summer Symposium in International Macroeconomics</w:t>
      </w:r>
    </w:p>
    <w:p>
      <w:pPr>
        <w:pStyle w:val="BodyText"/>
        <w:tabs>
          <w:tab w:pos="1178" w:val="left" w:leader="none"/>
        </w:tabs>
        <w:ind w:left="1178" w:right="1055" w:hanging="747"/>
      </w:pPr>
      <w:r>
        <w:rPr>
          <w:spacing w:val="-4"/>
        </w:rPr>
        <w:t>2011</w:t>
      </w:r>
      <w:r>
        <w:rPr/>
        <w:tab/>
        <w:t>Banque de France; CESifo Conference on Macroeconomics and Survey Data; Ifo Institute for Economic Research, Munich; European Economic Association Annual Congress;</w:t>
      </w:r>
      <w:r>
        <w:rPr>
          <w:spacing w:val="-4"/>
        </w:rPr>
        <w:t> </w:t>
      </w:r>
      <w:r>
        <w:rPr/>
        <w:t>European</w:t>
      </w:r>
      <w:r>
        <w:rPr>
          <w:spacing w:val="-4"/>
        </w:rPr>
        <w:t> </w:t>
      </w:r>
      <w:r>
        <w:rPr/>
        <w:t>Meeting</w:t>
      </w:r>
      <w:r>
        <w:rPr>
          <w:spacing w:val="-4"/>
        </w:rPr>
        <w:t> </w:t>
      </w:r>
      <w:r>
        <w:rPr/>
        <w:t>of</w:t>
      </w:r>
      <w:r>
        <w:rPr>
          <w:spacing w:val="-4"/>
        </w:rPr>
        <w:t> </w:t>
      </w:r>
      <w:r>
        <w:rPr/>
        <w:t>the</w:t>
      </w:r>
      <w:r>
        <w:rPr>
          <w:spacing w:val="-5"/>
        </w:rPr>
        <w:t> </w:t>
      </w:r>
      <w:r>
        <w:rPr/>
        <w:t>Econometric</w:t>
      </w:r>
      <w:r>
        <w:rPr>
          <w:spacing w:val="-5"/>
        </w:rPr>
        <w:t> </w:t>
      </w:r>
      <w:r>
        <w:rPr/>
        <w:t>Society;</w:t>
      </w:r>
      <w:r>
        <w:rPr>
          <w:spacing w:val="-4"/>
        </w:rPr>
        <w:t> </w:t>
      </w:r>
      <w:r>
        <w:rPr/>
        <w:t>Microeconomic</w:t>
      </w:r>
      <w:r>
        <w:rPr>
          <w:spacing w:val="-5"/>
        </w:rPr>
        <w:t> </w:t>
      </w:r>
      <w:r>
        <w:rPr/>
        <w:t>Aspects</w:t>
      </w:r>
      <w:r>
        <w:rPr>
          <w:spacing w:val="-4"/>
        </w:rPr>
        <w:t> </w:t>
      </w:r>
      <w:r>
        <w:rPr/>
        <w:t>of the Globalization of Inflation at the Swiss National Bank; Society for Economic Dynamics Annual Meeting; Midwest Macroeconomics Meetings; Royal Economic Society Annual Conference; AEA meetings Denver (two presentations)</w:t>
      </w:r>
    </w:p>
    <w:p>
      <w:pPr>
        <w:pStyle w:val="BodyText"/>
        <w:tabs>
          <w:tab w:pos="1178" w:val="left" w:leader="none"/>
        </w:tabs>
        <w:ind w:left="1178" w:right="953" w:hanging="747"/>
      </w:pPr>
      <w:r>
        <w:rPr>
          <w:spacing w:val="-4"/>
        </w:rPr>
        <w:t>2010</w:t>
      </w:r>
      <w:r>
        <w:rPr/>
        <w:tab/>
        <w:t>35 Simposio de la Asociación Española de Economía; Board of Governors of the Federal Reserve System; CESifo Conference on Macroeconomics and Survey Data; Swiss National Bank; Microeconomic Sources of Real Exchange Rate Behavior at Vanderbilt University; Federal Reserve Bank of New York; Recent Developments in Macroeconomics at ZEW Mannheim; Midwest Macroeconomics Meetings; Brandeis University;</w:t>
      </w:r>
      <w:r>
        <w:rPr>
          <w:spacing w:val="-5"/>
        </w:rPr>
        <w:t> </w:t>
      </w:r>
      <w:r>
        <w:rPr/>
        <w:t>Erasmus</w:t>
      </w:r>
      <w:r>
        <w:rPr>
          <w:spacing w:val="-5"/>
        </w:rPr>
        <w:t> </w:t>
      </w:r>
      <w:r>
        <w:rPr/>
        <w:t>University</w:t>
      </w:r>
      <w:r>
        <w:rPr>
          <w:spacing w:val="-5"/>
        </w:rPr>
        <w:t> </w:t>
      </w:r>
      <w:r>
        <w:rPr/>
        <w:t>Rotterdam;</w:t>
      </w:r>
      <w:r>
        <w:rPr>
          <w:spacing w:val="-5"/>
        </w:rPr>
        <w:t> </w:t>
      </w:r>
      <w:r>
        <w:rPr/>
        <w:t>ESSEC;</w:t>
      </w:r>
      <w:r>
        <w:rPr>
          <w:spacing w:val="-5"/>
        </w:rPr>
        <w:t> </w:t>
      </w:r>
      <w:r>
        <w:rPr/>
        <w:t>European</w:t>
      </w:r>
      <w:r>
        <w:rPr>
          <w:spacing w:val="-5"/>
        </w:rPr>
        <w:t> </w:t>
      </w:r>
      <w:r>
        <w:rPr/>
        <w:t>School</w:t>
      </w:r>
      <w:r>
        <w:rPr>
          <w:spacing w:val="-5"/>
        </w:rPr>
        <w:t> </w:t>
      </w:r>
      <w:r>
        <w:rPr/>
        <w:t>of</w:t>
      </w:r>
      <w:r>
        <w:rPr>
          <w:spacing w:val="-5"/>
        </w:rPr>
        <w:t> </w:t>
      </w:r>
      <w:r>
        <w:rPr/>
        <w:t>Management and Technology; Federal Reserve Bank of Dallas; IMF Research Department; Royal Holloway University of London</w:t>
      </w:r>
    </w:p>
    <w:p>
      <w:pPr>
        <w:pStyle w:val="BodyText"/>
        <w:spacing w:before="63"/>
        <w:ind w:left="0"/>
      </w:pPr>
    </w:p>
    <w:p>
      <w:pPr>
        <w:pStyle w:val="Heading1"/>
        <w:jc w:val="both"/>
      </w:pPr>
      <w:r>
        <w:rPr/>
        <w:t>PROFESSIONAL</w:t>
      </w:r>
      <w:r>
        <w:rPr>
          <w:spacing w:val="-1"/>
        </w:rPr>
        <w:t> </w:t>
      </w:r>
      <w:r>
        <w:rPr>
          <w:spacing w:val="-2"/>
        </w:rPr>
        <w:t>ACTIVITY</w:t>
      </w:r>
    </w:p>
    <w:p>
      <w:pPr>
        <w:spacing w:line="240" w:lineRule="auto" w:before="55"/>
        <w:ind w:left="216" w:right="809" w:firstLine="0"/>
        <w:jc w:val="both"/>
        <w:rPr>
          <w:i/>
          <w:sz w:val="24"/>
        </w:rPr>
      </w:pPr>
      <w:r>
        <w:rPr>
          <w:b/>
          <w:sz w:val="24"/>
        </w:rPr>
        <w:t>Referee: </w:t>
      </w:r>
      <w:r>
        <w:rPr>
          <w:i/>
          <w:sz w:val="24"/>
        </w:rPr>
        <w:t>American Economic Review, Econometrica, American Economic Review – Insights, Quarterly Journal of Economics, Review of Economic Studies, Journal of Political Economy, American Economic Journal: Economic Policy, American Economic Journal: Macroeconomics, Journal of Monetary Economics, Journal of International Economics, International Economic Review, Macroeconomic Dynamics, IMF Economic Review, Review of International Economics, Journal of Applied Econometrics, Review of Economic Dynamics, Reserve Bank of New Zealand </w:t>
      </w:r>
      <w:r>
        <w:rPr>
          <w:i/>
          <w:spacing w:val="-2"/>
          <w:sz w:val="24"/>
        </w:rPr>
        <w:t>Discussion</w:t>
      </w:r>
      <w:r>
        <w:rPr>
          <w:i/>
          <w:spacing w:val="-4"/>
          <w:sz w:val="24"/>
        </w:rPr>
        <w:t> </w:t>
      </w:r>
      <w:r>
        <w:rPr>
          <w:i/>
          <w:spacing w:val="-2"/>
          <w:sz w:val="24"/>
        </w:rPr>
        <w:t>Paper</w:t>
      </w:r>
      <w:r>
        <w:rPr>
          <w:i/>
          <w:spacing w:val="-4"/>
          <w:sz w:val="24"/>
        </w:rPr>
        <w:t> </w:t>
      </w:r>
      <w:r>
        <w:rPr>
          <w:i/>
          <w:spacing w:val="-2"/>
          <w:sz w:val="24"/>
        </w:rPr>
        <w:t>Series,</w:t>
      </w:r>
      <w:r>
        <w:rPr>
          <w:i/>
          <w:spacing w:val="-4"/>
          <w:sz w:val="24"/>
        </w:rPr>
        <w:t> </w:t>
      </w:r>
      <w:r>
        <w:rPr>
          <w:i/>
          <w:spacing w:val="-2"/>
          <w:sz w:val="24"/>
        </w:rPr>
        <w:t>International</w:t>
      </w:r>
      <w:r>
        <w:rPr>
          <w:i/>
          <w:spacing w:val="-4"/>
          <w:sz w:val="24"/>
        </w:rPr>
        <w:t> </w:t>
      </w:r>
      <w:r>
        <w:rPr>
          <w:i/>
          <w:spacing w:val="-2"/>
          <w:sz w:val="24"/>
        </w:rPr>
        <w:t>Review</w:t>
      </w:r>
      <w:r>
        <w:rPr>
          <w:i/>
          <w:spacing w:val="-4"/>
          <w:sz w:val="24"/>
        </w:rPr>
        <w:t> </w:t>
      </w:r>
      <w:r>
        <w:rPr>
          <w:i/>
          <w:spacing w:val="-2"/>
          <w:sz w:val="24"/>
        </w:rPr>
        <w:t>of</w:t>
      </w:r>
      <w:r>
        <w:rPr>
          <w:i/>
          <w:spacing w:val="-4"/>
          <w:sz w:val="24"/>
        </w:rPr>
        <w:t> </w:t>
      </w:r>
      <w:r>
        <w:rPr>
          <w:i/>
          <w:spacing w:val="-2"/>
          <w:sz w:val="24"/>
        </w:rPr>
        <w:t>Economics</w:t>
      </w:r>
      <w:r>
        <w:rPr>
          <w:i/>
          <w:spacing w:val="-4"/>
          <w:sz w:val="24"/>
        </w:rPr>
        <w:t> </w:t>
      </w:r>
      <w:r>
        <w:rPr>
          <w:i/>
          <w:spacing w:val="-2"/>
          <w:sz w:val="24"/>
        </w:rPr>
        <w:t>and</w:t>
      </w:r>
      <w:r>
        <w:rPr>
          <w:i/>
          <w:spacing w:val="-4"/>
          <w:sz w:val="24"/>
        </w:rPr>
        <w:t> </w:t>
      </w:r>
      <w:r>
        <w:rPr>
          <w:i/>
          <w:spacing w:val="-2"/>
          <w:sz w:val="24"/>
        </w:rPr>
        <w:t>Finance,</w:t>
      </w:r>
      <w:r>
        <w:rPr>
          <w:i/>
          <w:spacing w:val="-4"/>
          <w:sz w:val="24"/>
        </w:rPr>
        <w:t> </w:t>
      </w:r>
      <w:r>
        <w:rPr>
          <w:i/>
          <w:spacing w:val="-2"/>
          <w:sz w:val="24"/>
        </w:rPr>
        <w:t>Journal</w:t>
      </w:r>
      <w:r>
        <w:rPr>
          <w:i/>
          <w:spacing w:val="-4"/>
          <w:sz w:val="24"/>
        </w:rPr>
        <w:t> </w:t>
      </w:r>
      <w:r>
        <w:rPr>
          <w:i/>
          <w:spacing w:val="-2"/>
          <w:sz w:val="24"/>
        </w:rPr>
        <w:t>of</w:t>
      </w:r>
      <w:r>
        <w:rPr>
          <w:i/>
          <w:spacing w:val="-4"/>
          <w:sz w:val="24"/>
        </w:rPr>
        <w:t> </w:t>
      </w:r>
      <w:r>
        <w:rPr>
          <w:i/>
          <w:spacing w:val="-2"/>
          <w:sz w:val="24"/>
        </w:rPr>
        <w:t>the</w:t>
      </w:r>
      <w:r>
        <w:rPr>
          <w:i/>
          <w:spacing w:val="-4"/>
          <w:sz w:val="24"/>
        </w:rPr>
        <w:t> </w:t>
      </w:r>
      <w:r>
        <w:rPr>
          <w:i/>
          <w:spacing w:val="-2"/>
          <w:sz w:val="24"/>
        </w:rPr>
        <w:t>European </w:t>
      </w:r>
      <w:r>
        <w:rPr>
          <w:i/>
          <w:sz w:val="24"/>
        </w:rPr>
        <w:t>Economic Association , European Economic, Review, Oxford Economic Papers, Economic Inquiry,</w:t>
      </w:r>
      <w:r>
        <w:rPr>
          <w:i/>
          <w:spacing w:val="-14"/>
          <w:sz w:val="24"/>
        </w:rPr>
        <w:t> </w:t>
      </w:r>
      <w:r>
        <w:rPr>
          <w:i/>
          <w:sz w:val="24"/>
        </w:rPr>
        <w:t>Journal</w:t>
      </w:r>
      <w:r>
        <w:rPr>
          <w:i/>
          <w:spacing w:val="-14"/>
          <w:sz w:val="24"/>
        </w:rPr>
        <w:t> </w:t>
      </w:r>
      <w:r>
        <w:rPr>
          <w:i/>
          <w:sz w:val="24"/>
        </w:rPr>
        <w:t>of</w:t>
      </w:r>
      <w:r>
        <w:rPr>
          <w:i/>
          <w:spacing w:val="-14"/>
          <w:sz w:val="24"/>
        </w:rPr>
        <w:t> </w:t>
      </w:r>
      <w:r>
        <w:rPr>
          <w:i/>
          <w:sz w:val="24"/>
        </w:rPr>
        <w:t>Industry,</w:t>
      </w:r>
      <w:r>
        <w:rPr>
          <w:i/>
          <w:spacing w:val="-13"/>
          <w:sz w:val="24"/>
        </w:rPr>
        <w:t> </w:t>
      </w:r>
      <w:r>
        <w:rPr>
          <w:i/>
          <w:sz w:val="24"/>
        </w:rPr>
        <w:t>Competition</w:t>
      </w:r>
      <w:r>
        <w:rPr>
          <w:i/>
          <w:spacing w:val="-13"/>
          <w:sz w:val="24"/>
        </w:rPr>
        <w:t> </w:t>
      </w:r>
      <w:r>
        <w:rPr>
          <w:i/>
          <w:sz w:val="24"/>
        </w:rPr>
        <w:t>and</w:t>
      </w:r>
      <w:r>
        <w:rPr>
          <w:i/>
          <w:spacing w:val="-13"/>
          <w:sz w:val="24"/>
        </w:rPr>
        <w:t> </w:t>
      </w:r>
      <w:r>
        <w:rPr>
          <w:i/>
          <w:sz w:val="24"/>
        </w:rPr>
        <w:t>Trade,</w:t>
      </w:r>
      <w:r>
        <w:rPr>
          <w:i/>
          <w:spacing w:val="-13"/>
          <w:sz w:val="24"/>
        </w:rPr>
        <w:t> </w:t>
      </w:r>
      <w:r>
        <w:rPr>
          <w:i/>
          <w:sz w:val="24"/>
        </w:rPr>
        <w:t>Economics</w:t>
      </w:r>
      <w:r>
        <w:rPr>
          <w:i/>
          <w:spacing w:val="-13"/>
          <w:sz w:val="24"/>
        </w:rPr>
        <w:t> </w:t>
      </w:r>
      <w:r>
        <w:rPr>
          <w:i/>
          <w:sz w:val="24"/>
        </w:rPr>
        <w:t>Letters,</w:t>
      </w:r>
      <w:r>
        <w:rPr>
          <w:i/>
          <w:spacing w:val="-14"/>
          <w:sz w:val="24"/>
        </w:rPr>
        <w:t> </w:t>
      </w:r>
      <w:r>
        <w:rPr>
          <w:i/>
          <w:sz w:val="24"/>
        </w:rPr>
        <w:t>Review</w:t>
      </w:r>
      <w:r>
        <w:rPr>
          <w:i/>
          <w:spacing w:val="-13"/>
          <w:sz w:val="24"/>
        </w:rPr>
        <w:t> </w:t>
      </w:r>
      <w:r>
        <w:rPr>
          <w:i/>
          <w:sz w:val="24"/>
        </w:rPr>
        <w:t>of</w:t>
      </w:r>
      <w:r>
        <w:rPr>
          <w:i/>
          <w:spacing w:val="-14"/>
          <w:sz w:val="24"/>
        </w:rPr>
        <w:t> </w:t>
      </w:r>
      <w:r>
        <w:rPr>
          <w:i/>
          <w:sz w:val="24"/>
        </w:rPr>
        <w:t>Economics</w:t>
      </w:r>
      <w:r>
        <w:rPr>
          <w:i/>
          <w:spacing w:val="-13"/>
          <w:sz w:val="24"/>
        </w:rPr>
        <w:t> </w:t>
      </w:r>
      <w:r>
        <w:rPr>
          <w:i/>
          <w:sz w:val="24"/>
        </w:rPr>
        <w:t>and Statistics,</w:t>
      </w:r>
      <w:r>
        <w:rPr>
          <w:i/>
          <w:spacing w:val="-15"/>
          <w:sz w:val="24"/>
        </w:rPr>
        <w:t> </w:t>
      </w:r>
      <w:r>
        <w:rPr>
          <w:i/>
          <w:sz w:val="24"/>
        </w:rPr>
        <w:t>Journal</w:t>
      </w:r>
      <w:r>
        <w:rPr>
          <w:i/>
          <w:spacing w:val="-15"/>
          <w:sz w:val="24"/>
        </w:rPr>
        <w:t> </w:t>
      </w:r>
      <w:r>
        <w:rPr>
          <w:i/>
          <w:sz w:val="24"/>
        </w:rPr>
        <w:t>of</w:t>
      </w:r>
      <w:r>
        <w:rPr>
          <w:i/>
          <w:spacing w:val="-15"/>
          <w:sz w:val="24"/>
        </w:rPr>
        <w:t> </w:t>
      </w:r>
      <w:r>
        <w:rPr>
          <w:i/>
          <w:sz w:val="24"/>
        </w:rPr>
        <w:t>International</w:t>
      </w:r>
      <w:r>
        <w:rPr>
          <w:i/>
          <w:spacing w:val="-15"/>
          <w:sz w:val="24"/>
        </w:rPr>
        <w:t> </w:t>
      </w:r>
      <w:r>
        <w:rPr>
          <w:i/>
          <w:sz w:val="24"/>
        </w:rPr>
        <w:t>Money</w:t>
      </w:r>
      <w:r>
        <w:rPr>
          <w:i/>
          <w:spacing w:val="-15"/>
          <w:sz w:val="24"/>
        </w:rPr>
        <w:t> </w:t>
      </w:r>
      <w:r>
        <w:rPr>
          <w:i/>
          <w:sz w:val="24"/>
        </w:rPr>
        <w:t>and</w:t>
      </w:r>
      <w:r>
        <w:rPr>
          <w:i/>
          <w:spacing w:val="-15"/>
          <w:sz w:val="24"/>
        </w:rPr>
        <w:t> </w:t>
      </w:r>
      <w:r>
        <w:rPr>
          <w:i/>
          <w:sz w:val="24"/>
        </w:rPr>
        <w:t>Finance,</w:t>
      </w:r>
      <w:r>
        <w:rPr>
          <w:i/>
          <w:spacing w:val="-15"/>
          <w:sz w:val="24"/>
        </w:rPr>
        <w:t> </w:t>
      </w:r>
      <w:r>
        <w:rPr>
          <w:i/>
          <w:sz w:val="24"/>
        </w:rPr>
        <w:t>Journal</w:t>
      </w:r>
      <w:r>
        <w:rPr>
          <w:i/>
          <w:spacing w:val="-15"/>
          <w:sz w:val="24"/>
        </w:rPr>
        <w:t> </w:t>
      </w:r>
      <w:r>
        <w:rPr>
          <w:i/>
          <w:sz w:val="24"/>
        </w:rPr>
        <w:t>of</w:t>
      </w:r>
      <w:r>
        <w:rPr>
          <w:i/>
          <w:spacing w:val="-15"/>
          <w:sz w:val="24"/>
        </w:rPr>
        <w:t> </w:t>
      </w:r>
      <w:r>
        <w:rPr>
          <w:i/>
          <w:sz w:val="24"/>
        </w:rPr>
        <w:t>Business</w:t>
      </w:r>
      <w:r>
        <w:rPr>
          <w:i/>
          <w:spacing w:val="-15"/>
          <w:sz w:val="24"/>
        </w:rPr>
        <w:t> </w:t>
      </w:r>
      <w:r>
        <w:rPr>
          <w:i/>
          <w:sz w:val="24"/>
        </w:rPr>
        <w:t>&amp;</w:t>
      </w:r>
      <w:r>
        <w:rPr>
          <w:i/>
          <w:spacing w:val="-15"/>
          <w:sz w:val="24"/>
        </w:rPr>
        <w:t> </w:t>
      </w:r>
      <w:r>
        <w:rPr>
          <w:i/>
          <w:sz w:val="24"/>
        </w:rPr>
        <w:t>Economic</w:t>
      </w:r>
      <w:r>
        <w:rPr>
          <w:i/>
          <w:spacing w:val="-15"/>
          <w:sz w:val="24"/>
        </w:rPr>
        <w:t> </w:t>
      </w:r>
      <w:r>
        <w:rPr>
          <w:i/>
          <w:sz w:val="24"/>
        </w:rPr>
        <w:t>Statistics, International Journal of Central Banking.</w:t>
      </w:r>
    </w:p>
    <w:p>
      <w:pPr>
        <w:pStyle w:val="BodyText"/>
        <w:spacing w:before="5"/>
        <w:ind w:left="0"/>
        <w:rPr>
          <w:i/>
        </w:rPr>
      </w:pPr>
    </w:p>
    <w:p>
      <w:pPr>
        <w:spacing w:line="242" w:lineRule="auto" w:before="0"/>
        <w:ind w:left="216" w:right="809" w:firstLine="0"/>
        <w:jc w:val="both"/>
        <w:rPr>
          <w:i/>
          <w:sz w:val="24"/>
        </w:rPr>
      </w:pPr>
      <w:r>
        <w:rPr>
          <w:b/>
          <w:sz w:val="24"/>
        </w:rPr>
        <w:t>Grant reviewer: </w:t>
      </w:r>
      <w:r>
        <w:rPr>
          <w:i/>
          <w:sz w:val="24"/>
        </w:rPr>
        <w:t>National Science Foundation, </w:t>
      </w:r>
      <w:r>
        <w:rPr>
          <w:i/>
          <w:color w:val="232323"/>
          <w:sz w:val="24"/>
        </w:rPr>
        <w:t>Hong Kong Institute for Monetary and Financial </w:t>
      </w:r>
      <w:r>
        <w:rPr>
          <w:i/>
          <w:color w:val="232323"/>
          <w:spacing w:val="-2"/>
          <w:sz w:val="24"/>
        </w:rPr>
        <w:t>Research</w:t>
      </w:r>
    </w:p>
    <w:p>
      <w:pPr>
        <w:pStyle w:val="Heading2"/>
        <w:spacing w:before="273"/>
      </w:pPr>
      <w:r>
        <w:rPr>
          <w:spacing w:val="-2"/>
        </w:rPr>
        <w:t>Discussant:</w:t>
      </w:r>
    </w:p>
    <w:p>
      <w:pPr>
        <w:pStyle w:val="ListParagraph"/>
        <w:numPr>
          <w:ilvl w:val="0"/>
          <w:numId w:val="1"/>
        </w:numPr>
        <w:tabs>
          <w:tab w:pos="642" w:val="left" w:leader="none"/>
        </w:tabs>
        <w:spacing w:line="237" w:lineRule="auto" w:before="5" w:after="0"/>
        <w:ind w:left="642" w:right="809" w:hanging="360"/>
        <w:jc w:val="left"/>
        <w:rPr>
          <w:i/>
          <w:sz w:val="24"/>
        </w:rPr>
      </w:pPr>
      <w:r>
        <w:rPr>
          <w:i/>
          <w:sz w:val="24"/>
        </w:rPr>
        <w:t>NBER Summer Institute 2011: “Micro, Macro and Strategic Forces in International Trade</w:t>
      </w:r>
      <w:r>
        <w:rPr>
          <w:i/>
          <w:spacing w:val="40"/>
          <w:sz w:val="24"/>
        </w:rPr>
        <w:t> </w:t>
      </w:r>
      <w:r>
        <w:rPr>
          <w:i/>
          <w:sz w:val="24"/>
        </w:rPr>
        <w:t>Invoicing” by Linda Goldberg and Cedric Tille;</w:t>
      </w:r>
    </w:p>
    <w:p>
      <w:pPr>
        <w:pStyle w:val="ListParagraph"/>
        <w:numPr>
          <w:ilvl w:val="0"/>
          <w:numId w:val="1"/>
        </w:numPr>
        <w:tabs>
          <w:tab w:pos="642" w:val="left" w:leader="none"/>
        </w:tabs>
        <w:spacing w:line="237" w:lineRule="auto" w:before="5" w:after="0"/>
        <w:ind w:left="642" w:right="809" w:hanging="360"/>
        <w:jc w:val="left"/>
        <w:rPr>
          <w:sz w:val="24"/>
        </w:rPr>
      </w:pPr>
      <w:r>
        <w:rPr>
          <w:i/>
          <w:sz w:val="24"/>
        </w:rPr>
        <w:t>Eastern</w:t>
      </w:r>
      <w:r>
        <w:rPr>
          <w:i/>
          <w:spacing w:val="40"/>
          <w:sz w:val="24"/>
        </w:rPr>
        <w:t> </w:t>
      </w:r>
      <w:r>
        <w:rPr>
          <w:i/>
          <w:sz w:val="24"/>
        </w:rPr>
        <w:t>Economic</w:t>
      </w:r>
      <w:r>
        <w:rPr>
          <w:i/>
          <w:spacing w:val="40"/>
          <w:sz w:val="24"/>
        </w:rPr>
        <w:t> </w:t>
      </w:r>
      <w:r>
        <w:rPr>
          <w:i/>
          <w:sz w:val="24"/>
        </w:rPr>
        <w:t>Association</w:t>
      </w:r>
      <w:r>
        <w:rPr>
          <w:i/>
          <w:spacing w:val="40"/>
          <w:sz w:val="24"/>
        </w:rPr>
        <w:t> </w:t>
      </w:r>
      <w:r>
        <w:rPr>
          <w:i/>
          <w:sz w:val="24"/>
        </w:rPr>
        <w:t>Conference</w:t>
      </w:r>
      <w:r>
        <w:rPr>
          <w:i/>
          <w:spacing w:val="40"/>
          <w:sz w:val="24"/>
        </w:rPr>
        <w:t> </w:t>
      </w:r>
      <w:r>
        <w:rPr>
          <w:i/>
          <w:sz w:val="24"/>
        </w:rPr>
        <w:t>March</w:t>
      </w:r>
      <w:r>
        <w:rPr>
          <w:i/>
          <w:spacing w:val="40"/>
          <w:sz w:val="24"/>
        </w:rPr>
        <w:t> </w:t>
      </w:r>
      <w:r>
        <w:rPr>
          <w:i/>
          <w:sz w:val="24"/>
        </w:rPr>
        <w:t>2012:</w:t>
      </w:r>
      <w:r>
        <w:rPr>
          <w:i/>
          <w:spacing w:val="40"/>
          <w:sz w:val="24"/>
        </w:rPr>
        <w:t> </w:t>
      </w:r>
      <w:r>
        <w:rPr>
          <w:i/>
          <w:sz w:val="24"/>
        </w:rPr>
        <w:t>“Changes</w:t>
      </w:r>
      <w:r>
        <w:rPr>
          <w:i/>
          <w:spacing w:val="40"/>
          <w:sz w:val="24"/>
        </w:rPr>
        <w:t> </w:t>
      </w:r>
      <w:r>
        <w:rPr>
          <w:i/>
          <w:sz w:val="24"/>
        </w:rPr>
        <w:t>in</w:t>
      </w:r>
      <w:r>
        <w:rPr>
          <w:i/>
          <w:spacing w:val="40"/>
          <w:sz w:val="24"/>
        </w:rPr>
        <w:t> </w:t>
      </w:r>
      <w:r>
        <w:rPr>
          <w:i/>
          <w:sz w:val="24"/>
        </w:rPr>
        <w:t>the</w:t>
      </w:r>
      <w:r>
        <w:rPr>
          <w:i/>
          <w:spacing w:val="40"/>
          <w:sz w:val="24"/>
        </w:rPr>
        <w:t> </w:t>
      </w:r>
      <w:r>
        <w:rPr>
          <w:i/>
          <w:sz w:val="24"/>
        </w:rPr>
        <w:t>Cross-Sectoral Synchronization of Shocks and the Great Moderation” by Ed Gamber and Michael Kelly</w:t>
      </w:r>
      <w:r>
        <w:rPr>
          <w:sz w:val="24"/>
        </w:rPr>
        <w:t>.</w:t>
      </w:r>
    </w:p>
    <w:p>
      <w:pPr>
        <w:pStyle w:val="ListParagraph"/>
        <w:numPr>
          <w:ilvl w:val="0"/>
          <w:numId w:val="1"/>
        </w:numPr>
        <w:tabs>
          <w:tab w:pos="642" w:val="left" w:leader="none"/>
        </w:tabs>
        <w:spacing w:line="237" w:lineRule="auto" w:before="6" w:after="0"/>
        <w:ind w:left="642" w:right="809" w:hanging="360"/>
        <w:jc w:val="left"/>
        <w:rPr>
          <w:i/>
          <w:sz w:val="24"/>
        </w:rPr>
      </w:pPr>
      <w:r>
        <w:rPr>
          <w:i/>
          <w:sz w:val="24"/>
        </w:rPr>
        <w:t>Federal</w:t>
      </w:r>
      <w:r>
        <w:rPr>
          <w:i/>
          <w:spacing w:val="-12"/>
          <w:sz w:val="24"/>
        </w:rPr>
        <w:t> </w:t>
      </w:r>
      <w:r>
        <w:rPr>
          <w:i/>
          <w:sz w:val="24"/>
        </w:rPr>
        <w:t>Reserve</w:t>
      </w:r>
      <w:r>
        <w:rPr>
          <w:i/>
          <w:spacing w:val="-12"/>
          <w:sz w:val="24"/>
        </w:rPr>
        <w:t> </w:t>
      </w:r>
      <w:r>
        <w:rPr>
          <w:i/>
          <w:sz w:val="24"/>
        </w:rPr>
        <w:t>Bank</w:t>
      </w:r>
      <w:r>
        <w:rPr>
          <w:i/>
          <w:spacing w:val="-12"/>
          <w:sz w:val="24"/>
        </w:rPr>
        <w:t> </w:t>
      </w:r>
      <w:r>
        <w:rPr>
          <w:i/>
          <w:sz w:val="24"/>
        </w:rPr>
        <w:t>of</w:t>
      </w:r>
      <w:r>
        <w:rPr>
          <w:i/>
          <w:spacing w:val="-12"/>
          <w:sz w:val="24"/>
        </w:rPr>
        <w:t> </w:t>
      </w:r>
      <w:r>
        <w:rPr>
          <w:i/>
          <w:sz w:val="24"/>
        </w:rPr>
        <w:t>Dallas</w:t>
      </w:r>
      <w:r>
        <w:rPr>
          <w:i/>
          <w:spacing w:val="-12"/>
          <w:sz w:val="24"/>
        </w:rPr>
        <w:t> </w:t>
      </w:r>
      <w:r>
        <w:rPr>
          <w:i/>
          <w:sz w:val="24"/>
        </w:rPr>
        <w:t>and</w:t>
      </w:r>
      <w:r>
        <w:rPr>
          <w:i/>
          <w:spacing w:val="-12"/>
          <w:sz w:val="24"/>
        </w:rPr>
        <w:t> </w:t>
      </w:r>
      <w:r>
        <w:rPr>
          <w:i/>
          <w:sz w:val="24"/>
        </w:rPr>
        <w:t>Swiss</w:t>
      </w:r>
      <w:r>
        <w:rPr>
          <w:i/>
          <w:spacing w:val="-12"/>
          <w:sz w:val="24"/>
        </w:rPr>
        <w:t> </w:t>
      </w:r>
      <w:r>
        <w:rPr>
          <w:i/>
          <w:sz w:val="24"/>
        </w:rPr>
        <w:t>National</w:t>
      </w:r>
      <w:r>
        <w:rPr>
          <w:i/>
          <w:spacing w:val="-12"/>
          <w:sz w:val="24"/>
        </w:rPr>
        <w:t> </w:t>
      </w:r>
      <w:r>
        <w:rPr>
          <w:i/>
          <w:sz w:val="24"/>
        </w:rPr>
        <w:t>Bank</w:t>
      </w:r>
      <w:r>
        <w:rPr>
          <w:i/>
          <w:spacing w:val="-12"/>
          <w:sz w:val="24"/>
        </w:rPr>
        <w:t> </w:t>
      </w:r>
      <w:r>
        <w:rPr>
          <w:i/>
          <w:sz w:val="24"/>
        </w:rPr>
        <w:t>globalization</w:t>
      </w:r>
      <w:r>
        <w:rPr>
          <w:i/>
          <w:spacing w:val="-12"/>
          <w:sz w:val="24"/>
        </w:rPr>
        <w:t> </w:t>
      </w:r>
      <w:r>
        <w:rPr>
          <w:i/>
          <w:sz w:val="24"/>
        </w:rPr>
        <w:t>conference</w:t>
      </w:r>
      <w:r>
        <w:rPr>
          <w:i/>
          <w:spacing w:val="-12"/>
          <w:sz w:val="24"/>
        </w:rPr>
        <w:t> </w:t>
      </w:r>
      <w:r>
        <w:rPr>
          <w:i/>
          <w:sz w:val="24"/>
        </w:rPr>
        <w:t>May</w:t>
      </w:r>
      <w:r>
        <w:rPr>
          <w:i/>
          <w:spacing w:val="-12"/>
          <w:sz w:val="24"/>
        </w:rPr>
        <w:t> </w:t>
      </w:r>
      <w:r>
        <w:rPr>
          <w:i/>
          <w:sz w:val="24"/>
        </w:rPr>
        <w:t>2013: “Market Structure and Cost Pass-Through in Retail” by Gee Hee Hong and Nicholas Li.</w:t>
      </w:r>
    </w:p>
    <w:p>
      <w:pPr>
        <w:pStyle w:val="ListParagraph"/>
        <w:numPr>
          <w:ilvl w:val="0"/>
          <w:numId w:val="1"/>
        </w:numPr>
        <w:tabs>
          <w:tab w:pos="642" w:val="left" w:leader="none"/>
        </w:tabs>
        <w:spacing w:line="237" w:lineRule="auto" w:before="5" w:after="0"/>
        <w:ind w:left="642" w:right="809" w:hanging="360"/>
        <w:jc w:val="left"/>
        <w:rPr>
          <w:i/>
          <w:sz w:val="24"/>
        </w:rPr>
      </w:pPr>
      <w:r>
        <w:rPr>
          <w:i/>
          <w:sz w:val="24"/>
        </w:rPr>
        <w:t>Brandeis Annual Summer Workshop in International Economics and Finance 2012: “Global Versus</w:t>
      </w:r>
      <w:r>
        <w:rPr>
          <w:i/>
          <w:spacing w:val="-14"/>
          <w:sz w:val="24"/>
        </w:rPr>
        <w:t> </w:t>
      </w:r>
      <w:r>
        <w:rPr>
          <w:i/>
          <w:sz w:val="24"/>
        </w:rPr>
        <w:t>Local</w:t>
      </w:r>
      <w:r>
        <w:rPr>
          <w:i/>
          <w:spacing w:val="-14"/>
          <w:sz w:val="24"/>
        </w:rPr>
        <w:t> </w:t>
      </w:r>
      <w:r>
        <w:rPr>
          <w:i/>
          <w:sz w:val="24"/>
        </w:rPr>
        <w:t>Shocks</w:t>
      </w:r>
      <w:r>
        <w:rPr>
          <w:i/>
          <w:spacing w:val="-14"/>
          <w:sz w:val="24"/>
        </w:rPr>
        <w:t> </w:t>
      </w:r>
      <w:r>
        <w:rPr>
          <w:i/>
          <w:sz w:val="24"/>
        </w:rPr>
        <w:t>in</w:t>
      </w:r>
      <w:r>
        <w:rPr>
          <w:i/>
          <w:spacing w:val="-14"/>
          <w:sz w:val="24"/>
        </w:rPr>
        <w:t> </w:t>
      </w:r>
      <w:r>
        <w:rPr>
          <w:i/>
          <w:sz w:val="24"/>
        </w:rPr>
        <w:t>Micro</w:t>
      </w:r>
      <w:r>
        <w:rPr>
          <w:i/>
          <w:spacing w:val="-14"/>
          <w:sz w:val="24"/>
        </w:rPr>
        <w:t> </w:t>
      </w:r>
      <w:r>
        <w:rPr>
          <w:i/>
          <w:sz w:val="24"/>
        </w:rPr>
        <w:t>Price</w:t>
      </w:r>
      <w:r>
        <w:rPr>
          <w:i/>
          <w:spacing w:val="-14"/>
          <w:sz w:val="24"/>
        </w:rPr>
        <w:t> </w:t>
      </w:r>
      <w:r>
        <w:rPr>
          <w:i/>
          <w:sz w:val="24"/>
        </w:rPr>
        <w:t>Dynamics”</w:t>
      </w:r>
      <w:r>
        <w:rPr>
          <w:i/>
          <w:spacing w:val="-14"/>
          <w:sz w:val="24"/>
        </w:rPr>
        <w:t> </w:t>
      </w:r>
      <w:r>
        <w:rPr>
          <w:i/>
          <w:sz w:val="24"/>
        </w:rPr>
        <w:t>by</w:t>
      </w:r>
      <w:r>
        <w:rPr>
          <w:i/>
          <w:spacing w:val="-14"/>
          <w:sz w:val="24"/>
        </w:rPr>
        <w:t> </w:t>
      </w:r>
      <w:r>
        <w:rPr>
          <w:i/>
          <w:sz w:val="24"/>
        </w:rPr>
        <w:t>Philippe</w:t>
      </w:r>
      <w:r>
        <w:rPr>
          <w:i/>
          <w:spacing w:val="-14"/>
          <w:sz w:val="24"/>
        </w:rPr>
        <w:t> </w:t>
      </w:r>
      <w:r>
        <w:rPr>
          <w:i/>
          <w:sz w:val="24"/>
        </w:rPr>
        <w:t>Andrade</w:t>
      </w:r>
      <w:r>
        <w:rPr>
          <w:i/>
          <w:spacing w:val="-14"/>
          <w:sz w:val="24"/>
        </w:rPr>
        <w:t> </w:t>
      </w:r>
      <w:r>
        <w:rPr>
          <w:i/>
          <w:sz w:val="24"/>
        </w:rPr>
        <w:t>and</w:t>
      </w:r>
      <w:r>
        <w:rPr>
          <w:i/>
          <w:spacing w:val="-14"/>
          <w:sz w:val="24"/>
        </w:rPr>
        <w:t> </w:t>
      </w:r>
      <w:r>
        <w:rPr>
          <w:i/>
          <w:sz w:val="24"/>
        </w:rPr>
        <w:t>Marios</w:t>
      </w:r>
      <w:r>
        <w:rPr>
          <w:i/>
          <w:spacing w:val="-14"/>
          <w:sz w:val="24"/>
        </w:rPr>
        <w:t> </w:t>
      </w:r>
      <w:r>
        <w:rPr>
          <w:i/>
          <w:sz w:val="24"/>
        </w:rPr>
        <w:t>Zachariadis,</w:t>
      </w:r>
    </w:p>
    <w:p>
      <w:pPr>
        <w:pStyle w:val="ListParagraph"/>
        <w:spacing w:after="0" w:line="237" w:lineRule="auto"/>
        <w:jc w:val="left"/>
        <w:rPr>
          <w:i/>
          <w:sz w:val="24"/>
        </w:rPr>
        <w:sectPr>
          <w:pgSz w:w="12240" w:h="15840"/>
          <w:pgMar w:header="0" w:footer="479" w:top="940" w:bottom="660" w:left="1080" w:right="720"/>
        </w:sectPr>
      </w:pPr>
    </w:p>
    <w:p>
      <w:pPr>
        <w:pStyle w:val="ListParagraph"/>
        <w:numPr>
          <w:ilvl w:val="0"/>
          <w:numId w:val="1"/>
        </w:numPr>
        <w:tabs>
          <w:tab w:pos="642" w:val="left" w:leader="none"/>
        </w:tabs>
        <w:spacing w:line="240" w:lineRule="auto" w:before="79" w:after="0"/>
        <w:ind w:left="642" w:right="809" w:hanging="360"/>
        <w:jc w:val="both"/>
        <w:rPr>
          <w:i/>
          <w:sz w:val="24"/>
        </w:rPr>
      </w:pPr>
      <w:r>
        <w:rPr>
          <w:i/>
          <w:sz w:val="24"/>
        </w:rPr>
        <w:t>Brandeis Annual Summer Workshop in International Economics and Finance 2013: “Competition, Markups and the Gains from International Trade” by Chris Edmond, Virgiliu Midrigan and Daniel Xu,</w:t>
      </w:r>
    </w:p>
    <w:p>
      <w:pPr>
        <w:pStyle w:val="ListParagraph"/>
        <w:numPr>
          <w:ilvl w:val="0"/>
          <w:numId w:val="1"/>
        </w:numPr>
        <w:tabs>
          <w:tab w:pos="642" w:val="left" w:leader="none"/>
        </w:tabs>
        <w:spacing w:line="240" w:lineRule="auto" w:before="0" w:after="0"/>
        <w:ind w:left="642" w:right="809" w:hanging="360"/>
        <w:jc w:val="both"/>
        <w:rPr>
          <w:i/>
          <w:sz w:val="24"/>
        </w:rPr>
      </w:pPr>
      <w:r>
        <w:rPr>
          <w:i/>
          <w:sz w:val="24"/>
        </w:rPr>
        <w:t>Brandeis Annual Summer Workshop in International Economics and Finance 2014: “The Effects</w:t>
      </w:r>
      <w:r>
        <w:rPr>
          <w:i/>
          <w:spacing w:val="-15"/>
          <w:sz w:val="24"/>
        </w:rPr>
        <w:t> </w:t>
      </w:r>
      <w:r>
        <w:rPr>
          <w:i/>
          <w:sz w:val="24"/>
        </w:rPr>
        <w:t>of</w:t>
      </w:r>
      <w:r>
        <w:rPr>
          <w:i/>
          <w:spacing w:val="-15"/>
          <w:sz w:val="24"/>
        </w:rPr>
        <w:t> </w:t>
      </w:r>
      <w:r>
        <w:rPr>
          <w:i/>
          <w:sz w:val="24"/>
        </w:rPr>
        <w:t>Price</w:t>
      </w:r>
      <w:r>
        <w:rPr>
          <w:i/>
          <w:spacing w:val="-15"/>
          <w:sz w:val="24"/>
        </w:rPr>
        <w:t> </w:t>
      </w:r>
      <w:r>
        <w:rPr>
          <w:i/>
          <w:sz w:val="24"/>
        </w:rPr>
        <w:t>Endings</w:t>
      </w:r>
      <w:r>
        <w:rPr>
          <w:i/>
          <w:spacing w:val="-15"/>
          <w:sz w:val="24"/>
        </w:rPr>
        <w:t> </w:t>
      </w:r>
      <w:r>
        <w:rPr>
          <w:i/>
          <w:sz w:val="24"/>
        </w:rPr>
        <w:t>on</w:t>
      </w:r>
      <w:r>
        <w:rPr>
          <w:i/>
          <w:spacing w:val="-15"/>
          <w:sz w:val="24"/>
        </w:rPr>
        <w:t> </w:t>
      </w:r>
      <w:r>
        <w:rPr>
          <w:i/>
          <w:sz w:val="24"/>
        </w:rPr>
        <w:t>Price</w:t>
      </w:r>
      <w:r>
        <w:rPr>
          <w:i/>
          <w:spacing w:val="-15"/>
          <w:sz w:val="24"/>
        </w:rPr>
        <w:t> </w:t>
      </w:r>
      <w:r>
        <w:rPr>
          <w:i/>
          <w:sz w:val="24"/>
        </w:rPr>
        <w:t>Rigidity:</w:t>
      </w:r>
      <w:r>
        <w:rPr>
          <w:i/>
          <w:spacing w:val="-15"/>
          <w:sz w:val="24"/>
        </w:rPr>
        <w:t> </w:t>
      </w:r>
      <w:r>
        <w:rPr>
          <w:i/>
          <w:sz w:val="24"/>
        </w:rPr>
        <w:t>Evidence</w:t>
      </w:r>
      <w:r>
        <w:rPr>
          <w:i/>
          <w:spacing w:val="-15"/>
          <w:sz w:val="24"/>
        </w:rPr>
        <w:t> </w:t>
      </w:r>
      <w:r>
        <w:rPr>
          <w:i/>
          <w:sz w:val="24"/>
        </w:rPr>
        <w:t>from</w:t>
      </w:r>
      <w:r>
        <w:rPr>
          <w:i/>
          <w:spacing w:val="-15"/>
          <w:sz w:val="24"/>
        </w:rPr>
        <w:t> </w:t>
      </w:r>
      <w:r>
        <w:rPr>
          <w:i/>
          <w:sz w:val="24"/>
        </w:rPr>
        <w:t>VAT</w:t>
      </w:r>
      <w:r>
        <w:rPr>
          <w:i/>
          <w:spacing w:val="-15"/>
          <w:sz w:val="24"/>
        </w:rPr>
        <w:t> </w:t>
      </w:r>
      <w:r>
        <w:rPr>
          <w:i/>
          <w:sz w:val="24"/>
        </w:rPr>
        <w:t>Changes”</w:t>
      </w:r>
      <w:r>
        <w:rPr>
          <w:i/>
          <w:spacing w:val="-15"/>
          <w:sz w:val="24"/>
        </w:rPr>
        <w:t> </w:t>
      </w:r>
      <w:r>
        <w:rPr>
          <w:i/>
          <w:sz w:val="24"/>
        </w:rPr>
        <w:t>by</w:t>
      </w:r>
      <w:r>
        <w:rPr>
          <w:i/>
          <w:spacing w:val="-15"/>
          <w:sz w:val="24"/>
        </w:rPr>
        <w:t> </w:t>
      </w:r>
      <w:r>
        <w:rPr>
          <w:i/>
          <w:sz w:val="24"/>
        </w:rPr>
        <w:t>Edward</w:t>
      </w:r>
      <w:r>
        <w:rPr>
          <w:i/>
          <w:spacing w:val="-15"/>
          <w:sz w:val="24"/>
        </w:rPr>
        <w:t> </w:t>
      </w:r>
      <w:r>
        <w:rPr>
          <w:i/>
          <w:sz w:val="24"/>
        </w:rPr>
        <w:t>S.</w:t>
      </w:r>
      <w:r>
        <w:rPr>
          <w:i/>
          <w:spacing w:val="-15"/>
          <w:sz w:val="24"/>
        </w:rPr>
        <w:t> </w:t>
      </w:r>
      <w:r>
        <w:rPr>
          <w:i/>
          <w:sz w:val="24"/>
        </w:rPr>
        <w:t>Knotek II, Doron Sayag, Avichai Snir,</w:t>
      </w:r>
    </w:p>
    <w:p>
      <w:pPr>
        <w:pStyle w:val="ListParagraph"/>
        <w:numPr>
          <w:ilvl w:val="0"/>
          <w:numId w:val="1"/>
        </w:numPr>
        <w:tabs>
          <w:tab w:pos="642" w:val="left" w:leader="none"/>
        </w:tabs>
        <w:spacing w:line="237" w:lineRule="auto" w:before="2" w:after="0"/>
        <w:ind w:left="642" w:right="810" w:hanging="360"/>
        <w:jc w:val="both"/>
        <w:rPr>
          <w:sz w:val="24"/>
        </w:rPr>
      </w:pPr>
      <w:r>
        <w:rPr>
          <w:i/>
          <w:sz w:val="24"/>
        </w:rPr>
        <w:t>Eastern Economic Association Conference, March 2014: “Firms’ Heterogeneity and Incomplete Pass-Through” by Stefania Garetto,</w:t>
      </w:r>
    </w:p>
    <w:p>
      <w:pPr>
        <w:pStyle w:val="ListParagraph"/>
        <w:numPr>
          <w:ilvl w:val="0"/>
          <w:numId w:val="1"/>
        </w:numPr>
        <w:tabs>
          <w:tab w:pos="642" w:val="left" w:leader="none"/>
        </w:tabs>
        <w:spacing w:line="237" w:lineRule="auto" w:before="6" w:after="0"/>
        <w:ind w:left="642" w:right="810" w:hanging="360"/>
        <w:jc w:val="both"/>
        <w:rPr>
          <w:i/>
          <w:sz w:val="24"/>
        </w:rPr>
      </w:pPr>
      <w:r>
        <w:rPr>
          <w:i/>
          <w:sz w:val="24"/>
        </w:rPr>
        <w:t>Banque de France Conference: Price Setting and Inflation, December 2015: “Small price responses to large demand shocks” by Etienne Gagnon and David López-Salido,</w:t>
      </w:r>
    </w:p>
    <w:p>
      <w:pPr>
        <w:pStyle w:val="ListParagraph"/>
        <w:numPr>
          <w:ilvl w:val="0"/>
          <w:numId w:val="1"/>
        </w:numPr>
        <w:tabs>
          <w:tab w:pos="642" w:val="left" w:leader="none"/>
        </w:tabs>
        <w:spacing w:line="240" w:lineRule="auto" w:before="3" w:after="0"/>
        <w:ind w:left="642" w:right="811" w:hanging="360"/>
        <w:jc w:val="both"/>
        <w:rPr>
          <w:i/>
          <w:sz w:val="24"/>
        </w:rPr>
      </w:pPr>
      <w:r>
        <w:rPr>
          <w:i/>
          <w:sz w:val="24"/>
        </w:rPr>
        <w:t>San Francisco Fed Macroeconomics and Monetary Policy Conference, March 2016: “Resurrecting the Role of the Product Market Wedge in Recessions” by Mark Bils, Peter Klenow and Benjamin Malin,</w:t>
      </w:r>
    </w:p>
    <w:p>
      <w:pPr>
        <w:pStyle w:val="ListParagraph"/>
        <w:numPr>
          <w:ilvl w:val="0"/>
          <w:numId w:val="1"/>
        </w:numPr>
        <w:tabs>
          <w:tab w:pos="642" w:val="left" w:leader="none"/>
        </w:tabs>
        <w:spacing w:line="240" w:lineRule="auto" w:before="0" w:after="0"/>
        <w:ind w:left="642" w:right="809" w:hanging="360"/>
        <w:jc w:val="both"/>
        <w:rPr>
          <w:i/>
          <w:sz w:val="24"/>
        </w:rPr>
      </w:pPr>
      <w:r>
        <w:rPr>
          <w:i/>
          <w:sz w:val="24"/>
        </w:rPr>
        <w:t>IMF/SNB/IMFER</w:t>
      </w:r>
      <w:r>
        <w:rPr>
          <w:i/>
          <w:spacing w:val="-2"/>
          <w:sz w:val="24"/>
        </w:rPr>
        <w:t> </w:t>
      </w:r>
      <w:r>
        <w:rPr>
          <w:i/>
          <w:sz w:val="24"/>
        </w:rPr>
        <w:t>Conference</w:t>
      </w:r>
      <w:r>
        <w:rPr>
          <w:i/>
          <w:spacing w:val="-2"/>
          <w:sz w:val="24"/>
        </w:rPr>
        <w:t> </w:t>
      </w:r>
      <w:r>
        <w:rPr>
          <w:i/>
          <w:sz w:val="24"/>
        </w:rPr>
        <w:t>on</w:t>
      </w:r>
      <w:r>
        <w:rPr>
          <w:i/>
          <w:spacing w:val="-2"/>
          <w:sz w:val="24"/>
        </w:rPr>
        <w:t> </w:t>
      </w:r>
      <w:r>
        <w:rPr>
          <w:i/>
          <w:sz w:val="24"/>
        </w:rPr>
        <w:t>Exchange</w:t>
      </w:r>
      <w:r>
        <w:rPr>
          <w:i/>
          <w:spacing w:val="-2"/>
          <w:sz w:val="24"/>
        </w:rPr>
        <w:t> </w:t>
      </w:r>
      <w:r>
        <w:rPr>
          <w:i/>
          <w:sz w:val="24"/>
        </w:rPr>
        <w:t>Rates</w:t>
      </w:r>
      <w:r>
        <w:rPr>
          <w:i/>
          <w:spacing w:val="-2"/>
          <w:sz w:val="24"/>
        </w:rPr>
        <w:t> </w:t>
      </w:r>
      <w:r>
        <w:rPr>
          <w:i/>
          <w:sz w:val="24"/>
        </w:rPr>
        <w:t>and</w:t>
      </w:r>
      <w:r>
        <w:rPr>
          <w:i/>
          <w:spacing w:val="-2"/>
          <w:sz w:val="24"/>
        </w:rPr>
        <w:t> </w:t>
      </w:r>
      <w:r>
        <w:rPr>
          <w:i/>
          <w:sz w:val="24"/>
        </w:rPr>
        <w:t>External</w:t>
      </w:r>
      <w:r>
        <w:rPr>
          <w:i/>
          <w:spacing w:val="-2"/>
          <w:sz w:val="24"/>
        </w:rPr>
        <w:t> </w:t>
      </w:r>
      <w:r>
        <w:rPr>
          <w:i/>
          <w:sz w:val="24"/>
        </w:rPr>
        <w:t>Adjustment,</w:t>
      </w:r>
      <w:r>
        <w:rPr>
          <w:i/>
          <w:spacing w:val="-2"/>
          <w:sz w:val="24"/>
        </w:rPr>
        <w:t> </w:t>
      </w:r>
      <w:r>
        <w:rPr>
          <w:i/>
          <w:sz w:val="24"/>
        </w:rPr>
        <w:t>June</w:t>
      </w:r>
      <w:r>
        <w:rPr>
          <w:i/>
          <w:spacing w:val="-2"/>
          <w:sz w:val="24"/>
        </w:rPr>
        <w:t> </w:t>
      </w:r>
      <w:r>
        <w:rPr>
          <w:i/>
          <w:sz w:val="24"/>
        </w:rPr>
        <w:t>2016:</w:t>
      </w:r>
      <w:r>
        <w:rPr>
          <w:i/>
          <w:spacing w:val="-2"/>
          <w:sz w:val="24"/>
        </w:rPr>
        <w:t> </w:t>
      </w:r>
      <w:r>
        <w:rPr>
          <w:i/>
          <w:sz w:val="24"/>
        </w:rPr>
        <w:t>“The Distributional Consequences of Large Devaluations” by Javier Cravino and Andrei </w:t>
      </w:r>
      <w:r>
        <w:rPr>
          <w:i/>
          <w:spacing w:val="-2"/>
          <w:sz w:val="24"/>
        </w:rPr>
        <w:t>Levchenko.</w:t>
      </w:r>
    </w:p>
    <w:p>
      <w:pPr>
        <w:pStyle w:val="ListParagraph"/>
        <w:numPr>
          <w:ilvl w:val="0"/>
          <w:numId w:val="1"/>
        </w:numPr>
        <w:tabs>
          <w:tab w:pos="642" w:val="left" w:leader="none"/>
        </w:tabs>
        <w:spacing w:line="237" w:lineRule="auto" w:before="2" w:after="0"/>
        <w:ind w:left="642" w:right="809" w:hanging="360"/>
        <w:jc w:val="both"/>
        <w:rPr>
          <w:i/>
          <w:sz w:val="24"/>
        </w:rPr>
      </w:pPr>
      <w:r>
        <w:rPr>
          <w:i/>
          <w:sz w:val="24"/>
        </w:rPr>
        <w:t>CEBRA</w:t>
      </w:r>
      <w:r>
        <w:rPr>
          <w:i/>
          <w:spacing w:val="-7"/>
          <w:sz w:val="24"/>
        </w:rPr>
        <w:t> </w:t>
      </w:r>
      <w:r>
        <w:rPr>
          <w:i/>
          <w:sz w:val="24"/>
        </w:rPr>
        <w:t>Annual</w:t>
      </w:r>
      <w:r>
        <w:rPr>
          <w:i/>
          <w:spacing w:val="-7"/>
          <w:sz w:val="24"/>
        </w:rPr>
        <w:t> </w:t>
      </w:r>
      <w:r>
        <w:rPr>
          <w:i/>
          <w:sz w:val="24"/>
        </w:rPr>
        <w:t>Meeting,</w:t>
      </w:r>
      <w:r>
        <w:rPr>
          <w:i/>
          <w:spacing w:val="-7"/>
          <w:sz w:val="24"/>
        </w:rPr>
        <w:t> </w:t>
      </w:r>
      <w:r>
        <w:rPr>
          <w:i/>
          <w:sz w:val="24"/>
        </w:rPr>
        <w:t>July</w:t>
      </w:r>
      <w:r>
        <w:rPr>
          <w:i/>
          <w:spacing w:val="-7"/>
          <w:sz w:val="24"/>
        </w:rPr>
        <w:t> </w:t>
      </w:r>
      <w:r>
        <w:rPr>
          <w:i/>
          <w:sz w:val="24"/>
        </w:rPr>
        <w:t>2017:</w:t>
      </w:r>
      <w:r>
        <w:rPr>
          <w:i/>
          <w:spacing w:val="-7"/>
          <w:sz w:val="24"/>
        </w:rPr>
        <w:t> </w:t>
      </w:r>
      <w:r>
        <w:rPr>
          <w:i/>
          <w:sz w:val="24"/>
        </w:rPr>
        <w:t>“The</w:t>
      </w:r>
      <w:r>
        <w:rPr>
          <w:i/>
          <w:spacing w:val="-7"/>
          <w:sz w:val="24"/>
        </w:rPr>
        <w:t> </w:t>
      </w:r>
      <w:r>
        <w:rPr>
          <w:i/>
          <w:sz w:val="24"/>
        </w:rPr>
        <w:t>Optimal</w:t>
      </w:r>
      <w:r>
        <w:rPr>
          <w:i/>
          <w:spacing w:val="-7"/>
          <w:sz w:val="24"/>
        </w:rPr>
        <w:t> </w:t>
      </w:r>
      <w:r>
        <w:rPr>
          <w:i/>
          <w:sz w:val="24"/>
        </w:rPr>
        <w:t>Inflation</w:t>
      </w:r>
      <w:r>
        <w:rPr>
          <w:i/>
          <w:spacing w:val="-7"/>
          <w:sz w:val="24"/>
        </w:rPr>
        <w:t> </w:t>
      </w:r>
      <w:r>
        <w:rPr>
          <w:i/>
          <w:sz w:val="24"/>
        </w:rPr>
        <w:t>Rate</w:t>
      </w:r>
      <w:r>
        <w:rPr>
          <w:i/>
          <w:spacing w:val="-7"/>
          <w:sz w:val="24"/>
        </w:rPr>
        <w:t> </w:t>
      </w:r>
      <w:r>
        <w:rPr>
          <w:i/>
          <w:sz w:val="24"/>
        </w:rPr>
        <w:t>with</w:t>
      </w:r>
      <w:r>
        <w:rPr>
          <w:i/>
          <w:spacing w:val="-7"/>
          <w:sz w:val="24"/>
        </w:rPr>
        <w:t> </w:t>
      </w:r>
      <w:r>
        <w:rPr>
          <w:i/>
          <w:sz w:val="24"/>
        </w:rPr>
        <w:t>Heterogeneous</w:t>
      </w:r>
      <w:r>
        <w:rPr>
          <w:i/>
          <w:spacing w:val="-7"/>
          <w:sz w:val="24"/>
        </w:rPr>
        <w:t> </w:t>
      </w:r>
      <w:r>
        <w:rPr>
          <w:i/>
          <w:sz w:val="24"/>
        </w:rPr>
        <w:t>Firms” by Klaus Adam and Henning Weber.</w:t>
      </w:r>
    </w:p>
    <w:p>
      <w:pPr>
        <w:pStyle w:val="ListParagraph"/>
        <w:numPr>
          <w:ilvl w:val="0"/>
          <w:numId w:val="1"/>
        </w:numPr>
        <w:tabs>
          <w:tab w:pos="642" w:val="left" w:leader="none"/>
        </w:tabs>
        <w:spacing w:line="237" w:lineRule="auto" w:before="6" w:after="0"/>
        <w:ind w:left="642" w:right="810" w:hanging="360"/>
        <w:jc w:val="both"/>
        <w:rPr>
          <w:i/>
          <w:sz w:val="24"/>
        </w:rPr>
      </w:pPr>
      <w:r>
        <w:rPr>
          <w:i/>
          <w:sz w:val="24"/>
        </w:rPr>
        <w:t>American</w:t>
      </w:r>
      <w:r>
        <w:rPr>
          <w:i/>
          <w:spacing w:val="-13"/>
          <w:sz w:val="24"/>
        </w:rPr>
        <w:t> </w:t>
      </w:r>
      <w:r>
        <w:rPr>
          <w:i/>
          <w:sz w:val="24"/>
        </w:rPr>
        <w:t>Economic</w:t>
      </w:r>
      <w:r>
        <w:rPr>
          <w:i/>
          <w:spacing w:val="-13"/>
          <w:sz w:val="24"/>
        </w:rPr>
        <w:t> </w:t>
      </w:r>
      <w:r>
        <w:rPr>
          <w:i/>
          <w:sz w:val="24"/>
        </w:rPr>
        <w:t>Association</w:t>
      </w:r>
      <w:r>
        <w:rPr>
          <w:i/>
          <w:spacing w:val="-13"/>
          <w:sz w:val="24"/>
        </w:rPr>
        <w:t> </w:t>
      </w:r>
      <w:r>
        <w:rPr>
          <w:i/>
          <w:sz w:val="24"/>
        </w:rPr>
        <w:t>Annual</w:t>
      </w:r>
      <w:r>
        <w:rPr>
          <w:i/>
          <w:spacing w:val="-13"/>
          <w:sz w:val="24"/>
        </w:rPr>
        <w:t> </w:t>
      </w:r>
      <w:r>
        <w:rPr>
          <w:i/>
          <w:sz w:val="24"/>
        </w:rPr>
        <w:t>Meetings,</w:t>
      </w:r>
      <w:r>
        <w:rPr>
          <w:i/>
          <w:spacing w:val="-13"/>
          <w:sz w:val="24"/>
        </w:rPr>
        <w:t> </w:t>
      </w:r>
      <w:r>
        <w:rPr>
          <w:i/>
          <w:sz w:val="24"/>
        </w:rPr>
        <w:t>January</w:t>
      </w:r>
      <w:r>
        <w:rPr>
          <w:i/>
          <w:spacing w:val="-13"/>
          <w:sz w:val="24"/>
        </w:rPr>
        <w:t> </w:t>
      </w:r>
      <w:r>
        <w:rPr>
          <w:i/>
          <w:sz w:val="24"/>
        </w:rPr>
        <w:t>2018:</w:t>
      </w:r>
      <w:r>
        <w:rPr>
          <w:i/>
          <w:spacing w:val="-13"/>
          <w:sz w:val="24"/>
        </w:rPr>
        <w:t> </w:t>
      </w:r>
      <w:r>
        <w:rPr>
          <w:i/>
          <w:sz w:val="24"/>
        </w:rPr>
        <w:t>“Inflation</w:t>
      </w:r>
      <w:r>
        <w:rPr>
          <w:i/>
          <w:spacing w:val="-13"/>
          <w:sz w:val="24"/>
        </w:rPr>
        <w:t> </w:t>
      </w:r>
      <w:r>
        <w:rPr>
          <w:i/>
          <w:sz w:val="24"/>
        </w:rPr>
        <w:t>at</w:t>
      </w:r>
      <w:r>
        <w:rPr>
          <w:i/>
          <w:spacing w:val="-13"/>
          <w:sz w:val="24"/>
        </w:rPr>
        <w:t> </w:t>
      </w:r>
      <w:r>
        <w:rPr>
          <w:i/>
          <w:sz w:val="24"/>
        </w:rPr>
        <w:t>the</w:t>
      </w:r>
      <w:r>
        <w:rPr>
          <w:i/>
          <w:spacing w:val="-13"/>
          <w:sz w:val="24"/>
        </w:rPr>
        <w:t> </w:t>
      </w:r>
      <w:r>
        <w:rPr>
          <w:i/>
          <w:sz w:val="24"/>
        </w:rPr>
        <w:t>Household Level” by Greg Kaplan and Sam Schulhofer-Wohl.</w:t>
      </w:r>
    </w:p>
    <w:p>
      <w:pPr>
        <w:pStyle w:val="ListParagraph"/>
        <w:numPr>
          <w:ilvl w:val="0"/>
          <w:numId w:val="1"/>
        </w:numPr>
        <w:tabs>
          <w:tab w:pos="642" w:val="left" w:leader="none"/>
        </w:tabs>
        <w:spacing w:line="240" w:lineRule="auto" w:before="3" w:after="0"/>
        <w:ind w:left="642" w:right="809" w:hanging="360"/>
        <w:jc w:val="both"/>
        <w:rPr>
          <w:i/>
          <w:sz w:val="24"/>
        </w:rPr>
      </w:pPr>
      <w:r>
        <w:rPr>
          <w:i/>
          <w:sz w:val="24"/>
        </w:rPr>
        <w:t>Federal Reserve Bank of Cleveland Conference on “Inflation: Drivers &amp; Dynamics Conference,” May 2018: “Strategic Inattention, Inflation Dynamics, and the Non-Neutrality of Money” by Hassan Afrouzi.</w:t>
      </w:r>
    </w:p>
    <w:p>
      <w:pPr>
        <w:pStyle w:val="ListParagraph"/>
        <w:numPr>
          <w:ilvl w:val="0"/>
          <w:numId w:val="1"/>
        </w:numPr>
        <w:tabs>
          <w:tab w:pos="642" w:val="left" w:leader="none"/>
        </w:tabs>
        <w:spacing w:line="240" w:lineRule="auto" w:before="0" w:after="0"/>
        <w:ind w:left="642" w:right="811" w:hanging="360"/>
        <w:jc w:val="both"/>
        <w:rPr>
          <w:i/>
          <w:sz w:val="24"/>
        </w:rPr>
      </w:pPr>
      <w:r>
        <w:rPr>
          <w:i/>
          <w:sz w:val="24"/>
        </w:rPr>
        <w:t>4th</w:t>
      </w:r>
      <w:r>
        <w:rPr>
          <w:i/>
          <w:spacing w:val="-15"/>
          <w:sz w:val="24"/>
        </w:rPr>
        <w:t> </w:t>
      </w:r>
      <w:r>
        <w:rPr>
          <w:i/>
          <w:sz w:val="24"/>
        </w:rPr>
        <w:t>BIS</w:t>
      </w:r>
      <w:r>
        <w:rPr>
          <w:i/>
          <w:spacing w:val="-15"/>
          <w:sz w:val="24"/>
        </w:rPr>
        <w:t> </w:t>
      </w:r>
      <w:r>
        <w:rPr>
          <w:i/>
          <w:sz w:val="24"/>
        </w:rPr>
        <w:t>Research</w:t>
      </w:r>
      <w:r>
        <w:rPr>
          <w:i/>
          <w:spacing w:val="-15"/>
          <w:sz w:val="24"/>
        </w:rPr>
        <w:t> </w:t>
      </w:r>
      <w:r>
        <w:rPr>
          <w:i/>
          <w:sz w:val="24"/>
        </w:rPr>
        <w:t>Network</w:t>
      </w:r>
      <w:r>
        <w:rPr>
          <w:i/>
          <w:spacing w:val="-15"/>
          <w:sz w:val="24"/>
        </w:rPr>
        <w:t> </w:t>
      </w:r>
      <w:r>
        <w:rPr>
          <w:i/>
          <w:sz w:val="24"/>
        </w:rPr>
        <w:t>on</w:t>
      </w:r>
      <w:r>
        <w:rPr>
          <w:i/>
          <w:spacing w:val="-15"/>
          <w:sz w:val="24"/>
        </w:rPr>
        <w:t> </w:t>
      </w:r>
      <w:r>
        <w:rPr>
          <w:i/>
          <w:sz w:val="24"/>
        </w:rPr>
        <w:t>“Exchange</w:t>
      </w:r>
      <w:r>
        <w:rPr>
          <w:i/>
          <w:spacing w:val="-15"/>
          <w:sz w:val="24"/>
        </w:rPr>
        <w:t> </w:t>
      </w:r>
      <w:r>
        <w:rPr>
          <w:i/>
          <w:sz w:val="24"/>
        </w:rPr>
        <w:t>rates:</w:t>
      </w:r>
      <w:r>
        <w:rPr>
          <w:i/>
          <w:spacing w:val="-15"/>
          <w:sz w:val="24"/>
        </w:rPr>
        <w:t> </w:t>
      </w:r>
      <w:r>
        <w:rPr>
          <w:i/>
          <w:sz w:val="24"/>
        </w:rPr>
        <w:t>key</w:t>
      </w:r>
      <w:r>
        <w:rPr>
          <w:i/>
          <w:spacing w:val="-15"/>
          <w:sz w:val="24"/>
        </w:rPr>
        <w:t> </w:t>
      </w:r>
      <w:r>
        <w:rPr>
          <w:i/>
          <w:sz w:val="24"/>
        </w:rPr>
        <w:t>drivers</w:t>
      </w:r>
      <w:r>
        <w:rPr>
          <w:i/>
          <w:spacing w:val="-15"/>
          <w:sz w:val="24"/>
        </w:rPr>
        <w:t> </w:t>
      </w:r>
      <w:r>
        <w:rPr>
          <w:i/>
          <w:sz w:val="24"/>
        </w:rPr>
        <w:t>and</w:t>
      </w:r>
      <w:r>
        <w:rPr>
          <w:i/>
          <w:spacing w:val="-15"/>
          <w:sz w:val="24"/>
        </w:rPr>
        <w:t> </w:t>
      </w:r>
      <w:r>
        <w:rPr>
          <w:i/>
          <w:sz w:val="24"/>
        </w:rPr>
        <w:t>effects</w:t>
      </w:r>
      <w:r>
        <w:rPr>
          <w:i/>
          <w:spacing w:val="-15"/>
          <w:sz w:val="24"/>
        </w:rPr>
        <w:t> </w:t>
      </w:r>
      <w:r>
        <w:rPr>
          <w:i/>
          <w:sz w:val="24"/>
        </w:rPr>
        <w:t>on</w:t>
      </w:r>
      <w:r>
        <w:rPr>
          <w:i/>
          <w:spacing w:val="-15"/>
          <w:sz w:val="24"/>
        </w:rPr>
        <w:t> </w:t>
      </w:r>
      <w:r>
        <w:rPr>
          <w:i/>
          <w:sz w:val="24"/>
        </w:rPr>
        <w:t>inflation</w:t>
      </w:r>
      <w:r>
        <w:rPr>
          <w:i/>
          <w:spacing w:val="-15"/>
          <w:sz w:val="24"/>
        </w:rPr>
        <w:t> </w:t>
      </w:r>
      <w:r>
        <w:rPr>
          <w:i/>
          <w:sz w:val="24"/>
        </w:rPr>
        <w:t>and</w:t>
      </w:r>
      <w:r>
        <w:rPr>
          <w:i/>
          <w:spacing w:val="-15"/>
          <w:sz w:val="24"/>
        </w:rPr>
        <w:t> </w:t>
      </w:r>
      <w:r>
        <w:rPr>
          <w:i/>
          <w:sz w:val="24"/>
        </w:rPr>
        <w:t>trade,” August 2018: “Asymmetries and Non-Linearities in Exchange Rate Pass-Through” by Mina Kim, Logan Lewis and Robert Vigfusson.</w:t>
      </w:r>
    </w:p>
    <w:p>
      <w:pPr>
        <w:pStyle w:val="ListParagraph"/>
        <w:numPr>
          <w:ilvl w:val="0"/>
          <w:numId w:val="1"/>
        </w:numPr>
        <w:tabs>
          <w:tab w:pos="642" w:val="left" w:leader="none"/>
        </w:tabs>
        <w:spacing w:line="237" w:lineRule="auto" w:before="3" w:after="0"/>
        <w:ind w:left="642" w:right="809" w:hanging="360"/>
        <w:jc w:val="both"/>
        <w:rPr>
          <w:i/>
          <w:sz w:val="24"/>
        </w:rPr>
      </w:pPr>
      <w:r>
        <w:rPr>
          <w:i/>
          <w:sz w:val="24"/>
        </w:rPr>
        <w:t>CEBRA</w:t>
      </w:r>
      <w:r>
        <w:rPr>
          <w:i/>
          <w:spacing w:val="-12"/>
          <w:sz w:val="24"/>
        </w:rPr>
        <w:t> </w:t>
      </w:r>
      <w:r>
        <w:rPr>
          <w:i/>
          <w:sz w:val="24"/>
        </w:rPr>
        <w:t>Annual</w:t>
      </w:r>
      <w:r>
        <w:rPr>
          <w:i/>
          <w:spacing w:val="-12"/>
          <w:sz w:val="24"/>
        </w:rPr>
        <w:t> </w:t>
      </w:r>
      <w:r>
        <w:rPr>
          <w:i/>
          <w:sz w:val="24"/>
        </w:rPr>
        <w:t>Meeting,</w:t>
      </w:r>
      <w:r>
        <w:rPr>
          <w:i/>
          <w:spacing w:val="-12"/>
          <w:sz w:val="24"/>
        </w:rPr>
        <w:t> </w:t>
      </w:r>
      <w:r>
        <w:rPr>
          <w:i/>
          <w:sz w:val="24"/>
        </w:rPr>
        <w:t>August</w:t>
      </w:r>
      <w:r>
        <w:rPr>
          <w:i/>
          <w:spacing w:val="-12"/>
          <w:sz w:val="24"/>
        </w:rPr>
        <w:t> </w:t>
      </w:r>
      <w:r>
        <w:rPr>
          <w:i/>
          <w:sz w:val="24"/>
        </w:rPr>
        <w:t>2018:</w:t>
      </w:r>
      <w:r>
        <w:rPr>
          <w:i/>
          <w:spacing w:val="-12"/>
          <w:sz w:val="24"/>
        </w:rPr>
        <w:t> </w:t>
      </w:r>
      <w:r>
        <w:rPr>
          <w:i/>
          <w:sz w:val="24"/>
        </w:rPr>
        <w:t>“Firm-to-Firm</w:t>
      </w:r>
      <w:r>
        <w:rPr>
          <w:i/>
          <w:spacing w:val="-12"/>
          <w:sz w:val="24"/>
        </w:rPr>
        <w:t> </w:t>
      </w:r>
      <w:r>
        <w:rPr>
          <w:i/>
          <w:sz w:val="24"/>
        </w:rPr>
        <w:t>Relationships</w:t>
      </w:r>
      <w:r>
        <w:rPr>
          <w:i/>
          <w:spacing w:val="-12"/>
          <w:sz w:val="24"/>
        </w:rPr>
        <w:t> </w:t>
      </w:r>
      <w:r>
        <w:rPr>
          <w:i/>
          <w:sz w:val="24"/>
        </w:rPr>
        <w:t>and</w:t>
      </w:r>
      <w:r>
        <w:rPr>
          <w:i/>
          <w:spacing w:val="-12"/>
          <w:sz w:val="24"/>
        </w:rPr>
        <w:t> </w:t>
      </w:r>
      <w:r>
        <w:rPr>
          <w:i/>
          <w:sz w:val="24"/>
        </w:rPr>
        <w:t>the</w:t>
      </w:r>
      <w:r>
        <w:rPr>
          <w:i/>
          <w:spacing w:val="-12"/>
          <w:sz w:val="24"/>
        </w:rPr>
        <w:t> </w:t>
      </w:r>
      <w:r>
        <w:rPr>
          <w:i/>
          <w:sz w:val="24"/>
        </w:rPr>
        <w:t>Pass-Through</w:t>
      </w:r>
      <w:r>
        <w:rPr>
          <w:i/>
          <w:spacing w:val="-12"/>
          <w:sz w:val="24"/>
        </w:rPr>
        <w:t> </w:t>
      </w:r>
      <w:r>
        <w:rPr>
          <w:i/>
          <w:sz w:val="24"/>
        </w:rPr>
        <w:t>of Shocks; Theory and Evidence” by Sebastian Heise.</w:t>
      </w:r>
    </w:p>
    <w:p>
      <w:pPr>
        <w:pStyle w:val="ListParagraph"/>
        <w:numPr>
          <w:ilvl w:val="0"/>
          <w:numId w:val="1"/>
        </w:numPr>
        <w:tabs>
          <w:tab w:pos="642" w:val="left" w:leader="none"/>
        </w:tabs>
        <w:spacing w:line="237" w:lineRule="auto" w:before="5" w:after="0"/>
        <w:ind w:left="642" w:right="809" w:hanging="360"/>
        <w:jc w:val="both"/>
        <w:rPr>
          <w:i/>
          <w:sz w:val="24"/>
        </w:rPr>
      </w:pPr>
      <w:r>
        <w:rPr>
          <w:i/>
          <w:sz w:val="24"/>
        </w:rPr>
        <w:t>System Committee on International Economic Analysis, May 2019: “Using Brexit to Identify the Nature of Price Rigidities” by Bart Hobijn, Fernanda Nechio and Adam Shapiro.</w:t>
      </w:r>
    </w:p>
    <w:p>
      <w:pPr>
        <w:pStyle w:val="ListParagraph"/>
        <w:numPr>
          <w:ilvl w:val="0"/>
          <w:numId w:val="1"/>
        </w:numPr>
        <w:tabs>
          <w:tab w:pos="642" w:val="left" w:leader="none"/>
        </w:tabs>
        <w:spacing w:line="240" w:lineRule="auto" w:before="4" w:after="0"/>
        <w:ind w:left="642" w:right="809" w:hanging="360"/>
        <w:jc w:val="both"/>
        <w:rPr>
          <w:i/>
          <w:sz w:val="24"/>
        </w:rPr>
      </w:pPr>
      <w:r>
        <w:rPr>
          <w:i/>
          <w:sz w:val="24"/>
        </w:rPr>
        <w:t>Macroeconomic Model Comparison Initiative, June 2019: “Will Artificial Intelligence Replace Computational Economists Any Time Soon?” by Lilia Maliar, Serguei Maliar and Pablo Winant.</w:t>
      </w:r>
    </w:p>
    <w:p>
      <w:pPr>
        <w:pStyle w:val="ListParagraph"/>
        <w:numPr>
          <w:ilvl w:val="0"/>
          <w:numId w:val="1"/>
        </w:numPr>
        <w:tabs>
          <w:tab w:pos="642" w:val="left" w:leader="none"/>
        </w:tabs>
        <w:spacing w:line="240" w:lineRule="auto" w:before="0" w:after="0"/>
        <w:ind w:left="642" w:right="809" w:hanging="360"/>
        <w:jc w:val="both"/>
        <w:rPr>
          <w:i/>
          <w:sz w:val="24"/>
        </w:rPr>
      </w:pPr>
      <w:r>
        <w:rPr>
          <w:i/>
          <w:sz w:val="24"/>
        </w:rPr>
        <w:t>NBER Summer Institute 2021: “Empirical Investigation of a Sufficient Statistic for Monetary Shocks” by </w:t>
      </w:r>
      <w:r>
        <w:rPr>
          <w:i/>
          <w:color w:val="222222"/>
          <w:sz w:val="24"/>
        </w:rPr>
        <w:t>Fernando</w:t>
      </w:r>
      <w:r>
        <w:rPr>
          <w:i/>
          <w:color w:val="222222"/>
          <w:spacing w:val="-2"/>
          <w:sz w:val="24"/>
        </w:rPr>
        <w:t> </w:t>
      </w:r>
      <w:r>
        <w:rPr>
          <w:i/>
          <w:color w:val="222222"/>
          <w:sz w:val="24"/>
        </w:rPr>
        <w:t>Alvarez, Andrea Ferrara, Erwan Gautier, Herve Le Bihan and Francesco Lippi</w:t>
      </w:r>
      <w:r>
        <w:rPr>
          <w:i/>
          <w:sz w:val="24"/>
        </w:rPr>
        <w:t>.</w:t>
      </w:r>
    </w:p>
    <w:p>
      <w:pPr>
        <w:pStyle w:val="ListParagraph"/>
        <w:numPr>
          <w:ilvl w:val="0"/>
          <w:numId w:val="1"/>
        </w:numPr>
        <w:tabs>
          <w:tab w:pos="642" w:val="left" w:leader="none"/>
        </w:tabs>
        <w:spacing w:line="237" w:lineRule="auto" w:before="2" w:after="0"/>
        <w:ind w:left="642" w:right="809" w:hanging="360"/>
        <w:jc w:val="both"/>
        <w:rPr>
          <w:i/>
          <w:sz w:val="24"/>
        </w:rPr>
      </w:pPr>
      <w:r>
        <w:rPr>
          <w:i/>
          <w:sz w:val="24"/>
        </w:rPr>
        <w:t>CESifo</w:t>
      </w:r>
      <w:r>
        <w:rPr>
          <w:i/>
          <w:spacing w:val="-11"/>
          <w:sz w:val="24"/>
        </w:rPr>
        <w:t> </w:t>
      </w:r>
      <w:r>
        <w:rPr>
          <w:i/>
          <w:sz w:val="24"/>
        </w:rPr>
        <w:t>Area</w:t>
      </w:r>
      <w:r>
        <w:rPr>
          <w:i/>
          <w:spacing w:val="-11"/>
          <w:sz w:val="24"/>
        </w:rPr>
        <w:t> </w:t>
      </w:r>
      <w:r>
        <w:rPr>
          <w:i/>
          <w:sz w:val="24"/>
        </w:rPr>
        <w:t>Conference</w:t>
      </w:r>
      <w:r>
        <w:rPr>
          <w:i/>
          <w:spacing w:val="-11"/>
          <w:sz w:val="24"/>
        </w:rPr>
        <w:t> </w:t>
      </w:r>
      <w:r>
        <w:rPr>
          <w:i/>
          <w:sz w:val="24"/>
        </w:rPr>
        <w:t>on</w:t>
      </w:r>
      <w:r>
        <w:rPr>
          <w:i/>
          <w:spacing w:val="-11"/>
          <w:sz w:val="24"/>
        </w:rPr>
        <w:t> </w:t>
      </w:r>
      <w:r>
        <w:rPr>
          <w:i/>
          <w:sz w:val="24"/>
        </w:rPr>
        <w:t>Macro,</w:t>
      </w:r>
      <w:r>
        <w:rPr>
          <w:i/>
          <w:spacing w:val="-11"/>
          <w:sz w:val="24"/>
        </w:rPr>
        <w:t> </w:t>
      </w:r>
      <w:r>
        <w:rPr>
          <w:i/>
          <w:sz w:val="24"/>
        </w:rPr>
        <w:t>Money,</w:t>
      </w:r>
      <w:r>
        <w:rPr>
          <w:i/>
          <w:spacing w:val="-11"/>
          <w:sz w:val="24"/>
        </w:rPr>
        <w:t> </w:t>
      </w:r>
      <w:r>
        <w:rPr>
          <w:i/>
          <w:sz w:val="24"/>
        </w:rPr>
        <w:t>and</w:t>
      </w:r>
      <w:r>
        <w:rPr>
          <w:i/>
          <w:spacing w:val="-11"/>
          <w:sz w:val="24"/>
        </w:rPr>
        <w:t> </w:t>
      </w:r>
      <w:r>
        <w:rPr>
          <w:i/>
          <w:sz w:val="24"/>
        </w:rPr>
        <w:t>International</w:t>
      </w:r>
      <w:r>
        <w:rPr>
          <w:i/>
          <w:spacing w:val="-11"/>
          <w:sz w:val="24"/>
        </w:rPr>
        <w:t> </w:t>
      </w:r>
      <w:r>
        <w:rPr>
          <w:i/>
          <w:sz w:val="24"/>
        </w:rPr>
        <w:t>Finance,</w:t>
      </w:r>
      <w:r>
        <w:rPr>
          <w:i/>
          <w:spacing w:val="-11"/>
          <w:sz w:val="24"/>
        </w:rPr>
        <w:t> </w:t>
      </w:r>
      <w:r>
        <w:rPr>
          <w:i/>
          <w:sz w:val="24"/>
        </w:rPr>
        <w:t>July</w:t>
      </w:r>
      <w:r>
        <w:rPr>
          <w:i/>
          <w:spacing w:val="-11"/>
          <w:sz w:val="24"/>
        </w:rPr>
        <w:t> </w:t>
      </w:r>
      <w:r>
        <w:rPr>
          <w:i/>
          <w:sz w:val="24"/>
        </w:rPr>
        <w:t>2021:</w:t>
      </w:r>
      <w:r>
        <w:rPr>
          <w:i/>
          <w:spacing w:val="-11"/>
          <w:sz w:val="24"/>
        </w:rPr>
        <w:t> </w:t>
      </w:r>
      <w:r>
        <w:rPr>
          <w:i/>
          <w:sz w:val="24"/>
        </w:rPr>
        <w:t>“Monetary Policy with Opinionated Markets” by Ricardo Caballero and Alp Simsek.</w:t>
      </w:r>
    </w:p>
    <w:p>
      <w:pPr>
        <w:pStyle w:val="ListParagraph"/>
        <w:numPr>
          <w:ilvl w:val="0"/>
          <w:numId w:val="1"/>
        </w:numPr>
        <w:tabs>
          <w:tab w:pos="666" w:val="left" w:leader="none"/>
        </w:tabs>
        <w:spacing w:line="237" w:lineRule="auto" w:before="6" w:after="0"/>
        <w:ind w:left="666" w:right="809" w:hanging="360"/>
        <w:jc w:val="both"/>
        <w:rPr>
          <w:i/>
          <w:sz w:val="24"/>
        </w:rPr>
      </w:pPr>
      <w:r>
        <w:rPr>
          <w:i/>
          <w:sz w:val="24"/>
        </w:rPr>
        <w:t>Columbia University CFM-PER Alternative Data Initiative, February 2023: “Global value chains under the shadow of Covid” by Hyun Shin.</w:t>
      </w:r>
    </w:p>
    <w:p>
      <w:pPr>
        <w:pStyle w:val="ListParagraph"/>
        <w:numPr>
          <w:ilvl w:val="0"/>
          <w:numId w:val="1"/>
        </w:numPr>
        <w:tabs>
          <w:tab w:pos="666" w:val="left" w:leader="none"/>
        </w:tabs>
        <w:spacing w:line="240" w:lineRule="auto" w:before="3" w:after="0"/>
        <w:ind w:left="666" w:right="811" w:hanging="360"/>
        <w:jc w:val="both"/>
        <w:rPr>
          <w:i/>
          <w:sz w:val="24"/>
        </w:rPr>
      </w:pPr>
      <w:r>
        <w:rPr>
          <w:i/>
          <w:sz w:val="24"/>
        </w:rPr>
        <w:t>NBER Meeting Methods and Applications for DSGE Models, October 2023: “Inflation Distorts Relative Prices: Theory and Evidence” by Klaus Adam, Andrei Alexandrov and Henning Weber.</w:t>
      </w:r>
    </w:p>
    <w:p>
      <w:pPr>
        <w:pStyle w:val="ListParagraph"/>
        <w:numPr>
          <w:ilvl w:val="0"/>
          <w:numId w:val="1"/>
        </w:numPr>
        <w:tabs>
          <w:tab w:pos="666" w:val="left" w:leader="none"/>
        </w:tabs>
        <w:spacing w:line="240" w:lineRule="auto" w:before="0" w:after="0"/>
        <w:ind w:left="666" w:right="811" w:hanging="360"/>
        <w:jc w:val="both"/>
        <w:rPr>
          <w:i/>
          <w:sz w:val="24"/>
        </w:rPr>
      </w:pPr>
      <w:r>
        <w:rPr>
          <w:i/>
          <w:color w:val="1F1F1F"/>
          <w:sz w:val="24"/>
        </w:rPr>
        <w:t>NBER</w:t>
      </w:r>
      <w:r>
        <w:rPr>
          <w:i/>
          <w:color w:val="1F1F1F"/>
          <w:spacing w:val="-4"/>
          <w:sz w:val="24"/>
        </w:rPr>
        <w:t> </w:t>
      </w:r>
      <w:r>
        <w:rPr>
          <w:i/>
          <w:color w:val="1F1F1F"/>
          <w:sz w:val="24"/>
        </w:rPr>
        <w:t>and JME Conference: Inflation in the COVID Era and Beyond, May 2024: “</w:t>
      </w:r>
      <w:r>
        <w:rPr>
          <w:i/>
          <w:color w:val="025CB9"/>
          <w:sz w:val="24"/>
          <w:u w:val="single" w:color="025CB9"/>
        </w:rPr>
        <w:t>Relative-</w:t>
      </w:r>
      <w:r>
        <w:rPr>
          <w:i/>
          <w:color w:val="025CB9"/>
          <w:sz w:val="24"/>
        </w:rPr>
        <w:t> </w:t>
      </w:r>
      <w:r>
        <w:rPr>
          <w:i/>
          <w:color w:val="025CB9"/>
          <w:sz w:val="24"/>
          <w:u w:val="single" w:color="025CB9"/>
        </w:rPr>
        <w:t>Price Changes as Aggregate Supply Shocks Revisited: Theory and Evidence</w:t>
      </w:r>
      <w:r>
        <w:rPr>
          <w:i/>
          <w:sz w:val="24"/>
        </w:rPr>
        <w:t>” by Hassan Afrouzi, Saroj Bhattarai and Edson Wu.</w:t>
      </w:r>
    </w:p>
    <w:p>
      <w:pPr>
        <w:pStyle w:val="ListParagraph"/>
        <w:spacing w:after="0" w:line="240" w:lineRule="auto"/>
        <w:jc w:val="both"/>
        <w:rPr>
          <w:i/>
          <w:sz w:val="24"/>
        </w:rPr>
        <w:sectPr>
          <w:pgSz w:w="12240" w:h="15840"/>
          <w:pgMar w:header="0" w:footer="479" w:top="940" w:bottom="660" w:left="1080" w:right="720"/>
        </w:sectPr>
      </w:pPr>
    </w:p>
    <w:p>
      <w:pPr>
        <w:spacing w:before="77"/>
        <w:ind w:left="216" w:right="0" w:firstLine="0"/>
        <w:jc w:val="left"/>
        <w:rPr>
          <w:i/>
          <w:sz w:val="24"/>
        </w:rPr>
      </w:pPr>
      <w:r>
        <w:rPr>
          <w:b/>
          <w:sz w:val="24"/>
        </w:rPr>
        <w:t>Participant:</w:t>
      </w:r>
      <w:r>
        <w:rPr>
          <w:b/>
          <w:spacing w:val="-5"/>
          <w:sz w:val="24"/>
        </w:rPr>
        <w:t> </w:t>
      </w:r>
      <w:r>
        <w:rPr>
          <w:i/>
          <w:sz w:val="24"/>
        </w:rPr>
        <w:t>The</w:t>
      </w:r>
      <w:r>
        <w:rPr>
          <w:i/>
          <w:spacing w:val="-2"/>
          <w:sz w:val="24"/>
        </w:rPr>
        <w:t> </w:t>
      </w:r>
      <w:r>
        <w:rPr>
          <w:i/>
          <w:sz w:val="24"/>
        </w:rPr>
        <w:t>ECB</w:t>
      </w:r>
      <w:r>
        <w:rPr>
          <w:i/>
          <w:spacing w:val="-1"/>
          <w:sz w:val="24"/>
        </w:rPr>
        <w:t> </w:t>
      </w:r>
      <w:r>
        <w:rPr>
          <w:i/>
          <w:sz w:val="24"/>
        </w:rPr>
        <w:t>and</w:t>
      </w:r>
      <w:r>
        <w:rPr>
          <w:i/>
          <w:spacing w:val="-1"/>
          <w:sz w:val="24"/>
        </w:rPr>
        <w:t> </w:t>
      </w:r>
      <w:r>
        <w:rPr>
          <w:i/>
          <w:sz w:val="24"/>
        </w:rPr>
        <w:t>Its</w:t>
      </w:r>
      <w:r>
        <w:rPr>
          <w:i/>
          <w:spacing w:val="-2"/>
          <w:sz w:val="24"/>
        </w:rPr>
        <w:t> </w:t>
      </w:r>
      <w:r>
        <w:rPr>
          <w:i/>
          <w:sz w:val="24"/>
        </w:rPr>
        <w:t>Watchers</w:t>
      </w:r>
      <w:r>
        <w:rPr>
          <w:i/>
          <w:spacing w:val="-2"/>
          <w:sz w:val="24"/>
        </w:rPr>
        <w:t> </w:t>
      </w:r>
      <w:r>
        <w:rPr>
          <w:i/>
          <w:sz w:val="24"/>
        </w:rPr>
        <w:t>XIV</w:t>
      </w:r>
      <w:r>
        <w:rPr>
          <w:i/>
          <w:spacing w:val="-1"/>
          <w:sz w:val="24"/>
        </w:rPr>
        <w:t> </w:t>
      </w:r>
      <w:r>
        <w:rPr>
          <w:i/>
          <w:sz w:val="24"/>
        </w:rPr>
        <w:t>Conference,</w:t>
      </w:r>
      <w:r>
        <w:rPr>
          <w:i/>
          <w:spacing w:val="-1"/>
          <w:sz w:val="24"/>
        </w:rPr>
        <w:t> </w:t>
      </w:r>
      <w:r>
        <w:rPr>
          <w:i/>
          <w:sz w:val="24"/>
        </w:rPr>
        <w:t>June</w:t>
      </w:r>
      <w:r>
        <w:rPr>
          <w:i/>
          <w:spacing w:val="-2"/>
          <w:sz w:val="24"/>
        </w:rPr>
        <w:t> 2012.</w:t>
      </w:r>
    </w:p>
    <w:p>
      <w:pPr>
        <w:pStyle w:val="BodyText"/>
        <w:ind w:left="0"/>
        <w:rPr>
          <w:i/>
        </w:rPr>
      </w:pPr>
    </w:p>
    <w:p>
      <w:pPr>
        <w:spacing w:line="247" w:lineRule="auto" w:before="0"/>
        <w:ind w:left="216" w:right="659" w:firstLine="0"/>
        <w:jc w:val="left"/>
        <w:rPr>
          <w:i/>
          <w:sz w:val="24"/>
        </w:rPr>
      </w:pPr>
      <w:r>
        <w:rPr>
          <w:b/>
          <w:sz w:val="24"/>
        </w:rPr>
        <w:t>Membership:</w:t>
      </w:r>
      <w:r>
        <w:rPr>
          <w:b/>
          <w:spacing w:val="40"/>
          <w:sz w:val="24"/>
        </w:rPr>
        <w:t> </w:t>
      </w:r>
      <w:r>
        <w:rPr>
          <w:i/>
          <w:sz w:val="24"/>
        </w:rPr>
        <w:t>American</w:t>
      </w:r>
      <w:r>
        <w:rPr>
          <w:i/>
          <w:spacing w:val="40"/>
          <w:sz w:val="24"/>
        </w:rPr>
        <w:t> </w:t>
      </w:r>
      <w:r>
        <w:rPr>
          <w:i/>
          <w:sz w:val="24"/>
        </w:rPr>
        <w:t>Economic</w:t>
      </w:r>
      <w:r>
        <w:rPr>
          <w:i/>
          <w:spacing w:val="40"/>
          <w:sz w:val="24"/>
        </w:rPr>
        <w:t> </w:t>
      </w:r>
      <w:r>
        <w:rPr>
          <w:i/>
          <w:sz w:val="24"/>
        </w:rPr>
        <w:t>Association,</w:t>
      </w:r>
      <w:r>
        <w:rPr>
          <w:i/>
          <w:spacing w:val="40"/>
          <w:sz w:val="24"/>
        </w:rPr>
        <w:t> </w:t>
      </w:r>
      <w:r>
        <w:rPr>
          <w:i/>
          <w:sz w:val="24"/>
        </w:rPr>
        <w:t>Society</w:t>
      </w:r>
      <w:r>
        <w:rPr>
          <w:i/>
          <w:spacing w:val="40"/>
          <w:sz w:val="24"/>
        </w:rPr>
        <w:t> </w:t>
      </w:r>
      <w:r>
        <w:rPr>
          <w:i/>
          <w:sz w:val="24"/>
        </w:rPr>
        <w:t>for</w:t>
      </w:r>
      <w:r>
        <w:rPr>
          <w:i/>
          <w:spacing w:val="40"/>
          <w:sz w:val="24"/>
        </w:rPr>
        <w:t> </w:t>
      </w:r>
      <w:r>
        <w:rPr>
          <w:i/>
          <w:sz w:val="24"/>
        </w:rPr>
        <w:t>Economic</w:t>
      </w:r>
      <w:r>
        <w:rPr>
          <w:i/>
          <w:spacing w:val="40"/>
          <w:sz w:val="24"/>
        </w:rPr>
        <w:t> </w:t>
      </w:r>
      <w:r>
        <w:rPr>
          <w:i/>
          <w:sz w:val="24"/>
        </w:rPr>
        <w:t>Dynamics,</w:t>
      </w:r>
      <w:r>
        <w:rPr>
          <w:i/>
          <w:spacing w:val="40"/>
          <w:sz w:val="24"/>
        </w:rPr>
        <w:t> </w:t>
      </w:r>
      <w:r>
        <w:rPr>
          <w:i/>
          <w:sz w:val="24"/>
        </w:rPr>
        <w:t>European Economic Association, International Economics and Finance Society, CEBRA.</w:t>
      </w:r>
    </w:p>
    <w:p>
      <w:pPr>
        <w:pStyle w:val="Heading2"/>
        <w:spacing w:before="262"/>
      </w:pPr>
      <w:r>
        <w:rPr>
          <w:spacing w:val="-2"/>
        </w:rPr>
        <w:t>Organizer:</w:t>
      </w:r>
    </w:p>
    <w:p>
      <w:pPr>
        <w:spacing w:line="275" w:lineRule="exact" w:before="3"/>
        <w:ind w:left="216" w:right="0" w:firstLine="0"/>
        <w:jc w:val="left"/>
        <w:rPr>
          <w:i/>
          <w:sz w:val="24"/>
        </w:rPr>
      </w:pPr>
      <w:r>
        <w:rPr>
          <w:i/>
          <w:sz w:val="24"/>
        </w:rPr>
        <w:t>Micro</w:t>
      </w:r>
      <w:r>
        <w:rPr>
          <w:i/>
          <w:spacing w:val="-2"/>
          <w:sz w:val="24"/>
        </w:rPr>
        <w:t> </w:t>
      </w:r>
      <w:r>
        <w:rPr>
          <w:i/>
          <w:sz w:val="24"/>
        </w:rPr>
        <w:t>Origins</w:t>
      </w:r>
      <w:r>
        <w:rPr>
          <w:i/>
          <w:spacing w:val="-2"/>
          <w:sz w:val="24"/>
        </w:rPr>
        <w:t> </w:t>
      </w:r>
      <w:r>
        <w:rPr>
          <w:i/>
          <w:sz w:val="24"/>
        </w:rPr>
        <w:t>of</w:t>
      </w:r>
      <w:r>
        <w:rPr>
          <w:i/>
          <w:spacing w:val="-1"/>
          <w:sz w:val="24"/>
        </w:rPr>
        <w:t> </w:t>
      </w:r>
      <w:r>
        <w:rPr>
          <w:i/>
          <w:sz w:val="24"/>
        </w:rPr>
        <w:t>Aggregate</w:t>
      </w:r>
      <w:r>
        <w:rPr>
          <w:i/>
          <w:spacing w:val="-3"/>
          <w:sz w:val="24"/>
        </w:rPr>
        <w:t> </w:t>
      </w:r>
      <w:r>
        <w:rPr>
          <w:i/>
          <w:sz w:val="24"/>
        </w:rPr>
        <w:t>Fluctuations,</w:t>
      </w:r>
      <w:r>
        <w:rPr>
          <w:i/>
          <w:spacing w:val="-2"/>
          <w:sz w:val="24"/>
        </w:rPr>
        <w:t> </w:t>
      </w:r>
      <w:r>
        <w:rPr>
          <w:i/>
          <w:sz w:val="24"/>
        </w:rPr>
        <w:t>CEBRA</w:t>
      </w:r>
      <w:r>
        <w:rPr>
          <w:i/>
          <w:spacing w:val="-1"/>
          <w:sz w:val="24"/>
        </w:rPr>
        <w:t> </w:t>
      </w:r>
      <w:r>
        <w:rPr>
          <w:i/>
          <w:sz w:val="24"/>
        </w:rPr>
        <w:t>presidential</w:t>
      </w:r>
      <w:r>
        <w:rPr>
          <w:i/>
          <w:spacing w:val="-2"/>
          <w:sz w:val="24"/>
        </w:rPr>
        <w:t> </w:t>
      </w:r>
      <w:r>
        <w:rPr>
          <w:i/>
          <w:sz w:val="24"/>
        </w:rPr>
        <w:t>session,</w:t>
      </w:r>
      <w:r>
        <w:rPr>
          <w:i/>
          <w:spacing w:val="-1"/>
          <w:sz w:val="24"/>
        </w:rPr>
        <w:t> </w:t>
      </w:r>
      <w:r>
        <w:rPr>
          <w:i/>
          <w:spacing w:val="-4"/>
          <w:sz w:val="24"/>
        </w:rPr>
        <w:t>2018</w:t>
      </w:r>
    </w:p>
    <w:p>
      <w:pPr>
        <w:spacing w:line="242" w:lineRule="auto" w:before="0"/>
        <w:ind w:left="216" w:right="659" w:firstLine="0"/>
        <w:jc w:val="left"/>
        <w:rPr>
          <w:i/>
          <w:sz w:val="24"/>
        </w:rPr>
      </w:pPr>
      <w:r>
        <w:rPr>
          <w:i/>
          <w:sz w:val="24"/>
        </w:rPr>
        <w:t>Brandeis</w:t>
      </w:r>
      <w:r>
        <w:rPr>
          <w:i/>
          <w:spacing w:val="-5"/>
          <w:sz w:val="24"/>
        </w:rPr>
        <w:t> </w:t>
      </w:r>
      <w:r>
        <w:rPr>
          <w:i/>
          <w:sz w:val="24"/>
        </w:rPr>
        <w:t>Summer</w:t>
      </w:r>
      <w:r>
        <w:rPr>
          <w:i/>
          <w:spacing w:val="-5"/>
          <w:sz w:val="24"/>
        </w:rPr>
        <w:t> </w:t>
      </w:r>
      <w:r>
        <w:rPr>
          <w:i/>
          <w:sz w:val="24"/>
        </w:rPr>
        <w:t>Workshop</w:t>
      </w:r>
      <w:r>
        <w:rPr>
          <w:i/>
          <w:spacing w:val="-5"/>
          <w:sz w:val="24"/>
        </w:rPr>
        <w:t> </w:t>
      </w:r>
      <w:r>
        <w:rPr>
          <w:i/>
          <w:sz w:val="24"/>
        </w:rPr>
        <w:t>in</w:t>
      </w:r>
      <w:r>
        <w:rPr>
          <w:i/>
          <w:spacing w:val="-5"/>
          <w:sz w:val="24"/>
        </w:rPr>
        <w:t> </w:t>
      </w:r>
      <w:r>
        <w:rPr>
          <w:i/>
          <w:sz w:val="24"/>
        </w:rPr>
        <w:t>International</w:t>
      </w:r>
      <w:r>
        <w:rPr>
          <w:i/>
          <w:spacing w:val="-5"/>
          <w:sz w:val="24"/>
        </w:rPr>
        <w:t> </w:t>
      </w:r>
      <w:r>
        <w:rPr>
          <w:i/>
          <w:sz w:val="24"/>
        </w:rPr>
        <w:t>Economics</w:t>
      </w:r>
      <w:r>
        <w:rPr>
          <w:i/>
          <w:spacing w:val="-5"/>
          <w:sz w:val="24"/>
        </w:rPr>
        <w:t> </w:t>
      </w:r>
      <w:r>
        <w:rPr>
          <w:i/>
          <w:sz w:val="24"/>
        </w:rPr>
        <w:t>and</w:t>
      </w:r>
      <w:r>
        <w:rPr>
          <w:i/>
          <w:spacing w:val="-5"/>
          <w:sz w:val="24"/>
        </w:rPr>
        <w:t> </w:t>
      </w:r>
      <w:r>
        <w:rPr>
          <w:i/>
          <w:sz w:val="24"/>
        </w:rPr>
        <w:t>Finance</w:t>
      </w:r>
      <w:r>
        <w:rPr>
          <w:i/>
          <w:spacing w:val="-5"/>
          <w:sz w:val="24"/>
        </w:rPr>
        <w:t> </w:t>
      </w:r>
      <w:r>
        <w:rPr>
          <w:i/>
          <w:sz w:val="24"/>
        </w:rPr>
        <w:t>2012-2018</w:t>
      </w:r>
      <w:r>
        <w:rPr>
          <w:i/>
          <w:spacing w:val="-5"/>
          <w:sz w:val="24"/>
        </w:rPr>
        <w:t> </w:t>
      </w:r>
      <w:r>
        <w:rPr>
          <w:i/>
          <w:sz w:val="24"/>
        </w:rPr>
        <w:t>(with </w:t>
      </w:r>
      <w:r>
        <w:rPr>
          <w:i/>
          <w:spacing w:val="-2"/>
          <w:sz w:val="24"/>
        </w:rPr>
        <w:t>interruptions)</w:t>
      </w:r>
    </w:p>
    <w:p>
      <w:pPr>
        <w:spacing w:line="242" w:lineRule="auto" w:before="0"/>
        <w:ind w:left="216" w:right="1884" w:firstLine="0"/>
        <w:jc w:val="left"/>
        <w:rPr>
          <w:i/>
          <w:sz w:val="24"/>
        </w:rPr>
      </w:pPr>
      <w:r>
        <w:rPr>
          <w:i/>
          <w:sz w:val="24"/>
        </w:rPr>
        <w:t>Inflation</w:t>
      </w:r>
      <w:r>
        <w:rPr>
          <w:i/>
          <w:spacing w:val="-5"/>
          <w:sz w:val="24"/>
        </w:rPr>
        <w:t> </w:t>
      </w:r>
      <w:r>
        <w:rPr>
          <w:i/>
          <w:sz w:val="24"/>
        </w:rPr>
        <w:t>–</w:t>
      </w:r>
      <w:r>
        <w:rPr>
          <w:i/>
          <w:spacing w:val="-4"/>
          <w:sz w:val="24"/>
        </w:rPr>
        <w:t> </w:t>
      </w:r>
      <w:r>
        <w:rPr>
          <w:i/>
          <w:sz w:val="24"/>
        </w:rPr>
        <w:t>Drivers</w:t>
      </w:r>
      <w:r>
        <w:rPr>
          <w:i/>
          <w:spacing w:val="-4"/>
          <w:sz w:val="24"/>
        </w:rPr>
        <w:t> </w:t>
      </w:r>
      <w:r>
        <w:rPr>
          <w:i/>
          <w:sz w:val="24"/>
        </w:rPr>
        <w:t>and</w:t>
      </w:r>
      <w:r>
        <w:rPr>
          <w:i/>
          <w:spacing w:val="-4"/>
          <w:sz w:val="24"/>
        </w:rPr>
        <w:t> </w:t>
      </w:r>
      <w:r>
        <w:rPr>
          <w:i/>
          <w:sz w:val="24"/>
        </w:rPr>
        <w:t>Dynamics,</w:t>
      </w:r>
      <w:r>
        <w:rPr>
          <w:i/>
          <w:spacing w:val="-4"/>
          <w:sz w:val="24"/>
        </w:rPr>
        <w:t> </w:t>
      </w:r>
      <w:r>
        <w:rPr>
          <w:i/>
          <w:sz w:val="24"/>
        </w:rPr>
        <w:t>CEBRA</w:t>
      </w:r>
      <w:r>
        <w:rPr>
          <w:i/>
          <w:spacing w:val="-4"/>
          <w:sz w:val="24"/>
        </w:rPr>
        <w:t> </w:t>
      </w:r>
      <w:r>
        <w:rPr>
          <w:i/>
          <w:sz w:val="24"/>
        </w:rPr>
        <w:t>Annual</w:t>
      </w:r>
      <w:r>
        <w:rPr>
          <w:i/>
          <w:spacing w:val="-4"/>
          <w:sz w:val="24"/>
        </w:rPr>
        <w:t> </w:t>
      </w:r>
      <w:r>
        <w:rPr>
          <w:i/>
          <w:sz w:val="24"/>
        </w:rPr>
        <w:t>Meetings,</w:t>
      </w:r>
      <w:r>
        <w:rPr>
          <w:i/>
          <w:spacing w:val="-4"/>
          <w:sz w:val="24"/>
        </w:rPr>
        <w:t> </w:t>
      </w:r>
      <w:r>
        <w:rPr>
          <w:i/>
          <w:sz w:val="24"/>
        </w:rPr>
        <w:t>2019,</w:t>
      </w:r>
      <w:r>
        <w:rPr>
          <w:i/>
          <w:spacing w:val="-4"/>
          <w:sz w:val="24"/>
        </w:rPr>
        <w:t> </w:t>
      </w:r>
      <w:r>
        <w:rPr>
          <w:i/>
          <w:sz w:val="24"/>
        </w:rPr>
        <w:t>2020,</w:t>
      </w:r>
      <w:r>
        <w:rPr>
          <w:i/>
          <w:spacing w:val="-4"/>
          <w:sz w:val="24"/>
        </w:rPr>
        <w:t> </w:t>
      </w:r>
      <w:r>
        <w:rPr>
          <w:i/>
          <w:sz w:val="24"/>
        </w:rPr>
        <w:t>2021 Inflation and Price Setting – ASSA San Diego 2020</w:t>
      </w:r>
    </w:p>
    <w:p>
      <w:pPr>
        <w:spacing w:line="271" w:lineRule="exact" w:before="0"/>
        <w:ind w:left="216" w:right="0" w:firstLine="0"/>
        <w:jc w:val="left"/>
        <w:rPr>
          <w:i/>
          <w:sz w:val="24"/>
        </w:rPr>
      </w:pPr>
      <w:r>
        <w:rPr>
          <w:i/>
          <w:sz w:val="24"/>
        </w:rPr>
        <w:t>COVID-19,</w:t>
      </w:r>
      <w:r>
        <w:rPr>
          <w:i/>
          <w:spacing w:val="-4"/>
          <w:sz w:val="24"/>
        </w:rPr>
        <w:t> </w:t>
      </w:r>
      <w:r>
        <w:rPr>
          <w:i/>
          <w:sz w:val="24"/>
        </w:rPr>
        <w:t>real</w:t>
      </w:r>
      <w:r>
        <w:rPr>
          <w:i/>
          <w:spacing w:val="-1"/>
          <w:sz w:val="24"/>
        </w:rPr>
        <w:t> </w:t>
      </w:r>
      <w:r>
        <w:rPr>
          <w:i/>
          <w:sz w:val="24"/>
        </w:rPr>
        <w:t>uncertainty,</w:t>
      </w:r>
      <w:r>
        <w:rPr>
          <w:i/>
          <w:spacing w:val="-1"/>
          <w:sz w:val="24"/>
        </w:rPr>
        <w:t> </w:t>
      </w:r>
      <w:r>
        <w:rPr>
          <w:i/>
          <w:sz w:val="24"/>
        </w:rPr>
        <w:t>and</w:t>
      </w:r>
      <w:r>
        <w:rPr>
          <w:i/>
          <w:spacing w:val="-1"/>
          <w:sz w:val="24"/>
        </w:rPr>
        <w:t> </w:t>
      </w:r>
      <w:r>
        <w:rPr>
          <w:i/>
          <w:sz w:val="24"/>
        </w:rPr>
        <w:t>monetary</w:t>
      </w:r>
      <w:r>
        <w:rPr>
          <w:i/>
          <w:spacing w:val="-2"/>
          <w:sz w:val="24"/>
        </w:rPr>
        <w:t> </w:t>
      </w:r>
      <w:r>
        <w:rPr>
          <w:i/>
          <w:sz w:val="24"/>
        </w:rPr>
        <w:t>policy</w:t>
      </w:r>
      <w:r>
        <w:rPr>
          <w:i/>
          <w:spacing w:val="-2"/>
          <w:sz w:val="24"/>
        </w:rPr>
        <w:t> </w:t>
      </w:r>
      <w:r>
        <w:rPr>
          <w:i/>
          <w:sz w:val="24"/>
        </w:rPr>
        <w:t>–</w:t>
      </w:r>
      <w:r>
        <w:rPr>
          <w:i/>
          <w:spacing w:val="-1"/>
          <w:sz w:val="24"/>
        </w:rPr>
        <w:t> </w:t>
      </w:r>
      <w:r>
        <w:rPr>
          <w:i/>
          <w:sz w:val="24"/>
        </w:rPr>
        <w:t>ASSA</w:t>
      </w:r>
      <w:r>
        <w:rPr>
          <w:i/>
          <w:spacing w:val="-2"/>
          <w:sz w:val="24"/>
        </w:rPr>
        <w:t> </w:t>
      </w:r>
      <w:r>
        <w:rPr>
          <w:i/>
          <w:sz w:val="24"/>
        </w:rPr>
        <w:t>Chicago</w:t>
      </w:r>
      <w:r>
        <w:rPr>
          <w:i/>
          <w:spacing w:val="-1"/>
          <w:sz w:val="24"/>
        </w:rPr>
        <w:t> </w:t>
      </w:r>
      <w:r>
        <w:rPr>
          <w:i/>
          <w:spacing w:val="-4"/>
          <w:sz w:val="24"/>
        </w:rPr>
        <w:t>2021</w:t>
      </w:r>
    </w:p>
    <w:p>
      <w:pPr>
        <w:spacing w:line="237" w:lineRule="auto" w:before="0"/>
        <w:ind w:left="216" w:right="659" w:firstLine="0"/>
        <w:jc w:val="left"/>
        <w:rPr>
          <w:i/>
          <w:sz w:val="24"/>
        </w:rPr>
      </w:pPr>
      <w:r>
        <w:rPr>
          <w:i/>
          <w:sz w:val="24"/>
        </w:rPr>
        <w:t>Inflation:</w:t>
      </w:r>
      <w:r>
        <w:rPr>
          <w:i/>
          <w:spacing w:val="-4"/>
          <w:sz w:val="24"/>
        </w:rPr>
        <w:t> </w:t>
      </w:r>
      <w:r>
        <w:rPr>
          <w:i/>
          <w:sz w:val="24"/>
        </w:rPr>
        <w:t>Drivers</w:t>
      </w:r>
      <w:r>
        <w:rPr>
          <w:i/>
          <w:spacing w:val="-4"/>
          <w:sz w:val="24"/>
        </w:rPr>
        <w:t> </w:t>
      </w:r>
      <w:r>
        <w:rPr>
          <w:i/>
          <w:sz w:val="24"/>
        </w:rPr>
        <w:t>and</w:t>
      </w:r>
      <w:r>
        <w:rPr>
          <w:i/>
          <w:spacing w:val="-4"/>
          <w:sz w:val="24"/>
        </w:rPr>
        <w:t> </w:t>
      </w:r>
      <w:r>
        <w:rPr>
          <w:i/>
          <w:sz w:val="24"/>
        </w:rPr>
        <w:t>Dynamics,</w:t>
      </w:r>
      <w:r>
        <w:rPr>
          <w:i/>
          <w:spacing w:val="-4"/>
          <w:sz w:val="24"/>
        </w:rPr>
        <w:t> </w:t>
      </w:r>
      <w:r>
        <w:rPr>
          <w:i/>
          <w:sz w:val="24"/>
        </w:rPr>
        <w:t>Cleveland</w:t>
      </w:r>
      <w:r>
        <w:rPr>
          <w:i/>
          <w:spacing w:val="-4"/>
          <w:sz w:val="24"/>
        </w:rPr>
        <w:t> </w:t>
      </w:r>
      <w:r>
        <w:rPr>
          <w:i/>
          <w:sz w:val="24"/>
        </w:rPr>
        <w:t>Fed</w:t>
      </w:r>
      <w:r>
        <w:rPr>
          <w:i/>
          <w:spacing w:val="-4"/>
          <w:sz w:val="24"/>
        </w:rPr>
        <w:t> </w:t>
      </w:r>
      <w:r>
        <w:rPr>
          <w:i/>
          <w:sz w:val="24"/>
        </w:rPr>
        <w:t>–</w:t>
      </w:r>
      <w:r>
        <w:rPr>
          <w:i/>
          <w:spacing w:val="-4"/>
          <w:sz w:val="24"/>
        </w:rPr>
        <w:t> </w:t>
      </w:r>
      <w:r>
        <w:rPr>
          <w:i/>
          <w:sz w:val="24"/>
        </w:rPr>
        <w:t>ECB</w:t>
      </w:r>
      <w:r>
        <w:rPr>
          <w:i/>
          <w:spacing w:val="-4"/>
          <w:sz w:val="24"/>
        </w:rPr>
        <w:t> </w:t>
      </w:r>
      <w:r>
        <w:rPr>
          <w:i/>
          <w:sz w:val="24"/>
        </w:rPr>
        <w:t>Annual</w:t>
      </w:r>
      <w:r>
        <w:rPr>
          <w:i/>
          <w:spacing w:val="-4"/>
          <w:sz w:val="24"/>
        </w:rPr>
        <w:t> </w:t>
      </w:r>
      <w:r>
        <w:rPr>
          <w:i/>
          <w:sz w:val="24"/>
        </w:rPr>
        <w:t>Inflation</w:t>
      </w:r>
      <w:r>
        <w:rPr>
          <w:i/>
          <w:spacing w:val="-4"/>
          <w:sz w:val="24"/>
        </w:rPr>
        <w:t> </w:t>
      </w:r>
      <w:r>
        <w:rPr>
          <w:i/>
          <w:sz w:val="24"/>
        </w:rPr>
        <w:t>Conference</w:t>
      </w:r>
      <w:r>
        <w:rPr>
          <w:i/>
          <w:spacing w:val="-5"/>
          <w:sz w:val="24"/>
        </w:rPr>
        <w:t> </w:t>
      </w:r>
      <w:r>
        <w:rPr>
          <w:i/>
          <w:sz w:val="24"/>
        </w:rPr>
        <w:t>2021 Cleveland Fed Conversations on Central Banking, 2021 – present</w:t>
      </w:r>
    </w:p>
    <w:p>
      <w:pPr>
        <w:spacing w:line="237" w:lineRule="auto" w:before="3"/>
        <w:ind w:left="216" w:right="1884" w:firstLine="0"/>
        <w:jc w:val="left"/>
        <w:rPr>
          <w:i/>
          <w:sz w:val="24"/>
        </w:rPr>
      </w:pPr>
      <w:r>
        <w:rPr>
          <w:i/>
          <w:sz w:val="24"/>
        </w:rPr>
        <w:t>Price</w:t>
      </w:r>
      <w:r>
        <w:rPr>
          <w:i/>
          <w:spacing w:val="-4"/>
          <w:sz w:val="24"/>
        </w:rPr>
        <w:t> </w:t>
      </w:r>
      <w:r>
        <w:rPr>
          <w:i/>
          <w:sz w:val="24"/>
        </w:rPr>
        <w:t>Setting</w:t>
      </w:r>
      <w:r>
        <w:rPr>
          <w:i/>
          <w:spacing w:val="-4"/>
          <w:sz w:val="24"/>
        </w:rPr>
        <w:t> </w:t>
      </w:r>
      <w:r>
        <w:rPr>
          <w:i/>
          <w:sz w:val="24"/>
        </w:rPr>
        <w:t>and</w:t>
      </w:r>
      <w:r>
        <w:rPr>
          <w:i/>
          <w:spacing w:val="-4"/>
          <w:sz w:val="24"/>
        </w:rPr>
        <w:t> </w:t>
      </w:r>
      <w:r>
        <w:rPr>
          <w:i/>
          <w:sz w:val="24"/>
        </w:rPr>
        <w:t>Inflation</w:t>
      </w:r>
      <w:r>
        <w:rPr>
          <w:i/>
          <w:spacing w:val="-5"/>
          <w:sz w:val="24"/>
        </w:rPr>
        <w:t> </w:t>
      </w:r>
      <w:r>
        <w:rPr>
          <w:i/>
          <w:sz w:val="24"/>
        </w:rPr>
        <w:t>Expectations</w:t>
      </w:r>
      <w:r>
        <w:rPr>
          <w:i/>
          <w:spacing w:val="-4"/>
          <w:sz w:val="24"/>
        </w:rPr>
        <w:t> </w:t>
      </w:r>
      <w:r>
        <w:rPr>
          <w:i/>
          <w:sz w:val="24"/>
        </w:rPr>
        <w:t>in</w:t>
      </w:r>
      <w:r>
        <w:rPr>
          <w:i/>
          <w:spacing w:val="-4"/>
          <w:sz w:val="24"/>
        </w:rPr>
        <w:t> </w:t>
      </w:r>
      <w:r>
        <w:rPr>
          <w:i/>
          <w:sz w:val="24"/>
        </w:rPr>
        <w:t>a</w:t>
      </w:r>
      <w:r>
        <w:rPr>
          <w:i/>
          <w:spacing w:val="-4"/>
          <w:sz w:val="24"/>
        </w:rPr>
        <w:t> </w:t>
      </w:r>
      <w:r>
        <w:rPr>
          <w:i/>
          <w:sz w:val="24"/>
        </w:rPr>
        <w:t>Low</w:t>
      </w:r>
      <w:r>
        <w:rPr>
          <w:i/>
          <w:spacing w:val="-5"/>
          <w:sz w:val="24"/>
        </w:rPr>
        <w:t> </w:t>
      </w:r>
      <w:r>
        <w:rPr>
          <w:i/>
          <w:sz w:val="24"/>
        </w:rPr>
        <w:t>Inflation</w:t>
      </w:r>
      <w:r>
        <w:rPr>
          <w:i/>
          <w:spacing w:val="-5"/>
          <w:sz w:val="24"/>
        </w:rPr>
        <w:t> </w:t>
      </w:r>
      <w:r>
        <w:rPr>
          <w:i/>
          <w:sz w:val="24"/>
        </w:rPr>
        <w:t>Environment,</w:t>
      </w:r>
      <w:r>
        <w:rPr>
          <w:i/>
          <w:spacing w:val="-4"/>
          <w:sz w:val="24"/>
        </w:rPr>
        <w:t> </w:t>
      </w:r>
      <w:r>
        <w:rPr>
          <w:i/>
          <w:sz w:val="24"/>
        </w:rPr>
        <w:t>ASSA</w:t>
      </w:r>
      <w:r>
        <w:rPr>
          <w:i/>
          <w:spacing w:val="-5"/>
          <w:sz w:val="24"/>
        </w:rPr>
        <w:t> </w:t>
      </w:r>
      <w:r>
        <w:rPr>
          <w:i/>
          <w:sz w:val="24"/>
        </w:rPr>
        <w:t>2022 Central Bank Research Association Annual Meeting 2022.</w:t>
      </w:r>
    </w:p>
    <w:p>
      <w:pPr>
        <w:spacing w:line="240" w:lineRule="auto" w:before="3"/>
        <w:ind w:left="216" w:right="3045" w:firstLine="0"/>
        <w:jc w:val="left"/>
        <w:rPr>
          <w:i/>
          <w:sz w:val="24"/>
        </w:rPr>
      </w:pPr>
      <w:r>
        <w:rPr>
          <w:i/>
          <w:sz w:val="24"/>
        </w:rPr>
        <w:t>Fourth</w:t>
      </w:r>
      <w:r>
        <w:rPr>
          <w:i/>
          <w:spacing w:val="-4"/>
          <w:sz w:val="24"/>
        </w:rPr>
        <w:t> </w:t>
      </w:r>
      <w:r>
        <w:rPr>
          <w:i/>
          <w:sz w:val="24"/>
        </w:rPr>
        <w:t>Biennial</w:t>
      </w:r>
      <w:r>
        <w:rPr>
          <w:i/>
          <w:spacing w:val="-5"/>
          <w:sz w:val="24"/>
        </w:rPr>
        <w:t> </w:t>
      </w:r>
      <w:r>
        <w:rPr>
          <w:i/>
          <w:sz w:val="24"/>
        </w:rPr>
        <w:t>Conference</w:t>
      </w:r>
      <w:r>
        <w:rPr>
          <w:i/>
          <w:spacing w:val="-5"/>
          <w:sz w:val="24"/>
        </w:rPr>
        <w:t> </w:t>
      </w:r>
      <w:r>
        <w:rPr>
          <w:i/>
          <w:sz w:val="24"/>
        </w:rPr>
        <w:t>on</w:t>
      </w:r>
      <w:r>
        <w:rPr>
          <w:i/>
          <w:spacing w:val="-4"/>
          <w:sz w:val="24"/>
        </w:rPr>
        <w:t> </w:t>
      </w:r>
      <w:r>
        <w:rPr>
          <w:i/>
          <w:sz w:val="24"/>
        </w:rPr>
        <w:t>New</w:t>
      </w:r>
      <w:r>
        <w:rPr>
          <w:i/>
          <w:spacing w:val="-5"/>
          <w:sz w:val="24"/>
        </w:rPr>
        <w:t> </w:t>
      </w:r>
      <w:r>
        <w:rPr>
          <w:i/>
          <w:sz w:val="24"/>
        </w:rPr>
        <w:t>Dimensions</w:t>
      </w:r>
      <w:r>
        <w:rPr>
          <w:i/>
          <w:spacing w:val="-4"/>
          <w:sz w:val="24"/>
        </w:rPr>
        <w:t> </w:t>
      </w:r>
      <w:r>
        <w:rPr>
          <w:i/>
          <w:sz w:val="24"/>
        </w:rPr>
        <w:t>of</w:t>
      </w:r>
      <w:r>
        <w:rPr>
          <w:i/>
          <w:spacing w:val="-5"/>
          <w:sz w:val="24"/>
        </w:rPr>
        <w:t> </w:t>
      </w:r>
      <w:r>
        <w:rPr>
          <w:i/>
          <w:sz w:val="24"/>
        </w:rPr>
        <w:t>Monetary</w:t>
      </w:r>
      <w:r>
        <w:rPr>
          <w:i/>
          <w:spacing w:val="-5"/>
          <w:sz w:val="24"/>
        </w:rPr>
        <w:t> </w:t>
      </w:r>
      <w:r>
        <w:rPr>
          <w:i/>
          <w:sz w:val="24"/>
        </w:rPr>
        <w:t>Policy</w:t>
      </w:r>
      <w:r>
        <w:rPr>
          <w:i/>
          <w:spacing w:val="-4"/>
          <w:sz w:val="24"/>
        </w:rPr>
        <w:t> </w:t>
      </w:r>
      <w:r>
        <w:rPr>
          <w:i/>
          <w:sz w:val="24"/>
        </w:rPr>
        <w:t>2022 Selection Committee of Econometric Society European Meetings 2022 Inflation: Drivers and Dynamics, CEBRA Annual Meeting 2022 Developments in Inflation Research, CEBRA Annual Meeting 2022 CEBRA Annual Meeting, Barcelona 2022</w:t>
      </w:r>
    </w:p>
    <w:p>
      <w:pPr>
        <w:spacing w:line="242" w:lineRule="auto" w:before="0"/>
        <w:ind w:left="216" w:right="6261" w:firstLine="0"/>
        <w:jc w:val="left"/>
        <w:rPr>
          <w:i/>
          <w:sz w:val="24"/>
        </w:rPr>
      </w:pPr>
      <w:r>
        <w:rPr>
          <w:i/>
          <w:sz w:val="24"/>
        </w:rPr>
        <w:t>CEBRA</w:t>
      </w:r>
      <w:r>
        <w:rPr>
          <w:i/>
          <w:spacing w:val="-8"/>
          <w:sz w:val="24"/>
        </w:rPr>
        <w:t> </w:t>
      </w:r>
      <w:r>
        <w:rPr>
          <w:i/>
          <w:sz w:val="24"/>
        </w:rPr>
        <w:t>Annual</w:t>
      </w:r>
      <w:r>
        <w:rPr>
          <w:i/>
          <w:spacing w:val="-8"/>
          <w:sz w:val="24"/>
        </w:rPr>
        <w:t> </w:t>
      </w:r>
      <w:r>
        <w:rPr>
          <w:i/>
          <w:sz w:val="24"/>
        </w:rPr>
        <w:t>Meeting,</w:t>
      </w:r>
      <w:r>
        <w:rPr>
          <w:i/>
          <w:spacing w:val="-8"/>
          <w:sz w:val="24"/>
        </w:rPr>
        <w:t> </w:t>
      </w:r>
      <w:r>
        <w:rPr>
          <w:i/>
          <w:sz w:val="24"/>
        </w:rPr>
        <w:t>New</w:t>
      </w:r>
      <w:r>
        <w:rPr>
          <w:i/>
          <w:spacing w:val="-8"/>
          <w:sz w:val="24"/>
        </w:rPr>
        <w:t> </w:t>
      </w:r>
      <w:r>
        <w:rPr>
          <w:i/>
          <w:sz w:val="24"/>
        </w:rPr>
        <w:t>York</w:t>
      </w:r>
      <w:r>
        <w:rPr>
          <w:i/>
          <w:spacing w:val="-8"/>
          <w:sz w:val="24"/>
        </w:rPr>
        <w:t> </w:t>
      </w:r>
      <w:r>
        <w:rPr>
          <w:i/>
          <w:sz w:val="24"/>
        </w:rPr>
        <w:t>2023 CEBRA</w:t>
      </w:r>
      <w:r>
        <w:rPr>
          <w:i/>
          <w:spacing w:val="-3"/>
          <w:sz w:val="24"/>
        </w:rPr>
        <w:t> </w:t>
      </w:r>
      <w:r>
        <w:rPr>
          <w:i/>
          <w:sz w:val="24"/>
        </w:rPr>
        <w:t>Annual</w:t>
      </w:r>
      <w:r>
        <w:rPr>
          <w:i/>
          <w:spacing w:val="-2"/>
          <w:sz w:val="24"/>
        </w:rPr>
        <w:t> </w:t>
      </w:r>
      <w:r>
        <w:rPr>
          <w:i/>
          <w:sz w:val="24"/>
        </w:rPr>
        <w:t>Meeting,</w:t>
      </w:r>
      <w:r>
        <w:rPr>
          <w:i/>
          <w:spacing w:val="-1"/>
          <w:sz w:val="24"/>
        </w:rPr>
        <w:t> </w:t>
      </w:r>
      <w:r>
        <w:rPr>
          <w:i/>
          <w:sz w:val="24"/>
        </w:rPr>
        <w:t>Frankfurt</w:t>
      </w:r>
      <w:r>
        <w:rPr>
          <w:i/>
          <w:spacing w:val="-2"/>
          <w:sz w:val="24"/>
        </w:rPr>
        <w:t> </w:t>
      </w:r>
      <w:r>
        <w:rPr>
          <w:i/>
          <w:spacing w:val="-4"/>
          <w:sz w:val="24"/>
        </w:rPr>
        <w:t>2024</w:t>
      </w:r>
    </w:p>
    <w:p>
      <w:pPr>
        <w:spacing w:line="271" w:lineRule="exact" w:before="0"/>
        <w:ind w:left="216" w:right="0" w:firstLine="0"/>
        <w:jc w:val="left"/>
        <w:rPr>
          <w:i/>
          <w:sz w:val="24"/>
        </w:rPr>
      </w:pPr>
      <w:r>
        <w:rPr>
          <w:i/>
          <w:sz w:val="24"/>
        </w:rPr>
        <w:t>CEBRA</w:t>
      </w:r>
      <w:r>
        <w:rPr>
          <w:i/>
          <w:spacing w:val="-3"/>
          <w:sz w:val="24"/>
        </w:rPr>
        <w:t> </w:t>
      </w:r>
      <w:r>
        <w:rPr>
          <w:i/>
          <w:sz w:val="24"/>
        </w:rPr>
        <w:t>webinar</w:t>
      </w:r>
      <w:r>
        <w:rPr>
          <w:i/>
          <w:spacing w:val="-1"/>
          <w:sz w:val="24"/>
        </w:rPr>
        <w:t> </w:t>
      </w:r>
      <w:r>
        <w:rPr>
          <w:i/>
          <w:sz w:val="24"/>
        </w:rPr>
        <w:t>“Inflation:</w:t>
      </w:r>
      <w:r>
        <w:rPr>
          <w:i/>
          <w:spacing w:val="-2"/>
          <w:sz w:val="24"/>
        </w:rPr>
        <w:t> </w:t>
      </w:r>
      <w:r>
        <w:rPr>
          <w:i/>
          <w:sz w:val="24"/>
        </w:rPr>
        <w:t>Drivers</w:t>
      </w:r>
      <w:r>
        <w:rPr>
          <w:i/>
          <w:spacing w:val="-2"/>
          <w:sz w:val="24"/>
        </w:rPr>
        <w:t> </w:t>
      </w:r>
      <w:r>
        <w:rPr>
          <w:i/>
          <w:sz w:val="24"/>
        </w:rPr>
        <w:t>and</w:t>
      </w:r>
      <w:r>
        <w:rPr>
          <w:i/>
          <w:spacing w:val="-1"/>
          <w:sz w:val="24"/>
        </w:rPr>
        <w:t> </w:t>
      </w:r>
      <w:r>
        <w:rPr>
          <w:i/>
          <w:sz w:val="24"/>
        </w:rPr>
        <w:t>Dynamics”,</w:t>
      </w:r>
      <w:r>
        <w:rPr>
          <w:i/>
          <w:spacing w:val="-1"/>
          <w:sz w:val="24"/>
        </w:rPr>
        <w:t> </w:t>
      </w:r>
      <w:r>
        <w:rPr>
          <w:i/>
          <w:sz w:val="24"/>
        </w:rPr>
        <w:t>2022</w:t>
      </w:r>
      <w:r>
        <w:rPr>
          <w:i/>
          <w:spacing w:val="-1"/>
          <w:sz w:val="24"/>
        </w:rPr>
        <w:t> </w:t>
      </w:r>
      <w:r>
        <w:rPr>
          <w:i/>
          <w:sz w:val="24"/>
        </w:rPr>
        <w:t>– </w:t>
      </w:r>
      <w:r>
        <w:rPr>
          <w:i/>
          <w:spacing w:val="-2"/>
          <w:sz w:val="24"/>
        </w:rPr>
        <w:t>present</w:t>
      </w:r>
    </w:p>
    <w:p>
      <w:pPr>
        <w:spacing w:line="237" w:lineRule="auto" w:before="3"/>
        <w:ind w:left="216" w:right="1246" w:firstLine="0"/>
        <w:jc w:val="left"/>
        <w:rPr>
          <w:i/>
          <w:sz w:val="24"/>
        </w:rPr>
      </w:pPr>
      <w:r>
        <w:rPr>
          <w:i/>
          <w:sz w:val="24"/>
        </w:rPr>
        <w:t>Twitter and Youtube channel: “Explaining Inflation: Inflation in Three”, 2023 – present CESifo</w:t>
      </w:r>
      <w:r>
        <w:rPr>
          <w:i/>
          <w:spacing w:val="-4"/>
          <w:sz w:val="24"/>
        </w:rPr>
        <w:t> </w:t>
      </w:r>
      <w:r>
        <w:rPr>
          <w:i/>
          <w:sz w:val="24"/>
        </w:rPr>
        <w:t>Venice</w:t>
      </w:r>
      <w:r>
        <w:rPr>
          <w:i/>
          <w:spacing w:val="-4"/>
          <w:sz w:val="24"/>
        </w:rPr>
        <w:t> </w:t>
      </w:r>
      <w:r>
        <w:rPr>
          <w:i/>
          <w:sz w:val="24"/>
        </w:rPr>
        <w:t>Summer</w:t>
      </w:r>
      <w:r>
        <w:rPr>
          <w:i/>
          <w:spacing w:val="-4"/>
          <w:sz w:val="24"/>
        </w:rPr>
        <w:t> </w:t>
      </w:r>
      <w:r>
        <w:rPr>
          <w:i/>
          <w:sz w:val="24"/>
        </w:rPr>
        <w:t>Institute:</w:t>
      </w:r>
      <w:r>
        <w:rPr>
          <w:i/>
          <w:spacing w:val="-4"/>
          <w:sz w:val="24"/>
        </w:rPr>
        <w:t> </w:t>
      </w:r>
      <w:r>
        <w:rPr>
          <w:i/>
          <w:sz w:val="24"/>
        </w:rPr>
        <w:t>“The</w:t>
      </w:r>
      <w:r>
        <w:rPr>
          <w:i/>
          <w:spacing w:val="-4"/>
          <w:sz w:val="24"/>
        </w:rPr>
        <w:t> </w:t>
      </w:r>
      <w:r>
        <w:rPr>
          <w:i/>
          <w:sz w:val="24"/>
        </w:rPr>
        <w:t>70s</w:t>
      </w:r>
      <w:r>
        <w:rPr>
          <w:i/>
          <w:spacing w:val="-4"/>
          <w:sz w:val="24"/>
        </w:rPr>
        <w:t> </w:t>
      </w:r>
      <w:r>
        <w:rPr>
          <w:i/>
          <w:sz w:val="24"/>
        </w:rPr>
        <w:t>Are</w:t>
      </w:r>
      <w:r>
        <w:rPr>
          <w:i/>
          <w:spacing w:val="-4"/>
          <w:sz w:val="24"/>
        </w:rPr>
        <w:t> </w:t>
      </w:r>
      <w:r>
        <w:rPr>
          <w:i/>
          <w:sz w:val="24"/>
        </w:rPr>
        <w:t>Back:</w:t>
      </w:r>
      <w:r>
        <w:rPr>
          <w:i/>
          <w:spacing w:val="-4"/>
          <w:sz w:val="24"/>
        </w:rPr>
        <w:t> </w:t>
      </w:r>
      <w:r>
        <w:rPr>
          <w:i/>
          <w:sz w:val="24"/>
        </w:rPr>
        <w:t>Determinants</w:t>
      </w:r>
      <w:r>
        <w:rPr>
          <w:i/>
          <w:spacing w:val="-4"/>
          <w:sz w:val="24"/>
        </w:rPr>
        <w:t> </w:t>
      </w:r>
      <w:r>
        <w:rPr>
          <w:i/>
          <w:sz w:val="24"/>
        </w:rPr>
        <w:t>and</w:t>
      </w:r>
      <w:r>
        <w:rPr>
          <w:i/>
          <w:spacing w:val="-4"/>
          <w:sz w:val="24"/>
        </w:rPr>
        <w:t> </w:t>
      </w:r>
      <w:r>
        <w:rPr>
          <w:i/>
          <w:sz w:val="24"/>
        </w:rPr>
        <w:t>Implications</w:t>
      </w:r>
      <w:r>
        <w:rPr>
          <w:i/>
          <w:spacing w:val="-4"/>
          <w:sz w:val="24"/>
        </w:rPr>
        <w:t> </w:t>
      </w:r>
      <w:r>
        <w:rPr>
          <w:i/>
          <w:sz w:val="24"/>
        </w:rPr>
        <w:t>of</w:t>
      </w:r>
      <w:r>
        <w:rPr>
          <w:i/>
          <w:spacing w:val="-4"/>
          <w:sz w:val="24"/>
        </w:rPr>
        <w:t> </w:t>
      </w:r>
      <w:r>
        <w:rPr>
          <w:i/>
          <w:sz w:val="24"/>
        </w:rPr>
        <w:t>High </w:t>
      </w:r>
      <w:r>
        <w:rPr>
          <w:i/>
          <w:spacing w:val="-2"/>
          <w:sz w:val="24"/>
        </w:rPr>
        <w:t>Inflation”</w:t>
      </w:r>
    </w:p>
    <w:p>
      <w:pPr>
        <w:spacing w:line="237" w:lineRule="auto" w:before="15"/>
        <w:ind w:left="216" w:right="659" w:firstLine="0"/>
        <w:jc w:val="left"/>
        <w:rPr>
          <w:i/>
          <w:sz w:val="24"/>
        </w:rPr>
      </w:pPr>
      <w:r>
        <w:rPr>
          <w:i/>
          <w:sz w:val="24"/>
        </w:rPr>
        <mc:AlternateContent>
          <mc:Choice Requires="wps">
            <w:drawing>
              <wp:anchor distT="0" distB="0" distL="0" distR="0" allowOverlap="1" layoutInCell="1" locked="0" behindDoc="1" simplePos="0" relativeHeight="487389184">
                <wp:simplePos x="0" y="0"/>
                <wp:positionH relativeFrom="page">
                  <wp:posOffset>3806952</wp:posOffset>
                </wp:positionH>
                <wp:positionV relativeFrom="paragraph">
                  <wp:posOffset>166080</wp:posOffset>
                </wp:positionV>
                <wp:extent cx="4000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0005" cy="6350"/>
                        </a:xfrm>
                        <a:custGeom>
                          <a:avLst/>
                          <a:gdLst/>
                          <a:ahLst/>
                          <a:cxnLst/>
                          <a:rect l="l" t="t" r="r" b="b"/>
                          <a:pathLst>
                            <a:path w="40005" h="6350">
                              <a:moveTo>
                                <a:pt x="39624" y="0"/>
                              </a:moveTo>
                              <a:lnTo>
                                <a:pt x="0" y="0"/>
                              </a:lnTo>
                              <a:lnTo>
                                <a:pt x="0" y="6095"/>
                              </a:lnTo>
                              <a:lnTo>
                                <a:pt x="39624" y="6095"/>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9.760010pt;margin-top:13.077229pt;width:3.12pt;height:.48pt;mso-position-horizontal-relative:page;mso-position-vertical-relative:paragraph;z-index:-15927296" id="docshape2" filled="true" fillcolor="#000000" stroked="false">
                <v:fill type="solid"/>
                <w10:wrap type="none"/>
              </v:rect>
            </w:pict>
          </mc:Fallback>
        </mc:AlternateContent>
      </w:r>
      <w:r>
        <w:rPr>
          <w:i/>
          <w:sz w:val="24"/>
        </w:rPr>
        <w:t>Lietuvos</w:t>
      </w:r>
      <w:r>
        <w:rPr>
          <w:i/>
          <w:spacing w:val="-5"/>
          <w:sz w:val="24"/>
        </w:rPr>
        <w:t> </w:t>
      </w:r>
      <w:r>
        <w:rPr>
          <w:i/>
          <w:sz w:val="24"/>
        </w:rPr>
        <w:t>Bankas-Narodowy</w:t>
      </w:r>
      <w:r>
        <w:rPr>
          <w:i/>
          <w:spacing w:val="-6"/>
          <w:sz w:val="24"/>
        </w:rPr>
        <w:t> </w:t>
      </w:r>
      <w:r>
        <w:rPr>
          <w:i/>
          <w:sz w:val="24"/>
        </w:rPr>
        <w:t>Bank</w:t>
      </w:r>
      <w:r>
        <w:rPr>
          <w:i/>
          <w:spacing w:val="-6"/>
          <w:sz w:val="24"/>
        </w:rPr>
        <w:t> </w:t>
      </w:r>
      <w:r>
        <w:rPr>
          <w:i/>
          <w:sz w:val="24"/>
        </w:rPr>
        <w:t>Polski-CEBRA</w:t>
      </w:r>
      <w:r>
        <w:rPr>
          <w:i/>
          <w:spacing w:val="-6"/>
          <w:sz w:val="24"/>
        </w:rPr>
        <w:t> </w:t>
      </w:r>
      <w:r>
        <w:rPr>
          <w:i/>
          <w:sz w:val="24"/>
        </w:rPr>
        <w:t>Fifth</w:t>
      </w:r>
      <w:r>
        <w:rPr>
          <w:i/>
          <w:spacing w:val="-5"/>
          <w:sz w:val="24"/>
        </w:rPr>
        <w:t> </w:t>
      </w:r>
      <w:r>
        <w:rPr>
          <w:i/>
          <w:sz w:val="24"/>
        </w:rPr>
        <w:t>Biennial</w:t>
      </w:r>
      <w:r>
        <w:rPr>
          <w:i/>
          <w:spacing w:val="-6"/>
          <w:sz w:val="24"/>
        </w:rPr>
        <w:t> </w:t>
      </w:r>
      <w:r>
        <w:rPr>
          <w:i/>
          <w:sz w:val="24"/>
        </w:rPr>
        <w:t>Conference</w:t>
      </w:r>
      <w:r>
        <w:rPr>
          <w:i/>
          <w:spacing w:val="-6"/>
          <w:sz w:val="24"/>
        </w:rPr>
        <w:t> </w:t>
      </w:r>
      <w:r>
        <w:rPr>
          <w:i/>
          <w:sz w:val="24"/>
        </w:rPr>
        <w:t>“Macroeconomic adjustments after large global shocks”, Vilnius 2024</w:t>
      </w:r>
    </w:p>
    <w:p>
      <w:pPr>
        <w:pStyle w:val="BodyText"/>
        <w:spacing w:before="20"/>
        <w:ind w:left="0"/>
        <w:rPr>
          <w:i/>
        </w:rPr>
      </w:pPr>
    </w:p>
    <w:p>
      <w:pPr>
        <w:pStyle w:val="Heading1"/>
        <w:spacing w:before="1"/>
      </w:pPr>
      <w:r>
        <w:rPr/>
        <w:t>HONORS,</w:t>
      </w:r>
      <w:r>
        <w:rPr>
          <w:spacing w:val="-1"/>
        </w:rPr>
        <w:t> </w:t>
      </w:r>
      <w:r>
        <w:rPr/>
        <w:t>GRANTS, AND </w:t>
      </w:r>
      <w:r>
        <w:rPr>
          <w:spacing w:val="-2"/>
        </w:rPr>
        <w:t>FELLOWSHIPS</w:t>
      </w:r>
    </w:p>
    <w:p>
      <w:pPr>
        <w:pStyle w:val="BodyText"/>
        <w:tabs>
          <w:tab w:pos="1941" w:val="left" w:leader="none"/>
        </w:tabs>
        <w:spacing w:before="55"/>
        <w:ind w:left="1941" w:right="938" w:hanging="1510"/>
        <w:rPr>
          <w:i/>
        </w:rPr>
      </w:pPr>
      <w:r>
        <w:rPr>
          <w:spacing w:val="-4"/>
        </w:rPr>
        <w:t>2024</w:t>
      </w:r>
      <w:r>
        <w:rPr/>
        <w:tab/>
        <w:t>Best</w:t>
      </w:r>
      <w:r>
        <w:rPr>
          <w:spacing w:val="-4"/>
        </w:rPr>
        <w:t> </w:t>
      </w:r>
      <w:r>
        <w:rPr/>
        <w:t>Paper</w:t>
      </w:r>
      <w:r>
        <w:rPr>
          <w:spacing w:val="-4"/>
        </w:rPr>
        <w:t> </w:t>
      </w:r>
      <w:r>
        <w:rPr/>
        <w:t>Award</w:t>
      </w:r>
      <w:r>
        <w:rPr>
          <w:spacing w:val="-4"/>
        </w:rPr>
        <w:t> </w:t>
      </w:r>
      <w:r>
        <w:rPr/>
        <w:t>for</w:t>
      </w:r>
      <w:r>
        <w:rPr>
          <w:spacing w:val="-4"/>
        </w:rPr>
        <w:t> </w:t>
      </w:r>
      <w:r>
        <w:rPr/>
        <w:t>“The</w:t>
      </w:r>
      <w:r>
        <w:rPr>
          <w:spacing w:val="-5"/>
        </w:rPr>
        <w:t> </w:t>
      </w:r>
      <w:r>
        <w:rPr/>
        <w:t>Real</w:t>
      </w:r>
      <w:r>
        <w:rPr>
          <w:spacing w:val="-4"/>
        </w:rPr>
        <w:t> </w:t>
      </w:r>
      <w:r>
        <w:rPr/>
        <w:t>Effects</w:t>
      </w:r>
      <w:r>
        <w:rPr>
          <w:spacing w:val="-4"/>
        </w:rPr>
        <w:t> </w:t>
      </w:r>
      <w:r>
        <w:rPr/>
        <w:t>of</w:t>
      </w:r>
      <w:r>
        <w:rPr>
          <w:spacing w:val="-4"/>
        </w:rPr>
        <w:t> </w:t>
      </w:r>
      <w:r>
        <w:rPr/>
        <w:t>Monetary</w:t>
      </w:r>
      <w:r>
        <w:rPr>
          <w:spacing w:val="-4"/>
        </w:rPr>
        <w:t> </w:t>
      </w:r>
      <w:r>
        <w:rPr/>
        <w:t>Policy</w:t>
      </w:r>
      <w:r>
        <w:rPr>
          <w:spacing w:val="-4"/>
        </w:rPr>
        <w:t> </w:t>
      </w:r>
      <w:r>
        <w:rPr/>
        <w:t>Shocks:</w:t>
      </w:r>
      <w:r>
        <w:rPr>
          <w:spacing w:val="-4"/>
        </w:rPr>
        <w:t> </w:t>
      </w:r>
      <w:r>
        <w:rPr/>
        <w:t>Evidence from Micro Pricing Moments” (with Gee Hee Hong, Matthew Klepacz and Ernesto Pasten), </w:t>
      </w:r>
      <w:r>
        <w:rPr>
          <w:i/>
        </w:rPr>
        <w:t>Journal of Monetary Economics</w:t>
      </w:r>
    </w:p>
    <w:p>
      <w:pPr>
        <w:pStyle w:val="BodyText"/>
        <w:tabs>
          <w:tab w:pos="1941" w:val="left" w:leader="none"/>
        </w:tabs>
        <w:spacing w:before="2"/>
        <w:ind w:left="1941" w:right="938" w:hanging="1510"/>
      </w:pPr>
      <w:r>
        <w:rPr>
          <w:spacing w:val="-4"/>
        </w:rPr>
        <w:t>2020</w:t>
      </w:r>
      <w:r>
        <w:rPr/>
        <w:tab/>
        <w:t>Dimensional</w:t>
      </w:r>
      <w:r>
        <w:rPr>
          <w:spacing w:val="-5"/>
        </w:rPr>
        <w:t> </w:t>
      </w:r>
      <w:r>
        <w:rPr/>
        <w:t>Funds</w:t>
      </w:r>
      <w:r>
        <w:rPr>
          <w:spacing w:val="-5"/>
        </w:rPr>
        <w:t> </w:t>
      </w:r>
      <w:r>
        <w:rPr/>
        <w:t>Advisors</w:t>
      </w:r>
      <w:r>
        <w:rPr>
          <w:spacing w:val="-5"/>
        </w:rPr>
        <w:t> </w:t>
      </w:r>
      <w:r>
        <w:rPr/>
        <w:t>Distinguished</w:t>
      </w:r>
      <w:r>
        <w:rPr>
          <w:spacing w:val="-5"/>
        </w:rPr>
        <w:t> </w:t>
      </w:r>
      <w:r>
        <w:rPr/>
        <w:t>Paper</w:t>
      </w:r>
      <w:r>
        <w:rPr>
          <w:spacing w:val="-5"/>
        </w:rPr>
        <w:t> </w:t>
      </w:r>
      <w:r>
        <w:rPr/>
        <w:t>Prize</w:t>
      </w:r>
      <w:r>
        <w:rPr>
          <w:spacing w:val="-6"/>
        </w:rPr>
        <w:t> </w:t>
      </w:r>
      <w:r>
        <w:rPr/>
        <w:t>for</w:t>
      </w:r>
      <w:r>
        <w:rPr>
          <w:spacing w:val="-5"/>
        </w:rPr>
        <w:t> </w:t>
      </w:r>
      <w:r>
        <w:rPr/>
        <w:t>“YOLO:</w:t>
      </w:r>
      <w:r>
        <w:rPr>
          <w:spacing w:val="-5"/>
        </w:rPr>
        <w:t> </w:t>
      </w:r>
      <w:r>
        <w:rPr/>
        <w:t>Mortality Beliefs and Household Finance Puzzles” (with Rawley Heimer and Kristian Myrseth), </w:t>
      </w:r>
      <w:r>
        <w:rPr>
          <w:i/>
        </w:rPr>
        <w:t>Journal of Finance </w:t>
      </w:r>
      <w:r>
        <w:rPr/>
        <w:t>(December 2019)</w:t>
      </w:r>
    </w:p>
    <w:p>
      <w:pPr>
        <w:pStyle w:val="BodyText"/>
        <w:tabs>
          <w:tab w:pos="1941" w:val="left" w:leader="none"/>
        </w:tabs>
        <w:spacing w:line="242" w:lineRule="auto"/>
        <w:ind w:left="1941" w:right="1084" w:hanging="1510"/>
      </w:pPr>
      <w:r>
        <w:rPr/>
        <w:t>2018 – 2021</w:t>
        <w:tab/>
        <w:t>National</w:t>
      </w:r>
      <w:r>
        <w:rPr>
          <w:spacing w:val="-4"/>
        </w:rPr>
        <w:t> </w:t>
      </w:r>
      <w:r>
        <w:rPr/>
        <w:t>Science</w:t>
      </w:r>
      <w:r>
        <w:rPr>
          <w:spacing w:val="-5"/>
        </w:rPr>
        <w:t> </w:t>
      </w:r>
      <w:r>
        <w:rPr/>
        <w:t>Foundation</w:t>
      </w:r>
      <w:r>
        <w:rPr>
          <w:spacing w:val="-4"/>
        </w:rPr>
        <w:t> </w:t>
      </w:r>
      <w:r>
        <w:rPr/>
        <w:t>Grant,</w:t>
      </w:r>
      <w:r>
        <w:rPr>
          <w:spacing w:val="-4"/>
        </w:rPr>
        <w:t> </w:t>
      </w:r>
      <w:r>
        <w:rPr/>
        <w:t>“Price</w:t>
      </w:r>
      <w:r>
        <w:rPr>
          <w:spacing w:val="-5"/>
        </w:rPr>
        <w:t> </w:t>
      </w:r>
      <w:r>
        <w:rPr/>
        <w:t>Rigidity</w:t>
      </w:r>
      <w:r>
        <w:rPr>
          <w:spacing w:val="-4"/>
        </w:rPr>
        <w:t> </w:t>
      </w:r>
      <w:r>
        <w:rPr/>
        <w:t>and</w:t>
      </w:r>
      <w:r>
        <w:rPr>
          <w:spacing w:val="-4"/>
        </w:rPr>
        <w:t> </w:t>
      </w:r>
      <w:r>
        <w:rPr/>
        <w:t>the</w:t>
      </w:r>
      <w:r>
        <w:rPr>
          <w:spacing w:val="-5"/>
        </w:rPr>
        <w:t> </w:t>
      </w:r>
      <w:r>
        <w:rPr/>
        <w:t>Granular</w:t>
      </w:r>
      <w:r>
        <w:rPr>
          <w:spacing w:val="-4"/>
        </w:rPr>
        <w:t> </w:t>
      </w:r>
      <w:r>
        <w:rPr/>
        <w:t>Origins of Aggregate Fluctuations” (with Michael Weber)</w:t>
      </w:r>
    </w:p>
    <w:p>
      <w:pPr>
        <w:pStyle w:val="BodyText"/>
        <w:tabs>
          <w:tab w:pos="1941" w:val="left" w:leader="none"/>
        </w:tabs>
        <w:spacing w:line="242" w:lineRule="auto"/>
        <w:ind w:left="1941" w:right="1005" w:hanging="1510"/>
      </w:pPr>
      <w:r>
        <w:rPr/>
        <w:t>2018 – 2019</w:t>
        <w:tab/>
        <w:t>Fondation</w:t>
      </w:r>
      <w:r>
        <w:rPr>
          <w:spacing w:val="-4"/>
        </w:rPr>
        <w:t> </w:t>
      </w:r>
      <w:r>
        <w:rPr/>
        <w:t>Banque</w:t>
      </w:r>
      <w:r>
        <w:rPr>
          <w:spacing w:val="-5"/>
        </w:rPr>
        <w:t> </w:t>
      </w:r>
      <w:r>
        <w:rPr/>
        <w:t>de</w:t>
      </w:r>
      <w:r>
        <w:rPr>
          <w:spacing w:val="-5"/>
        </w:rPr>
        <w:t> </w:t>
      </w:r>
      <w:r>
        <w:rPr/>
        <w:t>France</w:t>
      </w:r>
      <w:r>
        <w:rPr>
          <w:spacing w:val="-5"/>
        </w:rPr>
        <w:t> </w:t>
      </w:r>
      <w:r>
        <w:rPr/>
        <w:t>research</w:t>
      </w:r>
      <w:r>
        <w:rPr>
          <w:spacing w:val="-4"/>
        </w:rPr>
        <w:t> </w:t>
      </w:r>
      <w:r>
        <w:rPr/>
        <w:t>grant</w:t>
      </w:r>
      <w:r>
        <w:rPr>
          <w:spacing w:val="-4"/>
        </w:rPr>
        <w:t> </w:t>
      </w:r>
      <w:r>
        <w:rPr/>
        <w:t>(with</w:t>
      </w:r>
      <w:r>
        <w:rPr>
          <w:spacing w:val="-4"/>
        </w:rPr>
        <w:t> </w:t>
      </w:r>
      <w:r>
        <w:rPr/>
        <w:t>Michael</w:t>
      </w:r>
      <w:r>
        <w:rPr>
          <w:spacing w:val="-4"/>
        </w:rPr>
        <w:t> </w:t>
      </w:r>
      <w:r>
        <w:rPr/>
        <w:t>Weber</w:t>
      </w:r>
      <w:r>
        <w:rPr>
          <w:spacing w:val="-4"/>
        </w:rPr>
        <w:t> </w:t>
      </w:r>
      <w:r>
        <w:rPr/>
        <w:t>and</w:t>
      </w:r>
      <w:r>
        <w:rPr>
          <w:spacing w:val="-4"/>
        </w:rPr>
        <w:t> </w:t>
      </w:r>
      <w:r>
        <w:rPr/>
        <w:t>Ernesto </w:t>
      </w:r>
      <w:r>
        <w:rPr>
          <w:spacing w:val="-2"/>
        </w:rPr>
        <w:t>Pasten)</w:t>
      </w:r>
    </w:p>
    <w:p>
      <w:pPr>
        <w:pStyle w:val="BodyText"/>
        <w:tabs>
          <w:tab w:pos="1941" w:val="left" w:leader="none"/>
        </w:tabs>
        <w:spacing w:line="242" w:lineRule="auto"/>
        <w:ind w:left="432" w:right="1290"/>
      </w:pPr>
      <w:r>
        <w:rPr>
          <w:spacing w:val="-4"/>
        </w:rPr>
        <w:t>2016</w:t>
      </w:r>
      <w:r>
        <w:rPr/>
        <w:tab/>
        <w:t>Jerome</w:t>
      </w:r>
      <w:r>
        <w:rPr>
          <w:spacing w:val="-6"/>
        </w:rPr>
        <w:t> </w:t>
      </w:r>
      <w:r>
        <w:rPr/>
        <w:t>A.</w:t>
      </w:r>
      <w:r>
        <w:rPr>
          <w:spacing w:val="-5"/>
        </w:rPr>
        <w:t> </w:t>
      </w:r>
      <w:r>
        <w:rPr/>
        <w:t>Schiff</w:t>
      </w:r>
      <w:r>
        <w:rPr>
          <w:spacing w:val="-5"/>
        </w:rPr>
        <w:t> </w:t>
      </w:r>
      <w:r>
        <w:rPr/>
        <w:t>Undergraduate</w:t>
      </w:r>
      <w:r>
        <w:rPr>
          <w:spacing w:val="-6"/>
        </w:rPr>
        <w:t> </w:t>
      </w:r>
      <w:r>
        <w:rPr/>
        <w:t>Mentoring</w:t>
      </w:r>
      <w:r>
        <w:rPr>
          <w:spacing w:val="-5"/>
        </w:rPr>
        <w:t> </w:t>
      </w:r>
      <w:r>
        <w:rPr/>
        <w:t>Fellowship</w:t>
      </w:r>
      <w:r>
        <w:rPr>
          <w:spacing w:val="-5"/>
        </w:rPr>
        <w:t> </w:t>
      </w:r>
      <w:r>
        <w:rPr/>
        <w:t>with</w:t>
      </w:r>
      <w:r>
        <w:rPr>
          <w:spacing w:val="-5"/>
        </w:rPr>
        <w:t> </w:t>
      </w:r>
      <w:r>
        <w:rPr/>
        <w:t>Xinyue</w:t>
      </w:r>
      <w:r>
        <w:rPr>
          <w:spacing w:val="-6"/>
        </w:rPr>
        <w:t> </w:t>
      </w:r>
      <w:r>
        <w:rPr/>
        <w:t>Wang 2015, 2017</w:t>
        <w:tab/>
        <w:t>Provost’s Research Grant</w:t>
      </w:r>
    </w:p>
    <w:p>
      <w:pPr>
        <w:pStyle w:val="BodyText"/>
        <w:tabs>
          <w:tab w:pos="1941" w:val="left" w:leader="none"/>
        </w:tabs>
        <w:spacing w:line="242" w:lineRule="auto"/>
        <w:ind w:left="1941" w:right="971" w:hanging="1510"/>
      </w:pPr>
      <w:r>
        <w:rPr/>
        <w:t>2014 – 2017</w:t>
        <w:tab/>
        <w:t>National</w:t>
      </w:r>
      <w:r>
        <w:rPr>
          <w:spacing w:val="-5"/>
        </w:rPr>
        <w:t> </w:t>
      </w:r>
      <w:r>
        <w:rPr/>
        <w:t>Science</w:t>
      </w:r>
      <w:r>
        <w:rPr>
          <w:spacing w:val="-6"/>
        </w:rPr>
        <w:t> </w:t>
      </w:r>
      <w:r>
        <w:rPr/>
        <w:t>Foundation</w:t>
      </w:r>
      <w:r>
        <w:rPr>
          <w:spacing w:val="-5"/>
        </w:rPr>
        <w:t> </w:t>
      </w:r>
      <w:r>
        <w:rPr/>
        <w:t>Grant,</w:t>
      </w:r>
      <w:r>
        <w:rPr>
          <w:spacing w:val="-5"/>
        </w:rPr>
        <w:t> </w:t>
      </w:r>
      <w:r>
        <w:rPr/>
        <w:t>“Inflation</w:t>
      </w:r>
      <w:r>
        <w:rPr>
          <w:spacing w:val="-5"/>
        </w:rPr>
        <w:t> </w:t>
      </w:r>
      <w:r>
        <w:rPr/>
        <w:t>Dynamics</w:t>
      </w:r>
      <w:r>
        <w:rPr>
          <w:spacing w:val="-5"/>
        </w:rPr>
        <w:t> </w:t>
      </w:r>
      <w:r>
        <w:rPr/>
        <w:t>During</w:t>
      </w:r>
      <w:r>
        <w:rPr>
          <w:spacing w:val="-5"/>
        </w:rPr>
        <w:t> </w:t>
      </w:r>
      <w:r>
        <w:rPr/>
        <w:t>the</w:t>
      </w:r>
      <w:r>
        <w:rPr>
          <w:spacing w:val="-6"/>
        </w:rPr>
        <w:t> </w:t>
      </w:r>
      <w:r>
        <w:rPr/>
        <w:t>Financial Crisis” (with Simon Gilchrist)</w:t>
      </w:r>
    </w:p>
    <w:p>
      <w:pPr>
        <w:pStyle w:val="BodyText"/>
        <w:tabs>
          <w:tab w:pos="1941" w:val="left" w:leader="none"/>
        </w:tabs>
        <w:spacing w:line="242" w:lineRule="auto"/>
        <w:ind w:left="1941" w:right="997" w:hanging="1510"/>
      </w:pPr>
      <w:r>
        <w:rPr>
          <w:spacing w:val="-4"/>
        </w:rPr>
        <w:t>2012</w:t>
      </w:r>
      <w:r>
        <w:rPr/>
        <w:tab/>
        <w:t>Young</w:t>
      </w:r>
      <w:r>
        <w:rPr>
          <w:spacing w:val="-5"/>
        </w:rPr>
        <w:t> </w:t>
      </w:r>
      <w:r>
        <w:rPr/>
        <w:t>Economist</w:t>
      </w:r>
      <w:r>
        <w:rPr>
          <w:spacing w:val="-6"/>
        </w:rPr>
        <w:t> </w:t>
      </w:r>
      <w:r>
        <w:rPr/>
        <w:t>Award</w:t>
      </w:r>
      <w:r>
        <w:rPr>
          <w:spacing w:val="-5"/>
        </w:rPr>
        <w:t> </w:t>
      </w:r>
      <w:r>
        <w:rPr/>
        <w:t>with</w:t>
      </w:r>
      <w:r>
        <w:rPr>
          <w:spacing w:val="-5"/>
        </w:rPr>
        <w:t> </w:t>
      </w:r>
      <w:r>
        <w:rPr/>
        <w:t>Raphael</w:t>
      </w:r>
      <w:r>
        <w:rPr>
          <w:spacing w:val="-5"/>
        </w:rPr>
        <w:t> </w:t>
      </w:r>
      <w:r>
        <w:rPr/>
        <w:t>Auer,</w:t>
      </w:r>
      <w:r>
        <w:rPr>
          <w:spacing w:val="-5"/>
        </w:rPr>
        <w:t> </w:t>
      </w:r>
      <w:r>
        <w:rPr/>
        <w:t>Austrian</w:t>
      </w:r>
      <w:r>
        <w:rPr>
          <w:spacing w:val="-5"/>
        </w:rPr>
        <w:t> </w:t>
      </w:r>
      <w:r>
        <w:rPr/>
        <w:t>Economic</w:t>
      </w:r>
      <w:r>
        <w:rPr>
          <w:spacing w:val="-6"/>
        </w:rPr>
        <w:t> </w:t>
      </w:r>
      <w:r>
        <w:rPr/>
        <w:t>Association Annual Meeting</w:t>
      </w:r>
    </w:p>
    <w:p>
      <w:pPr>
        <w:pStyle w:val="BodyText"/>
        <w:spacing w:after="0" w:line="242" w:lineRule="auto"/>
        <w:sectPr>
          <w:pgSz w:w="12240" w:h="15840"/>
          <w:pgMar w:header="0" w:footer="479" w:top="1220" w:bottom="660" w:left="1080" w:right="720"/>
        </w:sectPr>
      </w:pPr>
    </w:p>
    <w:p>
      <w:pPr>
        <w:pStyle w:val="BodyText"/>
        <w:spacing w:line="247" w:lineRule="exact"/>
        <w:ind w:left="432"/>
      </w:pPr>
      <w:r>
        <w:rPr/>
        <w:t>2012 – </w:t>
      </w:r>
      <w:r>
        <w:rPr>
          <w:spacing w:val="-2"/>
        </w:rPr>
        <w:t>2016,</w:t>
      </w:r>
    </w:p>
    <w:p>
      <w:pPr>
        <w:pStyle w:val="BodyText"/>
        <w:spacing w:before="2"/>
        <w:ind w:left="432"/>
      </w:pPr>
      <w:r>
        <w:rPr/>
        <w:t>2018, </w:t>
      </w:r>
      <w:r>
        <w:rPr>
          <w:spacing w:val="-4"/>
        </w:rPr>
        <w:t>2022</w:t>
      </w:r>
    </w:p>
    <w:p>
      <w:pPr>
        <w:pStyle w:val="BodyText"/>
        <w:spacing w:line="247" w:lineRule="exact"/>
        <w:ind w:left="209"/>
      </w:pPr>
      <w:r>
        <w:rPr/>
        <w:br w:type="column"/>
      </w:r>
      <w:r>
        <w:rPr/>
        <w:t>Norman</w:t>
      </w:r>
      <w:r>
        <w:rPr>
          <w:spacing w:val="-4"/>
        </w:rPr>
        <w:t> </w:t>
      </w:r>
      <w:r>
        <w:rPr/>
        <w:t>Fund</w:t>
      </w:r>
      <w:r>
        <w:rPr>
          <w:spacing w:val="-2"/>
        </w:rPr>
        <w:t> </w:t>
      </w:r>
      <w:r>
        <w:rPr/>
        <w:t>Research</w:t>
      </w:r>
      <w:r>
        <w:rPr>
          <w:spacing w:val="-1"/>
        </w:rPr>
        <w:t> </w:t>
      </w:r>
      <w:r>
        <w:rPr/>
        <w:t>Grant,</w:t>
      </w:r>
      <w:r>
        <w:rPr>
          <w:spacing w:val="-2"/>
        </w:rPr>
        <w:t> </w:t>
      </w:r>
      <w:r>
        <w:rPr/>
        <w:t>Brandeis</w:t>
      </w:r>
      <w:r>
        <w:rPr>
          <w:spacing w:val="-1"/>
        </w:rPr>
        <w:t> </w:t>
      </w:r>
      <w:r>
        <w:rPr>
          <w:spacing w:val="-2"/>
        </w:rPr>
        <w:t>University</w:t>
      </w:r>
    </w:p>
    <w:p>
      <w:pPr>
        <w:pStyle w:val="BodyText"/>
        <w:spacing w:after="0" w:line="247" w:lineRule="exact"/>
        <w:sectPr>
          <w:type w:val="continuous"/>
          <w:pgSz w:w="12240" w:h="15840"/>
          <w:pgMar w:header="0" w:footer="479" w:top="960" w:bottom="660" w:left="1080" w:right="720"/>
          <w:cols w:num="2" w:equalWidth="0">
            <w:col w:w="1693" w:space="40"/>
            <w:col w:w="8707"/>
          </w:cols>
        </w:sectPr>
      </w:pPr>
    </w:p>
    <w:p>
      <w:pPr>
        <w:pStyle w:val="BodyText"/>
        <w:spacing w:line="275" w:lineRule="exact" w:before="79"/>
        <w:ind w:left="432"/>
      </w:pPr>
      <w:r>
        <w:rPr/>
        <w:t>2012/13/15/18</w:t>
      </w:r>
      <w:r>
        <w:rPr>
          <w:spacing w:val="46"/>
        </w:rPr>
        <w:t> </w:t>
      </w:r>
      <w:r>
        <w:rPr/>
        <w:t>CGES</w:t>
      </w:r>
      <w:r>
        <w:rPr>
          <w:spacing w:val="-1"/>
        </w:rPr>
        <w:t> </w:t>
      </w:r>
      <w:r>
        <w:rPr/>
        <w:t>Research</w:t>
      </w:r>
      <w:r>
        <w:rPr>
          <w:spacing w:val="-2"/>
        </w:rPr>
        <w:t> </w:t>
      </w:r>
      <w:r>
        <w:rPr/>
        <w:t>and</w:t>
      </w:r>
      <w:r>
        <w:rPr>
          <w:spacing w:val="-1"/>
        </w:rPr>
        <w:t> </w:t>
      </w:r>
      <w:r>
        <w:rPr/>
        <w:t>Travel</w:t>
      </w:r>
      <w:r>
        <w:rPr>
          <w:spacing w:val="-2"/>
        </w:rPr>
        <w:t> </w:t>
      </w:r>
      <w:r>
        <w:rPr/>
        <w:t>Grant,</w:t>
      </w:r>
      <w:r>
        <w:rPr>
          <w:spacing w:val="-1"/>
        </w:rPr>
        <w:t> </w:t>
      </w:r>
      <w:r>
        <w:rPr/>
        <w:t>Brandeis</w:t>
      </w:r>
      <w:r>
        <w:rPr>
          <w:spacing w:val="-1"/>
        </w:rPr>
        <w:t> </w:t>
      </w:r>
      <w:r>
        <w:rPr>
          <w:spacing w:val="-2"/>
        </w:rPr>
        <w:t>University</w:t>
      </w:r>
    </w:p>
    <w:p>
      <w:pPr>
        <w:pStyle w:val="BodyText"/>
        <w:tabs>
          <w:tab w:pos="1941" w:val="left" w:leader="none"/>
        </w:tabs>
        <w:spacing w:line="242" w:lineRule="auto"/>
        <w:ind w:left="432" w:right="1584"/>
      </w:pPr>
      <w:r>
        <w:rPr>
          <w:spacing w:val="-4"/>
        </w:rPr>
        <w:t>2012</w:t>
      </w:r>
      <w:r>
        <w:rPr/>
        <w:tab/>
        <w:t>Jerome</w:t>
      </w:r>
      <w:r>
        <w:rPr>
          <w:spacing w:val="-6"/>
        </w:rPr>
        <w:t> </w:t>
      </w:r>
      <w:r>
        <w:rPr/>
        <w:t>A.</w:t>
      </w:r>
      <w:r>
        <w:rPr>
          <w:spacing w:val="-5"/>
        </w:rPr>
        <w:t> </w:t>
      </w:r>
      <w:r>
        <w:rPr/>
        <w:t>Schiff</w:t>
      </w:r>
      <w:r>
        <w:rPr>
          <w:spacing w:val="-5"/>
        </w:rPr>
        <w:t> </w:t>
      </w:r>
      <w:r>
        <w:rPr/>
        <w:t>Undergraduate</w:t>
      </w:r>
      <w:r>
        <w:rPr>
          <w:spacing w:val="-6"/>
        </w:rPr>
        <w:t> </w:t>
      </w:r>
      <w:r>
        <w:rPr/>
        <w:t>Mentoring</w:t>
      </w:r>
      <w:r>
        <w:rPr>
          <w:spacing w:val="-5"/>
        </w:rPr>
        <w:t> </w:t>
      </w:r>
      <w:r>
        <w:rPr/>
        <w:t>Fellowship</w:t>
      </w:r>
      <w:r>
        <w:rPr>
          <w:spacing w:val="-5"/>
        </w:rPr>
        <w:t> </w:t>
      </w:r>
      <w:r>
        <w:rPr/>
        <w:t>with</w:t>
      </w:r>
      <w:r>
        <w:rPr>
          <w:spacing w:val="-5"/>
        </w:rPr>
        <w:t> </w:t>
      </w:r>
      <w:r>
        <w:rPr/>
        <w:t>Laura</w:t>
      </w:r>
      <w:r>
        <w:rPr>
          <w:spacing w:val="-6"/>
        </w:rPr>
        <w:t> </w:t>
      </w:r>
      <w:r>
        <w:rPr/>
        <w:t>Kim </w:t>
      </w:r>
      <w:r>
        <w:rPr>
          <w:spacing w:val="-4"/>
        </w:rPr>
        <w:t>2011</w:t>
      </w:r>
      <w:r>
        <w:rPr/>
        <w:tab/>
        <w:t>Royal Economic Society Conference Grant</w:t>
      </w:r>
    </w:p>
    <w:p>
      <w:pPr>
        <w:pStyle w:val="BodyText"/>
        <w:tabs>
          <w:tab w:pos="1941" w:val="left" w:leader="none"/>
        </w:tabs>
        <w:spacing w:line="271" w:lineRule="exact"/>
        <w:ind w:left="432"/>
      </w:pPr>
      <w:r>
        <w:rPr/>
        <w:t>2010 – </w:t>
      </w:r>
      <w:r>
        <w:rPr>
          <w:spacing w:val="-4"/>
        </w:rPr>
        <w:t>2016</w:t>
      </w:r>
      <w:r>
        <w:rPr/>
        <w:tab/>
        <w:t>Tomberg</w:t>
      </w:r>
      <w:r>
        <w:rPr>
          <w:spacing w:val="-5"/>
        </w:rPr>
        <w:t> </w:t>
      </w:r>
      <w:r>
        <w:rPr/>
        <w:t>Family</w:t>
      </w:r>
      <w:r>
        <w:rPr>
          <w:spacing w:val="-2"/>
        </w:rPr>
        <w:t> </w:t>
      </w:r>
      <w:r>
        <w:rPr/>
        <w:t>Endowment</w:t>
      </w:r>
      <w:r>
        <w:rPr>
          <w:spacing w:val="-2"/>
        </w:rPr>
        <w:t> </w:t>
      </w:r>
      <w:r>
        <w:rPr/>
        <w:t>Fund,</w:t>
      </w:r>
      <w:r>
        <w:rPr>
          <w:spacing w:val="-2"/>
        </w:rPr>
        <w:t> </w:t>
      </w:r>
      <w:r>
        <w:rPr/>
        <w:t>Research</w:t>
      </w:r>
      <w:r>
        <w:rPr>
          <w:spacing w:val="-2"/>
        </w:rPr>
        <w:t> Grant</w:t>
      </w:r>
    </w:p>
    <w:p>
      <w:pPr>
        <w:pStyle w:val="BodyText"/>
        <w:tabs>
          <w:tab w:pos="1941" w:val="left" w:leader="none"/>
        </w:tabs>
        <w:spacing w:line="237" w:lineRule="auto" w:before="3"/>
        <w:ind w:left="432" w:right="890"/>
      </w:pPr>
      <w:r>
        <w:rPr>
          <w:spacing w:val="-4"/>
        </w:rPr>
        <w:t>2010</w:t>
      </w:r>
      <w:r>
        <w:rPr/>
        <w:tab/>
        <w:t>Princeton University, Center for Economics Policy Studies, Research Grant 2007 – 2009</w:t>
        <w:tab/>
        <w:t>ERP</w:t>
      </w:r>
      <w:r>
        <w:rPr>
          <w:spacing w:val="-5"/>
        </w:rPr>
        <w:t> </w:t>
      </w:r>
      <w:r>
        <w:rPr/>
        <w:t>Fellowship,</w:t>
      </w:r>
      <w:r>
        <w:rPr>
          <w:spacing w:val="-5"/>
        </w:rPr>
        <w:t> </w:t>
      </w:r>
      <w:r>
        <w:rPr/>
        <w:t>German</w:t>
      </w:r>
      <w:r>
        <w:rPr>
          <w:spacing w:val="-5"/>
        </w:rPr>
        <w:t> </w:t>
      </w:r>
      <w:r>
        <w:rPr/>
        <w:t>National</w:t>
      </w:r>
      <w:r>
        <w:rPr>
          <w:spacing w:val="-5"/>
        </w:rPr>
        <w:t> </w:t>
      </w:r>
      <w:r>
        <w:rPr/>
        <w:t>Academic</w:t>
      </w:r>
      <w:r>
        <w:rPr>
          <w:spacing w:val="-6"/>
        </w:rPr>
        <w:t> </w:t>
      </w:r>
      <w:r>
        <w:rPr/>
        <w:t>Foundation</w:t>
      </w:r>
      <w:r>
        <w:rPr>
          <w:spacing w:val="-5"/>
        </w:rPr>
        <w:t> </w:t>
      </w:r>
      <w:r>
        <w:rPr/>
        <w:t>and</w:t>
      </w:r>
      <w:r>
        <w:rPr>
          <w:spacing w:val="-5"/>
        </w:rPr>
        <w:t> </w:t>
      </w:r>
      <w:r>
        <w:rPr/>
        <w:t>Federal</w:t>
      </w:r>
      <w:r>
        <w:rPr>
          <w:spacing w:val="-5"/>
        </w:rPr>
        <w:t> </w:t>
      </w:r>
      <w:r>
        <w:rPr/>
        <w:t>Ministry</w:t>
      </w:r>
    </w:p>
    <w:p>
      <w:pPr>
        <w:pStyle w:val="BodyText"/>
        <w:spacing w:line="275" w:lineRule="exact" w:before="4"/>
        <w:ind w:left="1941"/>
      </w:pPr>
      <w:r>
        <w:rPr/>
        <w:t>of</w:t>
      </w:r>
      <w:r>
        <w:rPr>
          <w:spacing w:val="-1"/>
        </w:rPr>
        <w:t> </w:t>
      </w:r>
      <w:r>
        <w:rPr/>
        <w:t>Economics</w:t>
      </w:r>
      <w:r>
        <w:rPr>
          <w:spacing w:val="-1"/>
        </w:rPr>
        <w:t> </w:t>
      </w:r>
      <w:r>
        <w:rPr/>
        <w:t>and</w:t>
      </w:r>
      <w:r>
        <w:rPr>
          <w:spacing w:val="-1"/>
        </w:rPr>
        <w:t> </w:t>
      </w:r>
      <w:r>
        <w:rPr>
          <w:spacing w:val="-2"/>
        </w:rPr>
        <w:t>Technology</w:t>
      </w:r>
    </w:p>
    <w:p>
      <w:pPr>
        <w:pStyle w:val="BodyText"/>
        <w:tabs>
          <w:tab w:pos="1941" w:val="left" w:leader="none"/>
        </w:tabs>
        <w:spacing w:line="242" w:lineRule="auto"/>
        <w:ind w:left="1941" w:right="1364" w:hanging="1510"/>
      </w:pPr>
      <w:r>
        <w:rPr>
          <w:spacing w:val="-4"/>
        </w:rPr>
        <w:t>2008</w:t>
      </w:r>
      <w:r>
        <w:rPr/>
        <w:tab/>
        <w:t>Supplemental</w:t>
      </w:r>
      <w:r>
        <w:rPr>
          <w:spacing w:val="-5"/>
        </w:rPr>
        <w:t> </w:t>
      </w:r>
      <w:r>
        <w:rPr/>
        <w:t>Fellowship</w:t>
      </w:r>
      <w:r>
        <w:rPr>
          <w:spacing w:val="-5"/>
        </w:rPr>
        <w:t> </w:t>
      </w:r>
      <w:r>
        <w:rPr/>
        <w:t>for</w:t>
      </w:r>
      <w:r>
        <w:rPr>
          <w:spacing w:val="-5"/>
        </w:rPr>
        <w:t> </w:t>
      </w:r>
      <w:r>
        <w:rPr/>
        <w:t>Outside</w:t>
      </w:r>
      <w:r>
        <w:rPr>
          <w:spacing w:val="-6"/>
        </w:rPr>
        <w:t> </w:t>
      </w:r>
      <w:r>
        <w:rPr/>
        <w:t>Research</w:t>
      </w:r>
      <w:r>
        <w:rPr>
          <w:spacing w:val="-5"/>
        </w:rPr>
        <w:t> </w:t>
      </w:r>
      <w:r>
        <w:rPr/>
        <w:t>from</w:t>
      </w:r>
      <w:r>
        <w:rPr>
          <w:spacing w:val="-5"/>
        </w:rPr>
        <w:t> </w:t>
      </w:r>
      <w:r>
        <w:rPr/>
        <w:t>the</w:t>
      </w:r>
      <w:r>
        <w:rPr>
          <w:spacing w:val="-6"/>
        </w:rPr>
        <w:t> </w:t>
      </w:r>
      <w:r>
        <w:rPr/>
        <w:t>German</w:t>
      </w:r>
      <w:r>
        <w:rPr>
          <w:spacing w:val="-5"/>
        </w:rPr>
        <w:t> </w:t>
      </w:r>
      <w:r>
        <w:rPr/>
        <w:t>National Academic Foundation</w:t>
      </w:r>
    </w:p>
    <w:p>
      <w:pPr>
        <w:pStyle w:val="BodyText"/>
        <w:tabs>
          <w:tab w:pos="1941" w:val="left" w:leader="none"/>
        </w:tabs>
        <w:spacing w:line="242" w:lineRule="auto"/>
        <w:ind w:left="432" w:right="1190"/>
      </w:pPr>
      <w:r>
        <w:rPr>
          <w:spacing w:val="-4"/>
        </w:rPr>
        <w:t>2007</w:t>
      </w:r>
      <w:r>
        <w:rPr/>
        <w:tab/>
        <w:t>Princeton</w:t>
      </w:r>
      <w:r>
        <w:rPr>
          <w:spacing w:val="-7"/>
        </w:rPr>
        <w:t> </w:t>
      </w:r>
      <w:r>
        <w:rPr/>
        <w:t>University,</w:t>
      </w:r>
      <w:r>
        <w:rPr>
          <w:spacing w:val="-6"/>
        </w:rPr>
        <w:t> </w:t>
      </w:r>
      <w:r>
        <w:rPr/>
        <w:t>International</w:t>
      </w:r>
      <w:r>
        <w:rPr>
          <w:spacing w:val="-6"/>
        </w:rPr>
        <w:t> </w:t>
      </w:r>
      <w:r>
        <w:rPr/>
        <w:t>Economics</w:t>
      </w:r>
      <w:r>
        <w:rPr>
          <w:spacing w:val="-6"/>
        </w:rPr>
        <w:t> </w:t>
      </w:r>
      <w:r>
        <w:rPr/>
        <w:t>Section,</w:t>
      </w:r>
      <w:r>
        <w:rPr>
          <w:spacing w:val="-6"/>
        </w:rPr>
        <w:t> </w:t>
      </w:r>
      <w:r>
        <w:rPr/>
        <w:t>Summer</w:t>
      </w:r>
      <w:r>
        <w:rPr>
          <w:spacing w:val="-6"/>
        </w:rPr>
        <w:t> </w:t>
      </w:r>
      <w:r>
        <w:rPr/>
        <w:t>Fellowship 2004 – 2007</w:t>
        <w:tab/>
        <w:t>Princeton University Graduate Fellowship</w:t>
      </w:r>
    </w:p>
    <w:p>
      <w:pPr>
        <w:pStyle w:val="BodyText"/>
        <w:tabs>
          <w:tab w:pos="1941" w:val="left" w:leader="none"/>
        </w:tabs>
        <w:spacing w:line="242" w:lineRule="auto"/>
        <w:ind w:left="432" w:right="1897"/>
      </w:pPr>
      <w:r>
        <w:rPr/>
        <w:t>2005 – 2007</w:t>
        <w:tab/>
        <w:t>Princeton</w:t>
      </w:r>
      <w:r>
        <w:rPr>
          <w:spacing w:val="-6"/>
        </w:rPr>
        <w:t> </w:t>
      </w:r>
      <w:r>
        <w:rPr/>
        <w:t>University</w:t>
      </w:r>
      <w:r>
        <w:rPr>
          <w:spacing w:val="-6"/>
        </w:rPr>
        <w:t> </w:t>
      </w:r>
      <w:r>
        <w:rPr/>
        <w:t>Graduate</w:t>
      </w:r>
      <w:r>
        <w:rPr>
          <w:spacing w:val="-7"/>
        </w:rPr>
        <w:t> </w:t>
      </w:r>
      <w:r>
        <w:rPr/>
        <w:t>School</w:t>
      </w:r>
      <w:r>
        <w:rPr>
          <w:spacing w:val="-6"/>
        </w:rPr>
        <w:t> </w:t>
      </w:r>
      <w:r>
        <w:rPr/>
        <w:t>Summer</w:t>
      </w:r>
      <w:r>
        <w:rPr>
          <w:spacing w:val="-6"/>
        </w:rPr>
        <w:t> </w:t>
      </w:r>
      <w:r>
        <w:rPr/>
        <w:t>Research</w:t>
      </w:r>
      <w:r>
        <w:rPr>
          <w:spacing w:val="-6"/>
        </w:rPr>
        <w:t> </w:t>
      </w:r>
      <w:r>
        <w:rPr/>
        <w:t>Fellowship </w:t>
      </w:r>
      <w:r>
        <w:rPr>
          <w:spacing w:val="-4"/>
        </w:rPr>
        <w:t>2004</w:t>
      </w:r>
      <w:r>
        <w:rPr/>
        <w:tab/>
        <w:t>Phi Beta Kappa</w:t>
      </w:r>
    </w:p>
    <w:p>
      <w:pPr>
        <w:pStyle w:val="BodyText"/>
        <w:tabs>
          <w:tab w:pos="1941" w:val="left" w:leader="none"/>
        </w:tabs>
        <w:spacing w:line="242" w:lineRule="auto"/>
        <w:ind w:left="1941" w:right="1384" w:hanging="1510"/>
      </w:pPr>
      <w:r>
        <w:rPr>
          <w:spacing w:val="-4"/>
        </w:rPr>
        <w:t>2004</w:t>
      </w:r>
      <w:r>
        <w:rPr/>
        <w:tab/>
        <w:t>Harvard</w:t>
      </w:r>
      <w:r>
        <w:rPr>
          <w:spacing w:val="-4"/>
        </w:rPr>
        <w:t> </w:t>
      </w:r>
      <w:r>
        <w:rPr/>
        <w:t>College</w:t>
      </w:r>
      <w:r>
        <w:rPr>
          <w:spacing w:val="-5"/>
        </w:rPr>
        <w:t> </w:t>
      </w:r>
      <w:r>
        <w:rPr/>
        <w:t>Thomas</w:t>
      </w:r>
      <w:r>
        <w:rPr>
          <w:spacing w:val="-4"/>
        </w:rPr>
        <w:t> </w:t>
      </w:r>
      <w:r>
        <w:rPr/>
        <w:t>T.</w:t>
      </w:r>
      <w:r>
        <w:rPr>
          <w:spacing w:val="-4"/>
        </w:rPr>
        <w:t> </w:t>
      </w:r>
      <w:r>
        <w:rPr/>
        <w:t>Hoopes</w:t>
      </w:r>
      <w:r>
        <w:rPr>
          <w:spacing w:val="-4"/>
        </w:rPr>
        <w:t> </w:t>
      </w:r>
      <w:r>
        <w:rPr/>
        <w:t>Prize</w:t>
      </w:r>
      <w:r>
        <w:rPr>
          <w:spacing w:val="-5"/>
        </w:rPr>
        <w:t> </w:t>
      </w:r>
      <w:r>
        <w:rPr/>
        <w:t>for</w:t>
      </w:r>
      <w:r>
        <w:rPr>
          <w:spacing w:val="-4"/>
        </w:rPr>
        <w:t> </w:t>
      </w:r>
      <w:r>
        <w:rPr/>
        <w:t>Excellence</w:t>
      </w:r>
      <w:r>
        <w:rPr>
          <w:spacing w:val="-5"/>
        </w:rPr>
        <w:t> </w:t>
      </w:r>
      <w:r>
        <w:rPr/>
        <w:t>in</w:t>
      </w:r>
      <w:r>
        <w:rPr>
          <w:spacing w:val="-4"/>
        </w:rPr>
        <w:t> </w:t>
      </w:r>
      <w:r>
        <w:rPr/>
        <w:t>Senior</w:t>
      </w:r>
      <w:r>
        <w:rPr>
          <w:spacing w:val="-4"/>
        </w:rPr>
        <w:t> </w:t>
      </w:r>
      <w:r>
        <w:rPr/>
        <w:t>Thesis </w:t>
      </w:r>
      <w:r>
        <w:rPr>
          <w:spacing w:val="-2"/>
        </w:rPr>
        <w:t>Research</w:t>
      </w:r>
    </w:p>
    <w:p>
      <w:pPr>
        <w:pStyle w:val="BodyText"/>
        <w:spacing w:before="104"/>
        <w:ind w:left="0"/>
      </w:pPr>
    </w:p>
    <w:p>
      <w:pPr>
        <w:pStyle w:val="Heading1"/>
      </w:pPr>
      <w:r>
        <w:rPr/>
        <w:t>MEDIA</w:t>
      </w:r>
      <w:r>
        <w:rPr>
          <w:spacing w:val="-2"/>
        </w:rPr>
        <w:t> COVERAGE</w:t>
      </w:r>
    </w:p>
    <w:p>
      <w:pPr>
        <w:pStyle w:val="BodyText"/>
        <w:spacing w:before="55"/>
        <w:ind w:right="1409"/>
      </w:pPr>
      <w:r>
        <w:rPr/>
        <w:t>“Is</w:t>
      </w:r>
      <w:r>
        <w:rPr>
          <w:spacing w:val="-3"/>
        </w:rPr>
        <w:t> </w:t>
      </w:r>
      <w:r>
        <w:rPr/>
        <w:t>Increased</w:t>
      </w:r>
      <w:r>
        <w:rPr>
          <w:spacing w:val="-4"/>
        </w:rPr>
        <w:t> </w:t>
      </w:r>
      <w:r>
        <w:rPr/>
        <w:t>Price</w:t>
      </w:r>
      <w:r>
        <w:rPr>
          <w:spacing w:val="-4"/>
        </w:rPr>
        <w:t> </w:t>
      </w:r>
      <w:r>
        <w:rPr/>
        <w:t>Flexibility</w:t>
      </w:r>
      <w:r>
        <w:rPr>
          <w:spacing w:val="-3"/>
        </w:rPr>
        <w:t> </w:t>
      </w:r>
      <w:r>
        <w:rPr/>
        <w:t>Stabilizing?</w:t>
      </w:r>
      <w:r>
        <w:rPr>
          <w:spacing w:val="-4"/>
        </w:rPr>
        <w:t> </w:t>
      </w:r>
      <w:r>
        <w:rPr/>
        <w:t>Redux”</w:t>
      </w:r>
      <w:r>
        <w:rPr>
          <w:spacing w:val="-4"/>
        </w:rPr>
        <w:t> </w:t>
      </w:r>
      <w:r>
        <w:rPr/>
        <w:t>featured</w:t>
      </w:r>
      <w:r>
        <w:rPr>
          <w:spacing w:val="-3"/>
        </w:rPr>
        <w:t> </w:t>
      </w:r>
      <w:r>
        <w:rPr/>
        <w:t>in</w:t>
      </w:r>
      <w:r>
        <w:rPr>
          <w:spacing w:val="-4"/>
        </w:rPr>
        <w:t> </w:t>
      </w:r>
      <w:r>
        <w:rPr/>
        <w:t>"Free</w:t>
      </w:r>
      <w:r>
        <w:rPr>
          <w:spacing w:val="-4"/>
        </w:rPr>
        <w:t> </w:t>
      </w:r>
      <w:r>
        <w:rPr/>
        <w:t>Exchange:</w:t>
      </w:r>
      <w:r>
        <w:rPr>
          <w:spacing w:val="-3"/>
        </w:rPr>
        <w:t> </w:t>
      </w:r>
      <w:r>
        <w:rPr/>
        <w:t>This</w:t>
      </w:r>
      <w:r>
        <w:rPr>
          <w:spacing w:val="-4"/>
        </w:rPr>
        <w:t> </w:t>
      </w:r>
      <w:r>
        <w:rPr/>
        <w:t>week's interesting economics research," </w:t>
      </w:r>
      <w:r>
        <w:rPr>
          <w:i/>
        </w:rPr>
        <w:t>The Economist </w:t>
      </w:r>
      <w:r>
        <w:rPr/>
        <w:t>(March 28, 2012), retrieved from </w:t>
      </w:r>
      <w:hyperlink r:id="rId7">
        <w:r>
          <w:rPr>
            <w:spacing w:val="-2"/>
            <w:u w:val="single"/>
          </w:rPr>
          <w:t>http://www.economist.com/blogs/freeexchange/2012/03/economics-1</w:t>
        </w:r>
      </w:hyperlink>
    </w:p>
    <w:p>
      <w:pPr>
        <w:pStyle w:val="BodyText"/>
        <w:spacing w:before="194"/>
        <w:rPr>
          <w:i/>
        </w:rPr>
      </w:pPr>
      <w:r>
        <w:rPr/>
        <w:t>“Deflation:</w:t>
      </w:r>
      <w:r>
        <w:rPr>
          <w:spacing w:val="-5"/>
        </w:rPr>
        <w:t> </w:t>
      </w:r>
      <w:r>
        <w:rPr/>
        <w:t>Nichts</w:t>
      </w:r>
      <w:r>
        <w:rPr>
          <w:spacing w:val="-2"/>
        </w:rPr>
        <w:t> </w:t>
      </w:r>
      <w:r>
        <w:rPr/>
        <w:t>fuer</w:t>
      </w:r>
      <w:r>
        <w:rPr>
          <w:spacing w:val="-2"/>
        </w:rPr>
        <w:t> </w:t>
      </w:r>
      <w:r>
        <w:rPr/>
        <w:t>Schwaechlinge</w:t>
      </w:r>
      <w:r>
        <w:rPr>
          <w:spacing w:val="-3"/>
        </w:rPr>
        <w:t> </w:t>
      </w:r>
      <w:r>
        <w:rPr/>
        <w:t>(Deflation:</w:t>
      </w:r>
      <w:r>
        <w:rPr>
          <w:spacing w:val="-3"/>
        </w:rPr>
        <w:t> </w:t>
      </w:r>
      <w:r>
        <w:rPr/>
        <w:t>Nothing</w:t>
      </w:r>
      <w:r>
        <w:rPr>
          <w:spacing w:val="-2"/>
        </w:rPr>
        <w:t> </w:t>
      </w:r>
      <w:r>
        <w:rPr/>
        <w:t>for</w:t>
      </w:r>
      <w:r>
        <w:rPr>
          <w:spacing w:val="-2"/>
        </w:rPr>
        <w:t> </w:t>
      </w:r>
      <w:r>
        <w:rPr/>
        <w:t>Weaklings),”</w:t>
      </w:r>
      <w:r>
        <w:rPr>
          <w:spacing w:val="-3"/>
        </w:rPr>
        <w:t> </w:t>
      </w:r>
      <w:r>
        <w:rPr>
          <w:i/>
          <w:spacing w:val="-2"/>
        </w:rPr>
        <w:t>Handelsblatt</w:t>
      </w:r>
    </w:p>
    <w:p>
      <w:pPr>
        <w:pStyle w:val="BodyText"/>
        <w:spacing w:before="3"/>
      </w:pPr>
      <w:r>
        <w:rPr/>
        <w:t>(October</w:t>
      </w:r>
      <w:r>
        <w:rPr>
          <w:spacing w:val="-2"/>
        </w:rPr>
        <w:t> </w:t>
      </w:r>
      <w:r>
        <w:rPr/>
        <w:t>6,</w:t>
      </w:r>
      <w:r>
        <w:rPr>
          <w:spacing w:val="-1"/>
        </w:rPr>
        <w:t> </w:t>
      </w:r>
      <w:r>
        <w:rPr>
          <w:spacing w:val="-2"/>
        </w:rPr>
        <w:t>2014).</w:t>
      </w:r>
    </w:p>
    <w:p>
      <w:pPr>
        <w:pStyle w:val="BodyText"/>
        <w:spacing w:line="237" w:lineRule="auto" w:before="201"/>
        <w:ind w:right="872"/>
      </w:pPr>
      <w:r>
        <w:rPr/>
        <w:t>“Competition</w:t>
      </w:r>
      <w:r>
        <w:rPr>
          <w:spacing w:val="-4"/>
        </w:rPr>
        <w:t> </w:t>
      </w:r>
      <w:r>
        <w:rPr/>
        <w:t>in</w:t>
      </w:r>
      <w:r>
        <w:rPr>
          <w:spacing w:val="-4"/>
        </w:rPr>
        <w:t> </w:t>
      </w:r>
      <w:r>
        <w:rPr/>
        <w:t>the</w:t>
      </w:r>
      <w:r>
        <w:rPr>
          <w:spacing w:val="-5"/>
        </w:rPr>
        <w:t> </w:t>
      </w:r>
      <w:r>
        <w:rPr/>
        <w:t>Euro-Zone:</w:t>
      </w:r>
      <w:r>
        <w:rPr>
          <w:spacing w:val="-4"/>
        </w:rPr>
        <w:t> </w:t>
      </w:r>
      <w:r>
        <w:rPr/>
        <w:t>When</w:t>
      </w:r>
      <w:r>
        <w:rPr>
          <w:spacing w:val="-4"/>
        </w:rPr>
        <w:t> </w:t>
      </w:r>
      <w:r>
        <w:rPr/>
        <w:t>Borrowing</w:t>
      </w:r>
      <w:r>
        <w:rPr>
          <w:spacing w:val="-4"/>
        </w:rPr>
        <w:t> </w:t>
      </w:r>
      <w:r>
        <w:rPr/>
        <w:t>Capital</w:t>
      </w:r>
      <w:r>
        <w:rPr>
          <w:spacing w:val="-4"/>
        </w:rPr>
        <w:t> </w:t>
      </w:r>
      <w:r>
        <w:rPr/>
        <w:t>Becomes</w:t>
      </w:r>
      <w:r>
        <w:rPr>
          <w:spacing w:val="-4"/>
        </w:rPr>
        <w:t> </w:t>
      </w:r>
      <w:r>
        <w:rPr/>
        <w:t>Too</w:t>
      </w:r>
      <w:r>
        <w:rPr>
          <w:spacing w:val="-4"/>
        </w:rPr>
        <w:t> </w:t>
      </w:r>
      <w:r>
        <w:rPr/>
        <w:t>Expensive</w:t>
      </w:r>
      <w:r>
        <w:rPr>
          <w:spacing w:val="-5"/>
        </w:rPr>
        <w:t> </w:t>
      </w:r>
      <w:r>
        <w:rPr/>
        <w:t>(Wettbewerb in der Euro-Zone: Wenn Fremdkapital zu teuer wird),” </w:t>
      </w:r>
      <w:r>
        <w:rPr>
          <w:i/>
        </w:rPr>
        <w:t>Handelsblatt </w:t>
      </w:r>
      <w:r>
        <w:rPr/>
        <w:t>(July 14, 2015).</w:t>
      </w:r>
    </w:p>
    <w:p>
      <w:pPr>
        <w:spacing w:line="237" w:lineRule="auto" w:before="203"/>
        <w:ind w:left="216" w:right="659" w:firstLine="0"/>
        <w:jc w:val="left"/>
        <w:rPr>
          <w:sz w:val="24"/>
        </w:rPr>
      </w:pPr>
      <w:r>
        <w:rPr>
          <w:sz w:val="24"/>
        </w:rPr>
        <w:t>“Mortality</w:t>
      </w:r>
      <w:r>
        <w:rPr>
          <w:spacing w:val="-4"/>
          <w:sz w:val="24"/>
        </w:rPr>
        <w:t> </w:t>
      </w:r>
      <w:r>
        <w:rPr>
          <w:sz w:val="24"/>
        </w:rPr>
        <w:t>Beliefs</w:t>
      </w:r>
      <w:r>
        <w:rPr>
          <w:spacing w:val="-4"/>
          <w:sz w:val="24"/>
        </w:rPr>
        <w:t> </w:t>
      </w:r>
      <w:r>
        <w:rPr>
          <w:sz w:val="24"/>
        </w:rPr>
        <w:t>and</w:t>
      </w:r>
      <w:r>
        <w:rPr>
          <w:spacing w:val="-4"/>
          <w:sz w:val="24"/>
        </w:rPr>
        <w:t> </w:t>
      </w:r>
      <w:r>
        <w:rPr>
          <w:sz w:val="24"/>
        </w:rPr>
        <w:t>Household</w:t>
      </w:r>
      <w:r>
        <w:rPr>
          <w:spacing w:val="-4"/>
          <w:sz w:val="24"/>
        </w:rPr>
        <w:t> </w:t>
      </w:r>
      <w:r>
        <w:rPr>
          <w:sz w:val="24"/>
        </w:rPr>
        <w:t>Finance</w:t>
      </w:r>
      <w:r>
        <w:rPr>
          <w:spacing w:val="-5"/>
          <w:sz w:val="24"/>
        </w:rPr>
        <w:t> </w:t>
      </w:r>
      <w:r>
        <w:rPr>
          <w:sz w:val="24"/>
        </w:rPr>
        <w:t>Puzzles,”</w:t>
      </w:r>
      <w:r>
        <w:rPr>
          <w:spacing w:val="-4"/>
          <w:sz w:val="24"/>
        </w:rPr>
        <w:t> </w:t>
      </w:r>
      <w:r>
        <w:rPr>
          <w:i/>
          <w:sz w:val="24"/>
        </w:rPr>
        <w:t>Wall</w:t>
      </w:r>
      <w:r>
        <w:rPr>
          <w:i/>
          <w:spacing w:val="-4"/>
          <w:sz w:val="24"/>
        </w:rPr>
        <w:t> </w:t>
      </w:r>
      <w:r>
        <w:rPr>
          <w:i/>
          <w:sz w:val="24"/>
        </w:rPr>
        <w:t>Street</w:t>
      </w:r>
      <w:r>
        <w:rPr>
          <w:i/>
          <w:spacing w:val="-4"/>
          <w:sz w:val="24"/>
        </w:rPr>
        <w:t> </w:t>
      </w:r>
      <w:r>
        <w:rPr>
          <w:i/>
          <w:sz w:val="24"/>
        </w:rPr>
        <w:t>Journal</w:t>
      </w:r>
      <w:r>
        <w:rPr>
          <w:i/>
          <w:spacing w:val="-5"/>
          <w:sz w:val="24"/>
        </w:rPr>
        <w:t> </w:t>
      </w:r>
      <w:r>
        <w:rPr>
          <w:i/>
          <w:sz w:val="24"/>
        </w:rPr>
        <w:t>Pro</w:t>
      </w:r>
      <w:r>
        <w:rPr>
          <w:i/>
          <w:spacing w:val="-4"/>
          <w:sz w:val="24"/>
        </w:rPr>
        <w:t> </w:t>
      </w:r>
      <w:r>
        <w:rPr>
          <w:i/>
          <w:sz w:val="24"/>
        </w:rPr>
        <w:t>Central</w:t>
      </w:r>
      <w:r>
        <w:rPr>
          <w:i/>
          <w:spacing w:val="-4"/>
          <w:sz w:val="24"/>
        </w:rPr>
        <w:t> </w:t>
      </w:r>
      <w:r>
        <w:rPr>
          <w:i/>
          <w:sz w:val="24"/>
        </w:rPr>
        <w:t>Banking</w:t>
      </w:r>
      <w:r>
        <w:rPr>
          <w:sz w:val="24"/>
        </w:rPr>
        <w:t>. (October 21, 2015).</w:t>
      </w:r>
    </w:p>
    <w:p>
      <w:pPr>
        <w:pStyle w:val="BodyText"/>
        <w:spacing w:before="200"/>
        <w:ind w:right="851"/>
      </w:pPr>
      <w:r>
        <w:rPr/>
        <w:t>“Retirement</w:t>
      </w:r>
      <w:r>
        <w:rPr>
          <w:spacing w:val="-4"/>
        </w:rPr>
        <w:t> </w:t>
      </w:r>
      <w:r>
        <w:rPr/>
        <w:t>research</w:t>
      </w:r>
      <w:r>
        <w:rPr>
          <w:spacing w:val="-4"/>
        </w:rPr>
        <w:t> </w:t>
      </w:r>
      <w:r>
        <w:rPr/>
        <w:t>Q&amp;A:</w:t>
      </w:r>
      <w:r>
        <w:rPr>
          <w:spacing w:val="-4"/>
        </w:rPr>
        <w:t> </w:t>
      </w:r>
      <w:r>
        <w:rPr/>
        <w:t>How</w:t>
      </w:r>
      <w:r>
        <w:rPr>
          <w:spacing w:val="-4"/>
        </w:rPr>
        <w:t> </w:t>
      </w:r>
      <w:r>
        <w:rPr/>
        <w:t>people’s</w:t>
      </w:r>
      <w:r>
        <w:rPr>
          <w:spacing w:val="-4"/>
        </w:rPr>
        <w:t> </w:t>
      </w:r>
      <w:r>
        <w:rPr/>
        <w:t>visions</w:t>
      </w:r>
      <w:r>
        <w:rPr>
          <w:spacing w:val="-4"/>
        </w:rPr>
        <w:t> </w:t>
      </w:r>
      <w:r>
        <w:rPr/>
        <w:t>of</w:t>
      </w:r>
      <w:r>
        <w:rPr>
          <w:spacing w:val="-4"/>
        </w:rPr>
        <w:t> </w:t>
      </w:r>
      <w:r>
        <w:rPr/>
        <w:t>their</w:t>
      </w:r>
      <w:r>
        <w:rPr>
          <w:spacing w:val="-4"/>
        </w:rPr>
        <w:t> </w:t>
      </w:r>
      <w:r>
        <w:rPr/>
        <w:t>own</w:t>
      </w:r>
      <w:r>
        <w:rPr>
          <w:spacing w:val="-4"/>
        </w:rPr>
        <w:t> </w:t>
      </w:r>
      <w:r>
        <w:rPr/>
        <w:t>mortality</w:t>
      </w:r>
      <w:r>
        <w:rPr>
          <w:spacing w:val="-4"/>
        </w:rPr>
        <w:t> </w:t>
      </w:r>
      <w:r>
        <w:rPr/>
        <w:t>affect</w:t>
      </w:r>
      <w:r>
        <w:rPr>
          <w:spacing w:val="-4"/>
        </w:rPr>
        <w:t> </w:t>
      </w:r>
      <w:r>
        <w:rPr/>
        <w:t>financial</w:t>
      </w:r>
      <w:r>
        <w:rPr>
          <w:spacing w:val="-4"/>
        </w:rPr>
        <w:t> </w:t>
      </w:r>
      <w:r>
        <w:rPr/>
        <w:t>decision making.” </w:t>
      </w:r>
      <w:r>
        <w:rPr>
          <w:i/>
        </w:rPr>
        <w:t>MarketWatch </w:t>
      </w:r>
      <w:r>
        <w:rPr/>
        <w:t>(November 6, 2015), retrieved from </w:t>
      </w:r>
      <w:hyperlink r:id="rId8">
        <w:r>
          <w:rPr>
            <w:spacing w:val="-2"/>
            <w:u w:val="single"/>
          </w:rPr>
          <w:t>http://www.marketwatch.com/story/retirement-research-qa-2015-11-06</w:t>
        </w:r>
      </w:hyperlink>
    </w:p>
    <w:p>
      <w:pPr>
        <w:spacing w:line="275" w:lineRule="exact" w:before="228"/>
        <w:ind w:left="216" w:right="0" w:firstLine="0"/>
        <w:jc w:val="left"/>
        <w:rPr>
          <w:i/>
          <w:sz w:val="24"/>
        </w:rPr>
      </w:pPr>
      <w:r>
        <w:rPr>
          <w:sz w:val="24"/>
        </w:rPr>
        <w:t>“Inflation</w:t>
      </w:r>
      <w:r>
        <w:rPr>
          <w:spacing w:val="-4"/>
          <w:sz w:val="24"/>
        </w:rPr>
        <w:t> </w:t>
      </w:r>
      <w:r>
        <w:rPr>
          <w:sz w:val="24"/>
        </w:rPr>
        <w:t>Dynamics</w:t>
      </w:r>
      <w:r>
        <w:rPr>
          <w:spacing w:val="-1"/>
          <w:sz w:val="24"/>
        </w:rPr>
        <w:t> </w:t>
      </w:r>
      <w:r>
        <w:rPr>
          <w:sz w:val="24"/>
        </w:rPr>
        <w:t>During</w:t>
      </w:r>
      <w:r>
        <w:rPr>
          <w:spacing w:val="-1"/>
          <w:sz w:val="24"/>
        </w:rPr>
        <w:t> </w:t>
      </w:r>
      <w:r>
        <w:rPr>
          <w:sz w:val="24"/>
        </w:rPr>
        <w:t>the</w:t>
      </w:r>
      <w:r>
        <w:rPr>
          <w:spacing w:val="-2"/>
          <w:sz w:val="24"/>
        </w:rPr>
        <w:t> </w:t>
      </w:r>
      <w:r>
        <w:rPr>
          <w:sz w:val="24"/>
        </w:rPr>
        <w:t>Financial</w:t>
      </w:r>
      <w:r>
        <w:rPr>
          <w:spacing w:val="-1"/>
          <w:sz w:val="24"/>
        </w:rPr>
        <w:t> </w:t>
      </w:r>
      <w:r>
        <w:rPr>
          <w:sz w:val="24"/>
        </w:rPr>
        <w:t>Crisis,”</w:t>
      </w:r>
      <w:r>
        <w:rPr>
          <w:spacing w:val="-3"/>
          <w:sz w:val="24"/>
        </w:rPr>
        <w:t> </w:t>
      </w:r>
      <w:r>
        <w:rPr>
          <w:i/>
          <w:sz w:val="24"/>
        </w:rPr>
        <w:t>Wall</w:t>
      </w:r>
      <w:r>
        <w:rPr>
          <w:i/>
          <w:spacing w:val="-1"/>
          <w:sz w:val="24"/>
        </w:rPr>
        <w:t> </w:t>
      </w:r>
      <w:r>
        <w:rPr>
          <w:i/>
          <w:sz w:val="24"/>
        </w:rPr>
        <w:t>Street</w:t>
      </w:r>
      <w:r>
        <w:rPr>
          <w:i/>
          <w:spacing w:val="-1"/>
          <w:sz w:val="24"/>
        </w:rPr>
        <w:t> </w:t>
      </w:r>
      <w:r>
        <w:rPr>
          <w:i/>
          <w:sz w:val="24"/>
        </w:rPr>
        <w:t>Journal</w:t>
      </w:r>
      <w:r>
        <w:rPr>
          <w:i/>
          <w:spacing w:val="-1"/>
          <w:sz w:val="24"/>
        </w:rPr>
        <w:t> </w:t>
      </w:r>
      <w:r>
        <w:rPr>
          <w:i/>
          <w:sz w:val="24"/>
        </w:rPr>
        <w:t>Pro</w:t>
      </w:r>
      <w:r>
        <w:rPr>
          <w:i/>
          <w:spacing w:val="-1"/>
          <w:sz w:val="24"/>
        </w:rPr>
        <w:t> </w:t>
      </w:r>
      <w:r>
        <w:rPr>
          <w:i/>
          <w:sz w:val="24"/>
        </w:rPr>
        <w:t>Central</w:t>
      </w:r>
      <w:r>
        <w:rPr>
          <w:i/>
          <w:spacing w:val="-1"/>
          <w:sz w:val="24"/>
        </w:rPr>
        <w:t> </w:t>
      </w:r>
      <w:r>
        <w:rPr>
          <w:i/>
          <w:spacing w:val="-2"/>
          <w:sz w:val="24"/>
        </w:rPr>
        <w:t>Banking</w:t>
      </w:r>
    </w:p>
    <w:p>
      <w:pPr>
        <w:pStyle w:val="BodyText"/>
        <w:spacing w:line="275" w:lineRule="exact"/>
      </w:pPr>
      <w:r>
        <w:rPr/>
        <w:t>(November</w:t>
      </w:r>
      <w:r>
        <w:rPr>
          <w:spacing w:val="-2"/>
        </w:rPr>
        <w:t> </w:t>
      </w:r>
      <w:r>
        <w:rPr/>
        <w:t>24,</w:t>
      </w:r>
      <w:r>
        <w:rPr>
          <w:spacing w:val="-1"/>
        </w:rPr>
        <w:t> </w:t>
      </w:r>
      <w:r>
        <w:rPr>
          <w:spacing w:val="-2"/>
        </w:rPr>
        <w:t>2015).</w:t>
      </w:r>
    </w:p>
    <w:p>
      <w:pPr>
        <w:pStyle w:val="BodyText"/>
        <w:spacing w:before="199"/>
      </w:pPr>
      <w:r>
        <w:rPr/>
        <w:t>Colin</w:t>
      </w:r>
      <w:r>
        <w:rPr>
          <w:spacing w:val="-4"/>
        </w:rPr>
        <w:t> </w:t>
      </w:r>
      <w:r>
        <w:rPr/>
        <w:t>Camerer’s</w:t>
      </w:r>
      <w:r>
        <w:rPr>
          <w:spacing w:val="-1"/>
        </w:rPr>
        <w:t> </w:t>
      </w:r>
      <w:r>
        <w:rPr/>
        <w:t>Twitter</w:t>
      </w:r>
      <w:r>
        <w:rPr>
          <w:spacing w:val="-2"/>
        </w:rPr>
        <w:t> </w:t>
      </w:r>
      <w:r>
        <w:rPr/>
        <w:t>(January</w:t>
      </w:r>
      <w:r>
        <w:rPr>
          <w:spacing w:val="-2"/>
        </w:rPr>
        <w:t> </w:t>
      </w:r>
      <w:r>
        <w:rPr/>
        <w:t>14,</w:t>
      </w:r>
      <w:r>
        <w:rPr>
          <w:spacing w:val="-1"/>
        </w:rPr>
        <w:t> </w:t>
      </w:r>
      <w:r>
        <w:rPr/>
        <w:t>2017),</w:t>
      </w:r>
      <w:r>
        <w:rPr>
          <w:spacing w:val="-2"/>
        </w:rPr>
        <w:t> </w:t>
      </w:r>
      <w:r>
        <w:rPr/>
        <w:t>retrieved</w:t>
      </w:r>
      <w:r>
        <w:rPr>
          <w:spacing w:val="-1"/>
        </w:rPr>
        <w:t> </w:t>
      </w:r>
      <w:r>
        <w:rPr/>
        <w:t>from</w:t>
      </w:r>
      <w:r>
        <w:rPr>
          <w:spacing w:val="-2"/>
        </w:rPr>
        <w:t> </w:t>
      </w:r>
      <w:r>
        <w:rPr>
          <w:spacing w:val="-2"/>
          <w:u w:val="single"/>
        </w:rPr>
        <w:t>https://twitter.com/CFCamerer/media</w:t>
      </w:r>
    </w:p>
    <w:p>
      <w:pPr>
        <w:pStyle w:val="BodyText"/>
        <w:spacing w:line="242" w:lineRule="auto" w:before="223"/>
        <w:ind w:right="2091"/>
      </w:pPr>
      <w:r>
        <w:rPr/>
        <w:t>“Cracks</w:t>
      </w:r>
      <w:r>
        <w:rPr>
          <w:spacing w:val="-4"/>
        </w:rPr>
        <w:t> </w:t>
      </w:r>
      <w:r>
        <w:rPr/>
        <w:t>in</w:t>
      </w:r>
      <w:r>
        <w:rPr>
          <w:spacing w:val="-4"/>
        </w:rPr>
        <w:t> </w:t>
      </w:r>
      <w:r>
        <w:rPr/>
        <w:t>the</w:t>
      </w:r>
      <w:r>
        <w:rPr>
          <w:spacing w:val="-5"/>
        </w:rPr>
        <w:t> </w:t>
      </w:r>
      <w:r>
        <w:rPr/>
        <w:t>anti-behavioral</w:t>
      </w:r>
      <w:r>
        <w:rPr>
          <w:spacing w:val="-4"/>
        </w:rPr>
        <w:t> </w:t>
      </w:r>
      <w:r>
        <w:rPr/>
        <w:t>dam?”</w:t>
      </w:r>
      <w:r>
        <w:rPr>
          <w:spacing w:val="-5"/>
        </w:rPr>
        <w:t> </w:t>
      </w:r>
      <w:r>
        <w:rPr>
          <w:i/>
        </w:rPr>
        <w:t>Noahpinion</w:t>
      </w:r>
      <w:r>
        <w:rPr>
          <w:i/>
          <w:spacing w:val="-5"/>
        </w:rPr>
        <w:t> </w:t>
      </w:r>
      <w:r>
        <w:rPr/>
        <w:t>(January</w:t>
      </w:r>
      <w:r>
        <w:rPr>
          <w:spacing w:val="-4"/>
        </w:rPr>
        <w:t> </w:t>
      </w:r>
      <w:r>
        <w:rPr/>
        <w:t>15,</w:t>
      </w:r>
      <w:r>
        <w:rPr>
          <w:spacing w:val="-4"/>
        </w:rPr>
        <w:t> </w:t>
      </w:r>
      <w:r>
        <w:rPr/>
        <w:t>2017),</w:t>
      </w:r>
      <w:r>
        <w:rPr>
          <w:spacing w:val="-4"/>
        </w:rPr>
        <w:t> </w:t>
      </w:r>
      <w:r>
        <w:rPr/>
        <w:t>retrieved</w:t>
      </w:r>
      <w:r>
        <w:rPr>
          <w:spacing w:val="-4"/>
        </w:rPr>
        <w:t> </w:t>
      </w:r>
      <w:r>
        <w:rPr/>
        <w:t>from </w:t>
      </w:r>
      <w:hyperlink r:id="rId9">
        <w:r>
          <w:rPr>
            <w:spacing w:val="-2"/>
            <w:u w:val="single"/>
          </w:rPr>
          <w:t>http://noahpinionblog.blogspot.com/2017/01/cracks-in-anti-behavioral-dam.html</w:t>
        </w:r>
      </w:hyperlink>
    </w:p>
    <w:p>
      <w:pPr>
        <w:pStyle w:val="BodyText"/>
        <w:spacing w:before="225"/>
        <w:ind w:right="919"/>
      </w:pPr>
      <w:r>
        <w:rPr/>
        <w:t>“An interesting example of non-representative firm macro” (April 17, 2018), retrieved from </w:t>
      </w:r>
      <w:hyperlink r:id="rId10">
        <w:r>
          <w:rPr>
            <w:spacing w:val="-2"/>
            <w:u w:val="single"/>
          </w:rPr>
          <w:t>http://equitablegrowth.org/equitablog/an-interesting-example-of-non-representative-firm-macro-</w:t>
        </w:r>
      </w:hyperlink>
      <w:r>
        <w:rPr>
          <w:spacing w:val="-2"/>
        </w:rPr>
        <w:t> </w:t>
      </w:r>
      <w:r>
        <w:rPr>
          <w:spacing w:val="-2"/>
          <w:u w:val="single"/>
        </w:rPr>
        <w:t>ernesto-pasten-raphael-schoenle-and-michael-weber-price-rigidities-and-the-granular-origins-of-</w:t>
      </w:r>
      <w:r>
        <w:rPr>
          <w:spacing w:val="-2"/>
        </w:rPr>
        <w:t> </w:t>
      </w:r>
      <w:r>
        <w:rPr>
          <w:spacing w:val="-2"/>
          <w:u w:val="single"/>
        </w:rPr>
        <w:t>aggregate-fluctuations/</w:t>
      </w:r>
    </w:p>
    <w:p>
      <w:pPr>
        <w:pStyle w:val="BodyText"/>
        <w:spacing w:before="226"/>
        <w:ind w:right="910"/>
      </w:pPr>
      <w:r>
        <w:rPr/>
        <w:t>“Hutchins</w:t>
      </w:r>
      <w:r>
        <w:rPr>
          <w:spacing w:val="-4"/>
        </w:rPr>
        <w:t> </w:t>
      </w:r>
      <w:r>
        <w:rPr/>
        <w:t>Roundup:</w:t>
      </w:r>
      <w:r>
        <w:rPr>
          <w:spacing w:val="-4"/>
        </w:rPr>
        <w:t> </w:t>
      </w:r>
      <w:r>
        <w:rPr/>
        <w:t>Predicting</w:t>
      </w:r>
      <w:r>
        <w:rPr>
          <w:spacing w:val="-4"/>
        </w:rPr>
        <w:t> </w:t>
      </w:r>
      <w:r>
        <w:rPr/>
        <w:t>financial</w:t>
      </w:r>
      <w:r>
        <w:rPr>
          <w:spacing w:val="-4"/>
        </w:rPr>
        <w:t> </w:t>
      </w:r>
      <w:r>
        <w:rPr/>
        <w:t>crises,</w:t>
      </w:r>
      <w:r>
        <w:rPr>
          <w:spacing w:val="-4"/>
        </w:rPr>
        <w:t> </w:t>
      </w:r>
      <w:r>
        <w:rPr/>
        <w:t>targeting</w:t>
      </w:r>
      <w:r>
        <w:rPr>
          <w:spacing w:val="-4"/>
        </w:rPr>
        <w:t> </w:t>
      </w:r>
      <w:r>
        <w:rPr/>
        <w:t>inflation,</w:t>
      </w:r>
      <w:r>
        <w:rPr>
          <w:spacing w:val="-4"/>
        </w:rPr>
        <w:t> </w:t>
      </w:r>
      <w:r>
        <w:rPr/>
        <w:t>and</w:t>
      </w:r>
      <w:r>
        <w:rPr>
          <w:spacing w:val="-4"/>
        </w:rPr>
        <w:t> </w:t>
      </w:r>
      <w:r>
        <w:rPr/>
        <w:t>more:</w:t>
      </w:r>
      <w:r>
        <w:rPr>
          <w:spacing w:val="-4"/>
        </w:rPr>
        <w:t> </w:t>
      </w:r>
      <w:r>
        <w:rPr/>
        <w:t>A</w:t>
      </w:r>
      <w:r>
        <w:rPr>
          <w:spacing w:val="-4"/>
        </w:rPr>
        <w:t> </w:t>
      </w:r>
      <w:r>
        <w:rPr/>
        <w:t>Higher</w:t>
      </w:r>
      <w:r>
        <w:rPr>
          <w:spacing w:val="-4"/>
        </w:rPr>
        <w:t> </w:t>
      </w:r>
      <w:r>
        <w:rPr/>
        <w:t>Inflation Target</w:t>
      </w:r>
      <w:r>
        <w:rPr>
          <w:spacing w:val="-3"/>
        </w:rPr>
        <w:t> </w:t>
      </w:r>
      <w:r>
        <w:rPr/>
        <w:t>Creates</w:t>
      </w:r>
      <w:r>
        <w:rPr>
          <w:spacing w:val="-3"/>
        </w:rPr>
        <w:t> </w:t>
      </w:r>
      <w:r>
        <w:rPr/>
        <w:t>Less</w:t>
      </w:r>
      <w:r>
        <w:rPr>
          <w:spacing w:val="-3"/>
        </w:rPr>
        <w:t> </w:t>
      </w:r>
      <w:r>
        <w:rPr/>
        <w:t>Monetary</w:t>
      </w:r>
      <w:r>
        <w:rPr>
          <w:spacing w:val="-3"/>
        </w:rPr>
        <w:t> </w:t>
      </w:r>
      <w:r>
        <w:rPr/>
        <w:t>Space</w:t>
      </w:r>
      <w:r>
        <w:rPr>
          <w:spacing w:val="-4"/>
        </w:rPr>
        <w:t> </w:t>
      </w:r>
      <w:r>
        <w:rPr/>
        <w:t>Than</w:t>
      </w:r>
      <w:r>
        <w:rPr>
          <w:spacing w:val="-3"/>
        </w:rPr>
        <w:t> </w:t>
      </w:r>
      <w:r>
        <w:rPr/>
        <w:t>Policymakers</w:t>
      </w:r>
      <w:r>
        <w:rPr>
          <w:spacing w:val="-3"/>
        </w:rPr>
        <w:t> </w:t>
      </w:r>
      <w:r>
        <w:rPr/>
        <w:t>Desire”</w:t>
      </w:r>
      <w:r>
        <w:rPr>
          <w:spacing w:val="-4"/>
        </w:rPr>
        <w:t> </w:t>
      </w:r>
      <w:r>
        <w:rPr/>
        <w:t>(June</w:t>
      </w:r>
      <w:r>
        <w:rPr>
          <w:spacing w:val="-4"/>
        </w:rPr>
        <w:t> </w:t>
      </w:r>
      <w:r>
        <w:rPr/>
        <w:t>25,</w:t>
      </w:r>
      <w:r>
        <w:rPr>
          <w:spacing w:val="-3"/>
        </w:rPr>
        <w:t> </w:t>
      </w:r>
      <w:r>
        <w:rPr/>
        <w:t>2020),</w:t>
      </w:r>
      <w:r>
        <w:rPr>
          <w:spacing w:val="-3"/>
        </w:rPr>
        <w:t> </w:t>
      </w:r>
      <w:r>
        <w:rPr/>
        <w:t>retrieved</w:t>
      </w:r>
      <w:r>
        <w:rPr>
          <w:spacing w:val="-3"/>
        </w:rPr>
        <w:t> </w:t>
      </w:r>
      <w:r>
        <w:rPr/>
        <w:t>from </w:t>
      </w:r>
      <w:r>
        <w:rPr>
          <w:spacing w:val="-2"/>
          <w:u w:val="single"/>
        </w:rPr>
        <w:t>https://</w:t>
      </w:r>
      <w:hyperlink r:id="rId11">
        <w:r>
          <w:rPr>
            <w:spacing w:val="-2"/>
            <w:u w:val="single"/>
          </w:rPr>
          <w:t>www.brookings.edu/blog/up-front/2020/06/25/hutchins-roundup-predicting-financial-</w:t>
        </w:r>
      </w:hyperlink>
      <w:r>
        <w:rPr>
          <w:spacing w:val="-2"/>
        </w:rPr>
        <w:t> </w:t>
      </w:r>
      <w:r>
        <w:rPr>
          <w:spacing w:val="-2"/>
          <w:u w:val="single"/>
        </w:rPr>
        <w:t>crises-targeting-inflation-and-more/</w:t>
      </w:r>
    </w:p>
    <w:p>
      <w:pPr>
        <w:pStyle w:val="BodyText"/>
        <w:spacing w:after="0"/>
        <w:sectPr>
          <w:pgSz w:w="12240" w:h="15840"/>
          <w:pgMar w:header="0" w:footer="479" w:top="940" w:bottom="660" w:left="1080" w:right="720"/>
        </w:sectPr>
      </w:pPr>
    </w:p>
    <w:p>
      <w:pPr>
        <w:pStyle w:val="BodyText"/>
        <w:spacing w:line="237" w:lineRule="auto" w:before="81"/>
      </w:pPr>
      <w:r>
        <w:rPr/>
        <w:t>“US-Notenbank</w:t>
      </w:r>
      <w:r>
        <w:rPr>
          <w:spacing w:val="-4"/>
        </w:rPr>
        <w:t> </w:t>
      </w:r>
      <w:r>
        <w:rPr/>
        <w:t>fehlt</w:t>
      </w:r>
      <w:r>
        <w:rPr>
          <w:spacing w:val="-4"/>
        </w:rPr>
        <w:t> </w:t>
      </w:r>
      <w:r>
        <w:rPr/>
        <w:t>die</w:t>
      </w:r>
      <w:r>
        <w:rPr>
          <w:spacing w:val="-5"/>
        </w:rPr>
        <w:t> </w:t>
      </w:r>
      <w:r>
        <w:rPr/>
        <w:t>Wirkung</w:t>
      </w:r>
      <w:r>
        <w:rPr>
          <w:spacing w:val="-4"/>
        </w:rPr>
        <w:t> </w:t>
      </w:r>
      <w:r>
        <w:rPr/>
        <w:t>in</w:t>
      </w:r>
      <w:r>
        <w:rPr>
          <w:spacing w:val="-4"/>
        </w:rPr>
        <w:t> </w:t>
      </w:r>
      <w:r>
        <w:rPr/>
        <w:t>der</w:t>
      </w:r>
      <w:r>
        <w:rPr>
          <w:spacing w:val="-4"/>
        </w:rPr>
        <w:t> </w:t>
      </w:r>
      <w:r>
        <w:rPr/>
        <w:t>Kommunikation</w:t>
      </w:r>
      <w:r>
        <w:rPr>
          <w:spacing w:val="-4"/>
        </w:rPr>
        <w:t> </w:t>
      </w:r>
      <w:r>
        <w:rPr/>
        <w:t>(US</w:t>
      </w:r>
      <w:r>
        <w:rPr>
          <w:spacing w:val="-4"/>
        </w:rPr>
        <w:t> </w:t>
      </w:r>
      <w:r>
        <w:rPr/>
        <w:t>Central</w:t>
      </w:r>
      <w:r>
        <w:rPr>
          <w:spacing w:val="-4"/>
        </w:rPr>
        <w:t> </w:t>
      </w:r>
      <w:r>
        <w:rPr/>
        <w:t>Bank</w:t>
      </w:r>
      <w:r>
        <w:rPr>
          <w:spacing w:val="-4"/>
        </w:rPr>
        <w:t> </w:t>
      </w:r>
      <w:r>
        <w:rPr/>
        <w:t>Lacking</w:t>
      </w:r>
      <w:r>
        <w:rPr>
          <w:spacing w:val="-4"/>
        </w:rPr>
        <w:t> </w:t>
      </w:r>
      <w:r>
        <w:rPr/>
        <w:t>Effective Communication),” </w:t>
      </w:r>
      <w:r>
        <w:rPr>
          <w:i/>
        </w:rPr>
        <w:t>Handelsblatt </w:t>
      </w:r>
      <w:r>
        <w:rPr/>
        <w:t>(September 21, 2020).</w:t>
      </w:r>
    </w:p>
    <w:p>
      <w:pPr>
        <w:spacing w:before="229"/>
        <w:ind w:left="216" w:right="0" w:firstLine="0"/>
        <w:jc w:val="left"/>
        <w:rPr>
          <w:i/>
          <w:sz w:val="24"/>
        </w:rPr>
      </w:pPr>
      <w:r>
        <w:rPr>
          <w:sz w:val="24"/>
        </w:rPr>
        <w:t>“Cleveland</w:t>
      </w:r>
      <w:r>
        <w:rPr>
          <w:spacing w:val="-2"/>
          <w:sz w:val="24"/>
        </w:rPr>
        <w:t> </w:t>
      </w:r>
      <w:r>
        <w:rPr>
          <w:sz w:val="24"/>
        </w:rPr>
        <w:t>Fed:</w:t>
      </w:r>
      <w:r>
        <w:rPr>
          <w:spacing w:val="-1"/>
          <w:sz w:val="24"/>
        </w:rPr>
        <w:t> </w:t>
      </w:r>
      <w:r>
        <w:rPr>
          <w:sz w:val="24"/>
        </w:rPr>
        <w:t>‘Vast</w:t>
      </w:r>
      <w:r>
        <w:rPr>
          <w:spacing w:val="-2"/>
          <w:sz w:val="24"/>
        </w:rPr>
        <w:t> </w:t>
      </w:r>
      <w:r>
        <w:rPr>
          <w:sz w:val="24"/>
        </w:rPr>
        <w:t>Majority’</w:t>
      </w:r>
      <w:r>
        <w:rPr>
          <w:spacing w:val="-1"/>
          <w:sz w:val="24"/>
        </w:rPr>
        <w:t> </w:t>
      </w:r>
      <w:r>
        <w:rPr>
          <w:sz w:val="24"/>
        </w:rPr>
        <w:t>of</w:t>
      </w:r>
      <w:r>
        <w:rPr>
          <w:spacing w:val="-1"/>
          <w:sz w:val="24"/>
        </w:rPr>
        <w:t> </w:t>
      </w:r>
      <w:r>
        <w:rPr>
          <w:sz w:val="24"/>
        </w:rPr>
        <w:t>Public</w:t>
      </w:r>
      <w:r>
        <w:rPr>
          <w:spacing w:val="-3"/>
          <w:sz w:val="24"/>
        </w:rPr>
        <w:t> </w:t>
      </w:r>
      <w:r>
        <w:rPr>
          <w:sz w:val="24"/>
        </w:rPr>
        <w:t>Unaware</w:t>
      </w:r>
      <w:r>
        <w:rPr>
          <w:spacing w:val="-2"/>
          <w:sz w:val="24"/>
        </w:rPr>
        <w:t> </w:t>
      </w:r>
      <w:r>
        <w:rPr>
          <w:sz w:val="24"/>
        </w:rPr>
        <w:t>of</w:t>
      </w:r>
      <w:r>
        <w:rPr>
          <w:spacing w:val="-2"/>
          <w:sz w:val="24"/>
        </w:rPr>
        <w:t> </w:t>
      </w:r>
      <w:r>
        <w:rPr>
          <w:sz w:val="24"/>
        </w:rPr>
        <w:t>Fed’s</w:t>
      </w:r>
      <w:r>
        <w:rPr>
          <w:spacing w:val="-1"/>
          <w:sz w:val="24"/>
        </w:rPr>
        <w:t> </w:t>
      </w:r>
      <w:r>
        <w:rPr>
          <w:sz w:val="24"/>
        </w:rPr>
        <w:t>New</w:t>
      </w:r>
      <w:r>
        <w:rPr>
          <w:spacing w:val="-1"/>
          <w:sz w:val="24"/>
        </w:rPr>
        <w:t> </w:t>
      </w:r>
      <w:r>
        <w:rPr>
          <w:sz w:val="24"/>
        </w:rPr>
        <w:t>Strategy”</w:t>
      </w:r>
      <w:r>
        <w:rPr>
          <w:spacing w:val="-2"/>
          <w:sz w:val="24"/>
        </w:rPr>
        <w:t> </w:t>
      </w:r>
      <w:r>
        <w:rPr>
          <w:i/>
          <w:sz w:val="24"/>
        </w:rPr>
        <w:t>Wall</w:t>
      </w:r>
      <w:r>
        <w:rPr>
          <w:i/>
          <w:spacing w:val="-1"/>
          <w:sz w:val="24"/>
        </w:rPr>
        <w:t> </w:t>
      </w:r>
      <w:r>
        <w:rPr>
          <w:i/>
          <w:sz w:val="24"/>
        </w:rPr>
        <w:t>Street</w:t>
      </w:r>
      <w:r>
        <w:rPr>
          <w:i/>
          <w:spacing w:val="-1"/>
          <w:sz w:val="24"/>
        </w:rPr>
        <w:t> </w:t>
      </w:r>
      <w:r>
        <w:rPr>
          <w:i/>
          <w:spacing w:val="-2"/>
          <w:sz w:val="24"/>
        </w:rPr>
        <w:t>Journal</w:t>
      </w:r>
    </w:p>
    <w:p>
      <w:pPr>
        <w:pStyle w:val="BodyText"/>
        <w:spacing w:before="2"/>
      </w:pPr>
      <w:r>
        <w:rPr/>
        <w:t>(Sept.</w:t>
      </w:r>
      <w:r>
        <w:rPr>
          <w:spacing w:val="-1"/>
        </w:rPr>
        <w:t> </w:t>
      </w:r>
      <w:r>
        <w:rPr/>
        <w:t>18, </w:t>
      </w:r>
      <w:r>
        <w:rPr>
          <w:spacing w:val="-2"/>
        </w:rPr>
        <w:t>2020).</w:t>
      </w:r>
    </w:p>
    <w:p>
      <w:pPr>
        <w:pStyle w:val="BodyText"/>
        <w:ind w:left="0"/>
      </w:pPr>
    </w:p>
    <w:p>
      <w:pPr>
        <w:pStyle w:val="BodyText"/>
        <w:rPr>
          <w:i/>
        </w:rPr>
      </w:pPr>
      <w:r>
        <w:rPr/>
        <w:t>“Worried</w:t>
      </w:r>
      <w:r>
        <w:rPr>
          <w:spacing w:val="-4"/>
        </w:rPr>
        <w:t> </w:t>
      </w:r>
      <w:r>
        <w:rPr/>
        <w:t>About</w:t>
      </w:r>
      <w:r>
        <w:rPr>
          <w:spacing w:val="-1"/>
        </w:rPr>
        <w:t> </w:t>
      </w:r>
      <w:r>
        <w:rPr/>
        <w:t>Inflation?</w:t>
      </w:r>
      <w:r>
        <w:rPr>
          <w:spacing w:val="-2"/>
        </w:rPr>
        <w:t> </w:t>
      </w:r>
      <w:r>
        <w:rPr/>
        <w:t>Here’s</w:t>
      </w:r>
      <w:r>
        <w:rPr>
          <w:spacing w:val="-2"/>
        </w:rPr>
        <w:t> </w:t>
      </w:r>
      <w:r>
        <w:rPr/>
        <w:t>What</w:t>
      </w:r>
      <w:r>
        <w:rPr>
          <w:spacing w:val="-1"/>
        </w:rPr>
        <w:t> </w:t>
      </w:r>
      <w:r>
        <w:rPr/>
        <w:t>That</w:t>
      </w:r>
      <w:r>
        <w:rPr>
          <w:spacing w:val="-2"/>
        </w:rPr>
        <w:t> </w:t>
      </w:r>
      <w:r>
        <w:rPr/>
        <w:t>May</w:t>
      </w:r>
      <w:r>
        <w:rPr>
          <w:spacing w:val="-1"/>
        </w:rPr>
        <w:t> </w:t>
      </w:r>
      <w:r>
        <w:rPr/>
        <w:t>Reveal</w:t>
      </w:r>
      <w:r>
        <w:rPr>
          <w:spacing w:val="-1"/>
        </w:rPr>
        <w:t> </w:t>
      </w:r>
      <w:r>
        <w:rPr/>
        <w:t>About</w:t>
      </w:r>
      <w:r>
        <w:rPr>
          <w:spacing w:val="-2"/>
        </w:rPr>
        <w:t> </w:t>
      </w:r>
      <w:r>
        <w:rPr/>
        <w:t>You.”</w:t>
      </w:r>
      <w:r>
        <w:rPr>
          <w:spacing w:val="-2"/>
        </w:rPr>
        <w:t> </w:t>
      </w:r>
      <w:r>
        <w:rPr>
          <w:i/>
        </w:rPr>
        <w:t>New</w:t>
      </w:r>
      <w:r>
        <w:rPr>
          <w:i/>
          <w:spacing w:val="-1"/>
        </w:rPr>
        <w:t> </w:t>
      </w:r>
      <w:r>
        <w:rPr>
          <w:i/>
        </w:rPr>
        <w:t>York</w:t>
      </w:r>
      <w:r>
        <w:rPr>
          <w:i/>
          <w:spacing w:val="-2"/>
        </w:rPr>
        <w:t> Times</w:t>
      </w:r>
    </w:p>
    <w:p>
      <w:pPr>
        <w:pStyle w:val="BodyText"/>
        <w:spacing w:before="8"/>
      </w:pPr>
      <w:r>
        <w:rPr/>
        <w:t>(December</w:t>
      </w:r>
      <w:r>
        <w:rPr>
          <w:spacing w:val="-3"/>
        </w:rPr>
        <w:t> </w:t>
      </w:r>
      <w:r>
        <w:rPr/>
        <w:t>14,</w:t>
      </w:r>
      <w:r>
        <w:rPr>
          <w:spacing w:val="-2"/>
        </w:rPr>
        <w:t> 2021).</w:t>
      </w:r>
    </w:p>
    <w:p>
      <w:pPr>
        <w:pStyle w:val="BodyText"/>
        <w:spacing w:line="247" w:lineRule="auto" w:before="271"/>
        <w:ind w:right="659"/>
      </w:pPr>
      <w:r>
        <w:rPr/>
        <w:t>“Derby’s</w:t>
      </w:r>
      <w:r>
        <w:rPr>
          <w:spacing w:val="-4"/>
        </w:rPr>
        <w:t> </w:t>
      </w:r>
      <w:r>
        <w:rPr/>
        <w:t>Take:</w:t>
      </w:r>
      <w:r>
        <w:rPr>
          <w:spacing w:val="-4"/>
        </w:rPr>
        <w:t> </w:t>
      </w:r>
      <w:r>
        <w:rPr/>
        <w:t>Cleveland</w:t>
      </w:r>
      <w:r>
        <w:rPr>
          <w:spacing w:val="-4"/>
        </w:rPr>
        <w:t> </w:t>
      </w:r>
      <w:r>
        <w:rPr/>
        <w:t>Fed</w:t>
      </w:r>
      <w:r>
        <w:rPr>
          <w:spacing w:val="-4"/>
        </w:rPr>
        <w:t> </w:t>
      </w:r>
      <w:r>
        <w:rPr/>
        <w:t>Finds</w:t>
      </w:r>
      <w:r>
        <w:rPr>
          <w:spacing w:val="-4"/>
        </w:rPr>
        <w:t> </w:t>
      </w:r>
      <w:r>
        <w:rPr/>
        <w:t>Novel</w:t>
      </w:r>
      <w:r>
        <w:rPr>
          <w:spacing w:val="-4"/>
        </w:rPr>
        <w:t> </w:t>
      </w:r>
      <w:r>
        <w:rPr/>
        <w:t>Way</w:t>
      </w:r>
      <w:r>
        <w:rPr>
          <w:spacing w:val="-4"/>
        </w:rPr>
        <w:t> </w:t>
      </w:r>
      <w:r>
        <w:rPr/>
        <w:t>to</w:t>
      </w:r>
      <w:r>
        <w:rPr>
          <w:spacing w:val="-4"/>
        </w:rPr>
        <w:t> </w:t>
      </w:r>
      <w:r>
        <w:rPr/>
        <w:t>Confirm</w:t>
      </w:r>
      <w:r>
        <w:rPr>
          <w:spacing w:val="-4"/>
        </w:rPr>
        <w:t> </w:t>
      </w:r>
      <w:r>
        <w:rPr/>
        <w:t>Inflation</w:t>
      </w:r>
      <w:r>
        <w:rPr>
          <w:spacing w:val="-4"/>
        </w:rPr>
        <w:t> </w:t>
      </w:r>
      <w:r>
        <w:rPr/>
        <w:t>Expectations</w:t>
      </w:r>
      <w:r>
        <w:rPr>
          <w:spacing w:val="-4"/>
        </w:rPr>
        <w:t> </w:t>
      </w:r>
      <w:r>
        <w:rPr/>
        <w:t>Data”</w:t>
      </w:r>
      <w:r>
        <w:rPr>
          <w:spacing w:val="-4"/>
        </w:rPr>
        <w:t> </w:t>
      </w:r>
      <w:r>
        <w:rPr>
          <w:i/>
        </w:rPr>
        <w:t>Wall Street Journal </w:t>
      </w:r>
      <w:r>
        <w:rPr/>
        <w:t>(March 11, 2022).</w:t>
      </w:r>
    </w:p>
    <w:p>
      <w:pPr>
        <w:spacing w:before="271"/>
        <w:ind w:left="216" w:right="0" w:firstLine="0"/>
        <w:jc w:val="left"/>
        <w:rPr>
          <w:sz w:val="24"/>
        </w:rPr>
      </w:pPr>
      <w:r>
        <w:rPr>
          <w:sz w:val="24"/>
        </w:rPr>
        <w:t>“Qual</w:t>
      </w:r>
      <w:r>
        <w:rPr>
          <w:spacing w:val="-4"/>
          <w:sz w:val="24"/>
        </w:rPr>
        <w:t> </w:t>
      </w:r>
      <w:r>
        <w:rPr>
          <w:sz w:val="24"/>
        </w:rPr>
        <w:t>o</w:t>
      </w:r>
      <w:r>
        <w:rPr>
          <w:spacing w:val="-2"/>
          <w:sz w:val="24"/>
        </w:rPr>
        <w:t> </w:t>
      </w:r>
      <w:r>
        <w:rPr>
          <w:sz w:val="24"/>
        </w:rPr>
        <w:t>papel</w:t>
      </w:r>
      <w:r>
        <w:rPr>
          <w:spacing w:val="-2"/>
          <w:sz w:val="24"/>
        </w:rPr>
        <w:t> </w:t>
      </w:r>
      <w:r>
        <w:rPr>
          <w:sz w:val="24"/>
        </w:rPr>
        <w:t>do</w:t>
      </w:r>
      <w:r>
        <w:rPr>
          <w:spacing w:val="-1"/>
          <w:sz w:val="24"/>
        </w:rPr>
        <w:t> </w:t>
      </w:r>
      <w:r>
        <w:rPr>
          <w:sz w:val="24"/>
        </w:rPr>
        <w:t>BCE</w:t>
      </w:r>
      <w:r>
        <w:rPr>
          <w:spacing w:val="-2"/>
          <w:sz w:val="24"/>
        </w:rPr>
        <w:t> </w:t>
      </w:r>
      <w:r>
        <w:rPr>
          <w:sz w:val="24"/>
        </w:rPr>
        <w:t>nas</w:t>
      </w:r>
      <w:r>
        <w:rPr>
          <w:spacing w:val="-2"/>
          <w:sz w:val="24"/>
        </w:rPr>
        <w:t> </w:t>
      </w:r>
      <w:r>
        <w:rPr>
          <w:sz w:val="24"/>
        </w:rPr>
        <w:t>alterações</w:t>
      </w:r>
      <w:r>
        <w:rPr>
          <w:spacing w:val="-1"/>
          <w:sz w:val="24"/>
        </w:rPr>
        <w:t> </w:t>
      </w:r>
      <w:r>
        <w:rPr>
          <w:sz w:val="24"/>
        </w:rPr>
        <w:t>climáticas?”</w:t>
      </w:r>
      <w:r>
        <w:rPr>
          <w:spacing w:val="-3"/>
          <w:sz w:val="24"/>
        </w:rPr>
        <w:t> </w:t>
      </w:r>
      <w:r>
        <w:rPr>
          <w:i/>
          <w:sz w:val="24"/>
        </w:rPr>
        <w:t>Jornal</w:t>
      </w:r>
      <w:r>
        <w:rPr>
          <w:i/>
          <w:spacing w:val="-2"/>
          <w:sz w:val="24"/>
        </w:rPr>
        <w:t> </w:t>
      </w:r>
      <w:r>
        <w:rPr>
          <w:i/>
          <w:sz w:val="24"/>
        </w:rPr>
        <w:t>de</w:t>
      </w:r>
      <w:r>
        <w:rPr>
          <w:i/>
          <w:spacing w:val="-2"/>
          <w:sz w:val="24"/>
        </w:rPr>
        <w:t> </w:t>
      </w:r>
      <w:r>
        <w:rPr>
          <w:i/>
          <w:sz w:val="24"/>
        </w:rPr>
        <w:t>Negócios</w:t>
      </w:r>
      <w:r>
        <w:rPr>
          <w:i/>
          <w:spacing w:val="-3"/>
          <w:sz w:val="24"/>
        </w:rPr>
        <w:t> </w:t>
      </w:r>
      <w:r>
        <w:rPr>
          <w:sz w:val="24"/>
        </w:rPr>
        <w:t>(March</w:t>
      </w:r>
      <w:r>
        <w:rPr>
          <w:spacing w:val="-2"/>
          <w:sz w:val="24"/>
        </w:rPr>
        <w:t> </w:t>
      </w:r>
      <w:r>
        <w:rPr>
          <w:sz w:val="24"/>
        </w:rPr>
        <w:t>4,</w:t>
      </w:r>
      <w:r>
        <w:rPr>
          <w:spacing w:val="-1"/>
          <w:sz w:val="24"/>
        </w:rPr>
        <w:t> </w:t>
      </w:r>
      <w:r>
        <w:rPr>
          <w:spacing w:val="-2"/>
          <w:sz w:val="24"/>
        </w:rPr>
        <w:t>2022).</w:t>
      </w:r>
    </w:p>
    <w:p>
      <w:pPr>
        <w:pStyle w:val="BodyText"/>
        <w:spacing w:before="5"/>
        <w:ind w:left="0"/>
      </w:pPr>
    </w:p>
    <w:p>
      <w:pPr>
        <w:pStyle w:val="BodyText"/>
      </w:pPr>
      <w:r>
        <w:rPr/>
        <w:t>“Even</w:t>
      </w:r>
      <w:r>
        <w:rPr>
          <w:spacing w:val="-2"/>
        </w:rPr>
        <w:t> </w:t>
      </w:r>
      <w:r>
        <w:rPr/>
        <w:t>outside</w:t>
      </w:r>
      <w:r>
        <w:rPr>
          <w:spacing w:val="-2"/>
        </w:rPr>
        <w:t> </w:t>
      </w:r>
      <w:r>
        <w:rPr/>
        <w:t>America,</w:t>
      </w:r>
      <w:r>
        <w:rPr>
          <w:spacing w:val="-1"/>
        </w:rPr>
        <w:t> </w:t>
      </w:r>
      <w:r>
        <w:rPr/>
        <w:t>inflation</w:t>
      </w:r>
      <w:r>
        <w:rPr>
          <w:spacing w:val="-1"/>
        </w:rPr>
        <w:t> </w:t>
      </w:r>
      <w:r>
        <w:rPr/>
        <w:t>is</w:t>
      </w:r>
      <w:r>
        <w:rPr>
          <w:spacing w:val="-1"/>
        </w:rPr>
        <w:t> </w:t>
      </w:r>
      <w:r>
        <w:rPr/>
        <w:t>starting</w:t>
      </w:r>
      <w:r>
        <w:rPr>
          <w:spacing w:val="-1"/>
        </w:rPr>
        <w:t> </w:t>
      </w:r>
      <w:r>
        <w:rPr/>
        <w:t>to</w:t>
      </w:r>
      <w:r>
        <w:rPr>
          <w:spacing w:val="-2"/>
        </w:rPr>
        <w:t> </w:t>
      </w:r>
      <w:r>
        <w:rPr/>
        <w:t>look</w:t>
      </w:r>
      <w:r>
        <w:rPr>
          <w:spacing w:val="-1"/>
        </w:rPr>
        <w:t> </w:t>
      </w:r>
      <w:r>
        <w:rPr/>
        <w:t>entrenched”</w:t>
      </w:r>
      <w:r>
        <w:rPr>
          <w:spacing w:val="-1"/>
        </w:rPr>
        <w:t> </w:t>
      </w:r>
      <w:r>
        <w:rPr>
          <w:i/>
        </w:rPr>
        <w:t>The</w:t>
      </w:r>
      <w:r>
        <w:rPr>
          <w:i/>
          <w:spacing w:val="-2"/>
        </w:rPr>
        <w:t> </w:t>
      </w:r>
      <w:r>
        <w:rPr>
          <w:i/>
        </w:rPr>
        <w:t>Economist</w:t>
      </w:r>
      <w:r>
        <w:rPr>
          <w:i/>
          <w:spacing w:val="-1"/>
        </w:rPr>
        <w:t> </w:t>
      </w:r>
      <w:r>
        <w:rPr/>
        <w:t>(May</w:t>
      </w:r>
      <w:r>
        <w:rPr>
          <w:spacing w:val="-2"/>
        </w:rPr>
        <w:t> </w:t>
      </w:r>
      <w:r>
        <w:rPr/>
        <w:t>14,</w:t>
      </w:r>
      <w:r>
        <w:rPr>
          <w:spacing w:val="-1"/>
        </w:rPr>
        <w:t> </w:t>
      </w:r>
      <w:r>
        <w:rPr>
          <w:spacing w:val="-2"/>
        </w:rPr>
        <w:t>2022)</w:t>
      </w:r>
    </w:p>
    <w:p>
      <w:pPr>
        <w:pStyle w:val="BodyText"/>
        <w:spacing w:line="247" w:lineRule="auto" w:before="271"/>
        <w:ind w:right="659"/>
      </w:pPr>
      <w:r>
        <w:rPr/>
        <w:t>“People’s</w:t>
      </w:r>
      <w:r>
        <w:rPr>
          <w:spacing w:val="-3"/>
        </w:rPr>
        <w:t> </w:t>
      </w:r>
      <w:r>
        <w:rPr/>
        <w:t>inflation</w:t>
      </w:r>
      <w:r>
        <w:rPr>
          <w:spacing w:val="-3"/>
        </w:rPr>
        <w:t> </w:t>
      </w:r>
      <w:r>
        <w:rPr/>
        <w:t>expectations</w:t>
      </w:r>
      <w:r>
        <w:rPr>
          <w:spacing w:val="-3"/>
        </w:rPr>
        <w:t> </w:t>
      </w:r>
      <w:r>
        <w:rPr/>
        <w:t>are</w:t>
      </w:r>
      <w:r>
        <w:rPr>
          <w:spacing w:val="-4"/>
        </w:rPr>
        <w:t> </w:t>
      </w:r>
      <w:r>
        <w:rPr/>
        <w:t>rising—and</w:t>
      </w:r>
      <w:r>
        <w:rPr>
          <w:spacing w:val="-3"/>
        </w:rPr>
        <w:t> </w:t>
      </w:r>
      <w:r>
        <w:rPr/>
        <w:t>will</w:t>
      </w:r>
      <w:r>
        <w:rPr>
          <w:spacing w:val="-3"/>
        </w:rPr>
        <w:t> </w:t>
      </w:r>
      <w:r>
        <w:rPr/>
        <w:t>be</w:t>
      </w:r>
      <w:r>
        <w:rPr>
          <w:spacing w:val="-4"/>
        </w:rPr>
        <w:t> </w:t>
      </w:r>
      <w:r>
        <w:rPr/>
        <w:t>hard</w:t>
      </w:r>
      <w:r>
        <w:rPr>
          <w:spacing w:val="-3"/>
        </w:rPr>
        <w:t> </w:t>
      </w:r>
      <w:r>
        <w:rPr/>
        <w:t>to</w:t>
      </w:r>
      <w:r>
        <w:rPr>
          <w:spacing w:val="-3"/>
        </w:rPr>
        <w:t> </w:t>
      </w:r>
      <w:r>
        <w:rPr/>
        <w:t>bring</w:t>
      </w:r>
      <w:r>
        <w:rPr>
          <w:spacing w:val="-3"/>
        </w:rPr>
        <w:t> </w:t>
      </w:r>
      <w:r>
        <w:rPr/>
        <w:t>down”</w:t>
      </w:r>
      <w:r>
        <w:rPr>
          <w:spacing w:val="-4"/>
        </w:rPr>
        <w:t> </w:t>
      </w:r>
      <w:r>
        <w:rPr>
          <w:i/>
        </w:rPr>
        <w:t>The</w:t>
      </w:r>
      <w:r>
        <w:rPr>
          <w:i/>
          <w:spacing w:val="-4"/>
        </w:rPr>
        <w:t> </w:t>
      </w:r>
      <w:r>
        <w:rPr>
          <w:i/>
        </w:rPr>
        <w:t>Economist</w:t>
      </w:r>
      <w:r>
        <w:rPr>
          <w:i/>
          <w:spacing w:val="-3"/>
        </w:rPr>
        <w:t> </w:t>
      </w:r>
      <w:r>
        <w:rPr/>
        <w:t>(June 19, 2022).</w:t>
      </w:r>
    </w:p>
    <w:p>
      <w:pPr>
        <w:pStyle w:val="BodyText"/>
        <w:spacing w:line="482" w:lineRule="auto" w:before="272"/>
        <w:ind w:right="938"/>
      </w:pPr>
      <w:r>
        <w:rPr/>
        <w:t>“Why the Russian economy keeps beating expectations” </w:t>
      </w:r>
      <w:r>
        <w:rPr>
          <w:i/>
        </w:rPr>
        <w:t>The Economist </w:t>
      </w:r>
      <w:r>
        <w:rPr/>
        <w:t>(August 23, 2022) “Even</w:t>
      </w:r>
      <w:r>
        <w:rPr>
          <w:spacing w:val="-3"/>
        </w:rPr>
        <w:t> </w:t>
      </w:r>
      <w:r>
        <w:rPr/>
        <w:t>a</w:t>
      </w:r>
      <w:r>
        <w:rPr>
          <w:spacing w:val="-4"/>
        </w:rPr>
        <w:t> </w:t>
      </w:r>
      <w:r>
        <w:rPr/>
        <w:t>global</w:t>
      </w:r>
      <w:r>
        <w:rPr>
          <w:spacing w:val="-3"/>
        </w:rPr>
        <w:t> </w:t>
      </w:r>
      <w:r>
        <w:rPr/>
        <w:t>recession</w:t>
      </w:r>
      <w:r>
        <w:rPr>
          <w:spacing w:val="-3"/>
        </w:rPr>
        <w:t> </w:t>
      </w:r>
      <w:r>
        <w:rPr/>
        <w:t>may</w:t>
      </w:r>
      <w:r>
        <w:rPr>
          <w:spacing w:val="-3"/>
        </w:rPr>
        <w:t> </w:t>
      </w:r>
      <w:r>
        <w:rPr/>
        <w:t>not</w:t>
      </w:r>
      <w:r>
        <w:rPr>
          <w:spacing w:val="-3"/>
        </w:rPr>
        <w:t> </w:t>
      </w:r>
      <w:r>
        <w:rPr/>
        <w:t>bring</w:t>
      </w:r>
      <w:r>
        <w:rPr>
          <w:spacing w:val="-3"/>
        </w:rPr>
        <w:t> </w:t>
      </w:r>
      <w:r>
        <w:rPr/>
        <w:t>down</w:t>
      </w:r>
      <w:r>
        <w:rPr>
          <w:spacing w:val="-3"/>
        </w:rPr>
        <w:t> </w:t>
      </w:r>
      <w:r>
        <w:rPr/>
        <w:t>inflation”</w:t>
      </w:r>
      <w:r>
        <w:rPr>
          <w:spacing w:val="-4"/>
        </w:rPr>
        <w:t> </w:t>
      </w:r>
      <w:r>
        <w:rPr>
          <w:i/>
        </w:rPr>
        <w:t>The</w:t>
      </w:r>
      <w:r>
        <w:rPr>
          <w:i/>
          <w:spacing w:val="-4"/>
        </w:rPr>
        <w:t> </w:t>
      </w:r>
      <w:r>
        <w:rPr>
          <w:i/>
        </w:rPr>
        <w:t>Economist</w:t>
      </w:r>
      <w:r>
        <w:rPr>
          <w:i/>
          <w:spacing w:val="-3"/>
        </w:rPr>
        <w:t> </w:t>
      </w:r>
      <w:r>
        <w:rPr/>
        <w:t>(November</w:t>
      </w:r>
      <w:r>
        <w:rPr>
          <w:spacing w:val="-3"/>
        </w:rPr>
        <w:t> </w:t>
      </w:r>
      <w:r>
        <w:rPr/>
        <w:t>15,</w:t>
      </w:r>
      <w:r>
        <w:rPr>
          <w:spacing w:val="-3"/>
        </w:rPr>
        <w:t> </w:t>
      </w:r>
      <w:r>
        <w:rPr/>
        <w:t>2022) “How the world economy could avoid recession” </w:t>
      </w:r>
      <w:r>
        <w:rPr>
          <w:i/>
        </w:rPr>
        <w:t>The Economist </w:t>
      </w:r>
      <w:r>
        <w:rPr/>
        <w:t>(January 23, 2023)</w:t>
      </w:r>
    </w:p>
    <w:p>
      <w:pPr>
        <w:pStyle w:val="BodyText"/>
        <w:spacing w:line="239" w:lineRule="exact"/>
      </w:pPr>
      <w:r>
        <w:rPr/>
        <w:t>“Lots</w:t>
      </w:r>
      <w:r>
        <w:rPr>
          <w:spacing w:val="-5"/>
        </w:rPr>
        <w:t> </w:t>
      </w:r>
      <w:r>
        <w:rPr/>
        <w:t>of</w:t>
      </w:r>
      <w:r>
        <w:rPr>
          <w:spacing w:val="-5"/>
        </w:rPr>
        <w:t> </w:t>
      </w:r>
      <w:r>
        <w:rPr/>
        <w:t>investors</w:t>
      </w:r>
      <w:r>
        <w:rPr>
          <w:spacing w:val="-5"/>
        </w:rPr>
        <w:t> </w:t>
      </w:r>
      <w:r>
        <w:rPr/>
        <w:t>think</w:t>
      </w:r>
      <w:r>
        <w:rPr>
          <w:spacing w:val="-5"/>
        </w:rPr>
        <w:t> </w:t>
      </w:r>
      <w:r>
        <w:rPr/>
        <w:t>inflation</w:t>
      </w:r>
      <w:r>
        <w:rPr>
          <w:spacing w:val="-5"/>
        </w:rPr>
        <w:t> </w:t>
      </w:r>
      <w:r>
        <w:rPr/>
        <w:t>is</w:t>
      </w:r>
      <w:r>
        <w:rPr>
          <w:spacing w:val="-5"/>
        </w:rPr>
        <w:t> </w:t>
      </w:r>
      <w:r>
        <w:rPr/>
        <w:t>under</w:t>
      </w:r>
      <w:r>
        <w:rPr>
          <w:spacing w:val="-5"/>
        </w:rPr>
        <w:t> </w:t>
      </w:r>
      <w:r>
        <w:rPr/>
        <w:t>control.</w:t>
      </w:r>
      <w:r>
        <w:rPr>
          <w:spacing w:val="-5"/>
        </w:rPr>
        <w:t> </w:t>
      </w:r>
      <w:r>
        <w:rPr/>
        <w:t>Not</w:t>
      </w:r>
      <w:r>
        <w:rPr>
          <w:spacing w:val="-5"/>
        </w:rPr>
        <w:t> </w:t>
      </w:r>
      <w:r>
        <w:rPr/>
        <w:t>so</w:t>
      </w:r>
      <w:r>
        <w:rPr>
          <w:spacing w:val="-5"/>
        </w:rPr>
        <w:t> </w:t>
      </w:r>
      <w:r>
        <w:rPr/>
        <w:t>fast”</w:t>
      </w:r>
      <w:r>
        <w:rPr>
          <w:spacing w:val="-5"/>
        </w:rPr>
        <w:t> </w:t>
      </w:r>
      <w:r>
        <w:rPr>
          <w:i/>
        </w:rPr>
        <w:t>The</w:t>
      </w:r>
      <w:r>
        <w:rPr>
          <w:i/>
          <w:spacing w:val="-5"/>
        </w:rPr>
        <w:t> </w:t>
      </w:r>
      <w:r>
        <w:rPr>
          <w:i/>
        </w:rPr>
        <w:t>Economist</w:t>
      </w:r>
      <w:r>
        <w:rPr>
          <w:i/>
          <w:spacing w:val="-4"/>
        </w:rPr>
        <w:t> </w:t>
      </w:r>
      <w:r>
        <w:rPr/>
        <w:t>(February</w:t>
      </w:r>
      <w:r>
        <w:rPr>
          <w:spacing w:val="-5"/>
        </w:rPr>
        <w:t> </w:t>
      </w:r>
      <w:r>
        <w:rPr/>
        <w:t>16,</w:t>
      </w:r>
      <w:r>
        <w:rPr>
          <w:spacing w:val="-5"/>
        </w:rPr>
        <w:t> </w:t>
      </w:r>
      <w:r>
        <w:rPr>
          <w:spacing w:val="-2"/>
        </w:rPr>
        <w:t>2023)</w:t>
      </w:r>
    </w:p>
    <w:p>
      <w:pPr>
        <w:pStyle w:val="BodyText"/>
        <w:spacing w:line="451" w:lineRule="auto" w:before="238"/>
      </w:pPr>
      <w:r>
        <w:rPr>
          <w:b/>
        </w:rPr>
        <w:t>“</w:t>
      </w:r>
      <w:r>
        <w:rPr/>
        <w:t>What</w:t>
      </w:r>
      <w:r>
        <w:rPr>
          <w:spacing w:val="-4"/>
        </w:rPr>
        <w:t> </w:t>
      </w:r>
      <w:r>
        <w:rPr/>
        <w:t>can</w:t>
      </w:r>
      <w:r>
        <w:rPr>
          <w:spacing w:val="-4"/>
        </w:rPr>
        <w:t> </w:t>
      </w:r>
      <w:r>
        <w:rPr/>
        <w:t>inflation-strugglers</w:t>
      </w:r>
      <w:r>
        <w:rPr>
          <w:spacing w:val="-4"/>
        </w:rPr>
        <w:t> </w:t>
      </w:r>
      <w:r>
        <w:rPr/>
        <w:t>learn</w:t>
      </w:r>
      <w:r>
        <w:rPr>
          <w:spacing w:val="-4"/>
        </w:rPr>
        <w:t> </w:t>
      </w:r>
      <w:r>
        <w:rPr/>
        <w:t>from</w:t>
      </w:r>
      <w:r>
        <w:rPr>
          <w:spacing w:val="-4"/>
        </w:rPr>
        <w:t> </w:t>
      </w:r>
      <w:r>
        <w:rPr/>
        <w:t>inflation-killers?”</w:t>
      </w:r>
      <w:r>
        <w:rPr>
          <w:spacing w:val="-4"/>
        </w:rPr>
        <w:t> </w:t>
      </w:r>
      <w:r>
        <w:rPr>
          <w:i/>
        </w:rPr>
        <w:t>The</w:t>
      </w:r>
      <w:r>
        <w:rPr>
          <w:i/>
          <w:spacing w:val="-5"/>
        </w:rPr>
        <w:t> </w:t>
      </w:r>
      <w:r>
        <w:rPr>
          <w:i/>
        </w:rPr>
        <w:t>Economist</w:t>
      </w:r>
      <w:r>
        <w:rPr>
          <w:i/>
          <w:spacing w:val="-4"/>
        </w:rPr>
        <w:t> </w:t>
      </w:r>
      <w:r>
        <w:rPr/>
        <w:t>(November</w:t>
      </w:r>
      <w:r>
        <w:rPr>
          <w:spacing w:val="-4"/>
        </w:rPr>
        <w:t> </w:t>
      </w:r>
      <w:r>
        <w:rPr/>
        <w:t>12,</w:t>
      </w:r>
      <w:r>
        <w:rPr>
          <w:spacing w:val="-4"/>
        </w:rPr>
        <w:t> </w:t>
      </w:r>
      <w:r>
        <w:rPr/>
        <w:t>2023) </w:t>
      </w:r>
      <w:r>
        <w:rPr>
          <w:color w:val="222222"/>
        </w:rPr>
        <w:t>“</w:t>
      </w:r>
      <w:r>
        <w:rPr>
          <w:color w:val="0000FF"/>
          <w:u w:val="single" w:color="0000FF"/>
        </w:rPr>
        <w:t>Inflation in Economics: Types, Causes &amp; Indexes</w:t>
      </w:r>
      <w:r>
        <w:rPr>
          <w:color w:val="222222"/>
        </w:rPr>
        <w:t>”, </w:t>
      </w:r>
      <w:r>
        <w:rPr>
          <w:i/>
          <w:color w:val="222222"/>
        </w:rPr>
        <w:t>Money Geek </w:t>
      </w:r>
      <w:r>
        <w:rPr>
          <w:color w:val="222222"/>
        </w:rPr>
        <w:t>(March 20, 2024)</w:t>
      </w:r>
    </w:p>
    <w:p>
      <w:pPr>
        <w:pStyle w:val="BodyText"/>
        <w:spacing w:line="247" w:lineRule="auto"/>
      </w:pPr>
      <w:r>
        <w:rPr/>
        <w:t>“</w:t>
      </w:r>
      <w:r>
        <w:rPr>
          <w:color w:val="0000FF"/>
          <w:u w:val="single" w:color="0000FF"/>
        </w:rPr>
        <w:t>Which</w:t>
      </w:r>
      <w:r>
        <w:rPr>
          <w:color w:val="0000FF"/>
          <w:spacing w:val="32"/>
          <w:u w:val="single" w:color="0000FF"/>
        </w:rPr>
        <w:t> </w:t>
      </w:r>
      <w:r>
        <w:rPr>
          <w:color w:val="0000FF"/>
          <w:u w:val="single" w:color="0000FF"/>
        </w:rPr>
        <w:t>country</w:t>
      </w:r>
      <w:r>
        <w:rPr>
          <w:color w:val="0000FF"/>
          <w:spacing w:val="32"/>
          <w:u w:val="single" w:color="0000FF"/>
        </w:rPr>
        <w:t> </w:t>
      </w:r>
      <w:r>
        <w:rPr>
          <w:color w:val="0000FF"/>
          <w:u w:val="single" w:color="0000FF"/>
        </w:rPr>
        <w:t>will</w:t>
      </w:r>
      <w:r>
        <w:rPr>
          <w:color w:val="0000FF"/>
          <w:spacing w:val="32"/>
          <w:u w:val="single" w:color="0000FF"/>
        </w:rPr>
        <w:t> </w:t>
      </w:r>
      <w:r>
        <w:rPr>
          <w:color w:val="0000FF"/>
          <w:u w:val="single" w:color="0000FF"/>
        </w:rPr>
        <w:t>be</w:t>
      </w:r>
      <w:r>
        <w:rPr>
          <w:color w:val="0000FF"/>
          <w:spacing w:val="32"/>
          <w:u w:val="single" w:color="0000FF"/>
        </w:rPr>
        <w:t> </w:t>
      </w:r>
      <w:r>
        <w:rPr>
          <w:color w:val="0000FF"/>
          <w:u w:val="single" w:color="0000FF"/>
        </w:rPr>
        <w:t>last</w:t>
      </w:r>
      <w:r>
        <w:rPr>
          <w:color w:val="0000FF"/>
          <w:spacing w:val="32"/>
          <w:u w:val="single" w:color="0000FF"/>
        </w:rPr>
        <w:t> </w:t>
      </w:r>
      <w:r>
        <w:rPr>
          <w:color w:val="0000FF"/>
          <w:u w:val="single" w:color="0000FF"/>
        </w:rPr>
        <w:t>to</w:t>
      </w:r>
      <w:r>
        <w:rPr>
          <w:color w:val="0000FF"/>
          <w:spacing w:val="32"/>
          <w:u w:val="single" w:color="0000FF"/>
        </w:rPr>
        <w:t> </w:t>
      </w:r>
      <w:r>
        <w:rPr>
          <w:color w:val="0000FF"/>
          <w:u w:val="single" w:color="0000FF"/>
        </w:rPr>
        <w:t>escape</w:t>
      </w:r>
      <w:r>
        <w:rPr>
          <w:color w:val="0000FF"/>
          <w:spacing w:val="32"/>
          <w:u w:val="single" w:color="0000FF"/>
        </w:rPr>
        <w:t> </w:t>
      </w:r>
      <w:r>
        <w:rPr>
          <w:color w:val="0000FF"/>
          <w:u w:val="single" w:color="0000FF"/>
        </w:rPr>
        <w:t>inflation?</w:t>
      </w:r>
      <w:r>
        <w:rPr>
          <w:color w:val="0000FF"/>
          <w:spacing w:val="31"/>
          <w:u w:val="single" w:color="0000FF"/>
        </w:rPr>
        <w:t> </w:t>
      </w:r>
      <w:r>
        <w:rPr>
          <w:color w:val="0000FF"/>
          <w:u w:val="single" w:color="0000FF"/>
        </w:rPr>
        <w:t>A</w:t>
      </w:r>
      <w:r>
        <w:rPr>
          <w:color w:val="0000FF"/>
          <w:spacing w:val="32"/>
          <w:u w:val="single" w:color="0000FF"/>
        </w:rPr>
        <w:t> </w:t>
      </w:r>
      <w:r>
        <w:rPr>
          <w:color w:val="0000FF"/>
          <w:u w:val="single" w:color="0000FF"/>
        </w:rPr>
        <w:t>new</w:t>
      </w:r>
      <w:r>
        <w:rPr>
          <w:color w:val="0000FF"/>
          <w:spacing w:val="32"/>
          <w:u w:val="single" w:color="0000FF"/>
        </w:rPr>
        <w:t> </w:t>
      </w:r>
      <w:r>
        <w:rPr>
          <w:color w:val="0000FF"/>
          <w:u w:val="single" w:color="0000FF"/>
        </w:rPr>
        <w:t>dividing</w:t>
      </w:r>
      <w:r>
        <w:rPr>
          <w:color w:val="0000FF"/>
          <w:spacing w:val="32"/>
          <w:u w:val="single" w:color="0000FF"/>
        </w:rPr>
        <w:t> </w:t>
      </w:r>
      <w:r>
        <w:rPr>
          <w:color w:val="0000FF"/>
          <w:u w:val="single" w:color="0000FF"/>
        </w:rPr>
        <w:t>line</w:t>
      </w:r>
      <w:r>
        <w:rPr>
          <w:color w:val="0000FF"/>
          <w:spacing w:val="32"/>
          <w:u w:val="single" w:color="0000FF"/>
        </w:rPr>
        <w:t> </w:t>
      </w:r>
      <w:r>
        <w:rPr>
          <w:color w:val="0000FF"/>
          <w:u w:val="single" w:color="0000FF"/>
        </w:rPr>
        <w:t>in</w:t>
      </w:r>
      <w:r>
        <w:rPr>
          <w:color w:val="0000FF"/>
          <w:spacing w:val="32"/>
          <w:u w:val="single" w:color="0000FF"/>
        </w:rPr>
        <w:t> </w:t>
      </w:r>
      <w:r>
        <w:rPr>
          <w:color w:val="0000FF"/>
          <w:u w:val="single" w:color="0000FF"/>
        </w:rPr>
        <w:t>the</w:t>
      </w:r>
      <w:r>
        <w:rPr>
          <w:color w:val="0000FF"/>
          <w:spacing w:val="32"/>
          <w:u w:val="single" w:color="0000FF"/>
        </w:rPr>
        <w:t> </w:t>
      </w:r>
      <w:r>
        <w:rPr>
          <w:color w:val="0000FF"/>
          <w:u w:val="single" w:color="0000FF"/>
        </w:rPr>
        <w:t>global</w:t>
      </w:r>
      <w:r>
        <w:rPr>
          <w:color w:val="0000FF"/>
          <w:spacing w:val="32"/>
          <w:u w:val="single" w:color="0000FF"/>
        </w:rPr>
        <w:t> </w:t>
      </w:r>
      <w:r>
        <w:rPr>
          <w:color w:val="0000FF"/>
          <w:u w:val="single" w:color="0000FF"/>
        </w:rPr>
        <w:t>fight</w:t>
      </w:r>
      <w:r>
        <w:rPr/>
        <w:t>”</w:t>
      </w:r>
      <w:r>
        <w:rPr>
          <w:spacing w:val="32"/>
        </w:rPr>
        <w:t> </w:t>
      </w:r>
      <w:r>
        <w:rPr>
          <w:i/>
        </w:rPr>
        <w:t>The Economist </w:t>
      </w:r>
      <w:r>
        <w:rPr/>
        <w:t>(March 27, 2024)</w:t>
      </w:r>
    </w:p>
    <w:p>
      <w:pPr>
        <w:pStyle w:val="BodyText"/>
        <w:spacing w:before="213"/>
        <w:rPr>
          <w:i/>
        </w:rPr>
      </w:pPr>
      <w:r>
        <w:rPr>
          <w:color w:val="191919"/>
        </w:rPr>
        <w:t>“</w:t>
      </w:r>
      <w:r>
        <w:rPr>
          <w:color w:val="0000FF"/>
          <w:u w:val="single" w:color="0000FF"/>
        </w:rPr>
        <w:t>Uh-oh,</w:t>
      </w:r>
      <w:r>
        <w:rPr>
          <w:color w:val="0000FF"/>
          <w:spacing w:val="44"/>
          <w:u w:val="single" w:color="0000FF"/>
        </w:rPr>
        <w:t> </w:t>
      </w:r>
      <w:r>
        <w:rPr>
          <w:color w:val="0000FF"/>
          <w:u w:val="single" w:color="0000FF"/>
        </w:rPr>
        <w:t>Democrats.</w:t>
      </w:r>
      <w:r>
        <w:rPr>
          <w:color w:val="0000FF"/>
          <w:spacing w:val="44"/>
          <w:u w:val="single" w:color="0000FF"/>
        </w:rPr>
        <w:t> </w:t>
      </w:r>
      <w:r>
        <w:rPr>
          <w:color w:val="0000FF"/>
          <w:u w:val="single" w:color="0000FF"/>
        </w:rPr>
        <w:t>New</w:t>
      </w:r>
      <w:r>
        <w:rPr>
          <w:color w:val="0000FF"/>
          <w:spacing w:val="44"/>
          <w:u w:val="single" w:color="0000FF"/>
        </w:rPr>
        <w:t> </w:t>
      </w:r>
      <w:r>
        <w:rPr>
          <w:color w:val="0000FF"/>
          <w:u w:val="single" w:color="0000FF"/>
        </w:rPr>
        <w:t>research</w:t>
      </w:r>
      <w:r>
        <w:rPr>
          <w:color w:val="0000FF"/>
          <w:spacing w:val="44"/>
          <w:u w:val="single" w:color="0000FF"/>
        </w:rPr>
        <w:t> </w:t>
      </w:r>
      <w:r>
        <w:rPr>
          <w:color w:val="0000FF"/>
          <w:u w:val="single" w:color="0000FF"/>
        </w:rPr>
        <w:t>says</w:t>
      </w:r>
      <w:r>
        <w:rPr>
          <w:color w:val="0000FF"/>
          <w:spacing w:val="44"/>
          <w:u w:val="single" w:color="0000FF"/>
        </w:rPr>
        <w:t> </w:t>
      </w:r>
      <w:r>
        <w:rPr>
          <w:color w:val="0000FF"/>
          <w:u w:val="single" w:color="0000FF"/>
        </w:rPr>
        <w:t>Americans</w:t>
      </w:r>
      <w:r>
        <w:rPr>
          <w:color w:val="0000FF"/>
          <w:spacing w:val="44"/>
          <w:u w:val="single" w:color="0000FF"/>
        </w:rPr>
        <w:t> </w:t>
      </w:r>
      <w:r>
        <w:rPr>
          <w:color w:val="0000FF"/>
          <w:u w:val="single" w:color="0000FF"/>
        </w:rPr>
        <w:t>don’t</w:t>
      </w:r>
      <w:r>
        <w:rPr>
          <w:color w:val="0000FF"/>
          <w:spacing w:val="44"/>
          <w:u w:val="single" w:color="0000FF"/>
        </w:rPr>
        <w:t> </w:t>
      </w:r>
      <w:r>
        <w:rPr>
          <w:color w:val="0000FF"/>
          <w:u w:val="single" w:color="0000FF"/>
        </w:rPr>
        <w:t>want</w:t>
      </w:r>
      <w:r>
        <w:rPr>
          <w:color w:val="0000FF"/>
          <w:spacing w:val="44"/>
          <w:u w:val="single" w:color="0000FF"/>
        </w:rPr>
        <w:t> </w:t>
      </w:r>
      <w:r>
        <w:rPr>
          <w:color w:val="0000FF"/>
          <w:u w:val="single" w:color="0000FF"/>
        </w:rPr>
        <w:t>any</w:t>
      </w:r>
      <w:r>
        <w:rPr>
          <w:color w:val="0000FF"/>
          <w:spacing w:val="44"/>
          <w:u w:val="single" w:color="0000FF"/>
        </w:rPr>
        <w:t> </w:t>
      </w:r>
      <w:r>
        <w:rPr>
          <w:color w:val="0000FF"/>
          <w:u w:val="single" w:color="0000FF"/>
        </w:rPr>
        <w:t>inflation</w:t>
      </w:r>
      <w:r>
        <w:rPr>
          <w:color w:val="191919"/>
        </w:rPr>
        <w:t>”,</w:t>
      </w:r>
      <w:r>
        <w:rPr>
          <w:color w:val="191919"/>
          <w:spacing w:val="44"/>
        </w:rPr>
        <w:t> </w:t>
      </w:r>
      <w:r>
        <w:rPr>
          <w:i/>
          <w:color w:val="191919"/>
        </w:rPr>
        <w:t>Financial</w:t>
      </w:r>
      <w:r>
        <w:rPr>
          <w:i/>
          <w:color w:val="191919"/>
          <w:spacing w:val="45"/>
        </w:rPr>
        <w:t> </w:t>
      </w:r>
      <w:r>
        <w:rPr>
          <w:i/>
          <w:color w:val="191919"/>
          <w:spacing w:val="-4"/>
        </w:rPr>
        <w:t>Post</w:t>
      </w:r>
    </w:p>
    <w:p>
      <w:pPr>
        <w:pStyle w:val="BodyText"/>
        <w:spacing w:before="7"/>
      </w:pPr>
      <w:r>
        <w:rPr>
          <w:color w:val="191919"/>
        </w:rPr>
        <w:t>(August</w:t>
      </w:r>
      <w:r>
        <w:rPr>
          <w:color w:val="191919"/>
          <w:spacing w:val="-2"/>
        </w:rPr>
        <w:t> </w:t>
      </w:r>
      <w:r>
        <w:rPr>
          <w:color w:val="191919"/>
        </w:rPr>
        <w:t>27,</w:t>
      </w:r>
      <w:r>
        <w:rPr>
          <w:color w:val="191919"/>
          <w:spacing w:val="-2"/>
        </w:rPr>
        <w:t> 2024)</w:t>
      </w:r>
    </w:p>
    <w:p>
      <w:pPr>
        <w:pStyle w:val="BodyText"/>
        <w:spacing w:before="242"/>
      </w:pPr>
      <w:r>
        <w:rPr/>
        <w:t>“</w:t>
      </w:r>
      <w:r>
        <w:rPr>
          <w:color w:val="0000FF"/>
          <w:u w:val="single" w:color="0000FF"/>
        </w:rPr>
        <w:t>Die</w:t>
      </w:r>
      <w:r>
        <w:rPr>
          <w:color w:val="0000FF"/>
          <w:spacing w:val="-5"/>
          <w:u w:val="single" w:color="0000FF"/>
        </w:rPr>
        <w:t> </w:t>
      </w:r>
      <w:r>
        <w:rPr>
          <w:color w:val="0000FF"/>
          <w:u w:val="single" w:color="0000FF"/>
        </w:rPr>
        <w:t>verflixten</w:t>
      </w:r>
      <w:r>
        <w:rPr>
          <w:color w:val="0000FF"/>
          <w:spacing w:val="-2"/>
          <w:u w:val="single" w:color="0000FF"/>
        </w:rPr>
        <w:t> </w:t>
      </w:r>
      <w:r>
        <w:rPr>
          <w:color w:val="0000FF"/>
          <w:u w:val="single" w:color="0000FF"/>
        </w:rPr>
        <w:t>zwei</w:t>
      </w:r>
      <w:r>
        <w:rPr>
          <w:color w:val="0000FF"/>
          <w:spacing w:val="-2"/>
          <w:u w:val="single" w:color="0000FF"/>
        </w:rPr>
        <w:t> </w:t>
      </w:r>
      <w:r>
        <w:rPr>
          <w:color w:val="0000FF"/>
          <w:u w:val="single" w:color="0000FF"/>
        </w:rPr>
        <w:t>Prozent</w:t>
      </w:r>
      <w:r>
        <w:rPr/>
        <w:t>”</w:t>
      </w:r>
      <w:r>
        <w:rPr>
          <w:spacing w:val="-2"/>
        </w:rPr>
        <w:t> </w:t>
      </w:r>
      <w:r>
        <w:rPr>
          <w:i/>
        </w:rPr>
        <w:t>FAZ</w:t>
      </w:r>
      <w:r>
        <w:rPr>
          <w:i/>
          <w:spacing w:val="-2"/>
        </w:rPr>
        <w:t> </w:t>
      </w:r>
      <w:r>
        <w:rPr/>
        <w:t>(September</w:t>
      </w:r>
      <w:r>
        <w:rPr>
          <w:spacing w:val="-2"/>
        </w:rPr>
        <w:t> </w:t>
      </w:r>
      <w:r>
        <w:rPr/>
        <w:t>3,</w:t>
      </w:r>
      <w:r>
        <w:rPr>
          <w:spacing w:val="-1"/>
        </w:rPr>
        <w:t> </w:t>
      </w:r>
      <w:r>
        <w:rPr>
          <w:spacing w:val="-2"/>
        </w:rPr>
        <w:t>2024)</w:t>
      </w:r>
    </w:p>
    <w:p>
      <w:pPr>
        <w:pStyle w:val="BodyText"/>
        <w:spacing w:before="5"/>
        <w:ind w:left="0"/>
      </w:pPr>
    </w:p>
    <w:p>
      <w:pPr>
        <w:pStyle w:val="Heading1"/>
      </w:pPr>
      <w:r>
        <w:rPr>
          <w:spacing w:val="-2"/>
        </w:rPr>
        <w:t>TEACHING</w:t>
      </w:r>
    </w:p>
    <w:p>
      <w:pPr>
        <w:pStyle w:val="BodyText"/>
        <w:spacing w:line="275" w:lineRule="exact" w:before="118"/>
        <w:ind w:left="576"/>
      </w:pPr>
      <w:r>
        <w:rPr>
          <w:spacing w:val="-2"/>
        </w:rPr>
        <w:t>Undergraduate</w:t>
      </w:r>
    </w:p>
    <w:p>
      <w:pPr>
        <w:pStyle w:val="BodyText"/>
        <w:spacing w:line="275" w:lineRule="exact"/>
        <w:ind w:left="763"/>
      </w:pPr>
      <w:r>
        <w:rPr/>
        <w:t>Economics</w:t>
      </w:r>
      <w:r>
        <w:rPr>
          <w:spacing w:val="-1"/>
        </w:rPr>
        <w:t> </w:t>
      </w:r>
      <w:r>
        <w:rPr/>
        <w:t>82b</w:t>
      </w:r>
      <w:r>
        <w:rPr>
          <w:spacing w:val="-2"/>
        </w:rPr>
        <w:t> </w:t>
      </w:r>
      <w:r>
        <w:rPr/>
        <w:t>Macroeconomic</w:t>
      </w:r>
      <w:r>
        <w:rPr>
          <w:spacing w:val="-2"/>
        </w:rPr>
        <w:t> </w:t>
      </w:r>
      <w:r>
        <w:rPr/>
        <w:t>Theory</w:t>
      </w:r>
      <w:r>
        <w:rPr>
          <w:spacing w:val="-2"/>
        </w:rPr>
        <w:t> </w:t>
      </w:r>
      <w:r>
        <w:rPr/>
        <w:t>(Spring</w:t>
      </w:r>
      <w:r>
        <w:rPr>
          <w:spacing w:val="-1"/>
        </w:rPr>
        <w:t> </w:t>
      </w:r>
      <w:r>
        <w:rPr/>
        <w:t>2011,</w:t>
      </w:r>
      <w:r>
        <w:rPr>
          <w:spacing w:val="-1"/>
        </w:rPr>
        <w:t> </w:t>
      </w:r>
      <w:r>
        <w:rPr/>
        <w:t>2012,</w:t>
      </w:r>
      <w:r>
        <w:rPr>
          <w:spacing w:val="-1"/>
        </w:rPr>
        <w:t> </w:t>
      </w:r>
      <w:r>
        <w:rPr/>
        <w:t>2013,</w:t>
      </w:r>
      <w:r>
        <w:rPr>
          <w:spacing w:val="-1"/>
        </w:rPr>
        <w:t> </w:t>
      </w:r>
      <w:r>
        <w:rPr/>
        <w:t>2014,</w:t>
      </w:r>
      <w:r>
        <w:rPr>
          <w:spacing w:val="-1"/>
        </w:rPr>
        <w:t> </w:t>
      </w:r>
      <w:r>
        <w:rPr/>
        <w:t>2015,</w:t>
      </w:r>
      <w:r>
        <w:rPr>
          <w:spacing w:val="-1"/>
        </w:rPr>
        <w:t> </w:t>
      </w:r>
      <w:r>
        <w:rPr/>
        <w:t>Fall </w:t>
      </w:r>
      <w:r>
        <w:rPr>
          <w:spacing w:val="-2"/>
        </w:rPr>
        <w:t>2015,</w:t>
      </w:r>
    </w:p>
    <w:p>
      <w:pPr>
        <w:pStyle w:val="BodyText"/>
        <w:spacing w:line="275" w:lineRule="exact" w:before="2"/>
        <w:ind w:left="763"/>
      </w:pPr>
      <w:r>
        <w:rPr/>
        <w:t>2016,</w:t>
      </w:r>
      <w:r>
        <w:rPr>
          <w:spacing w:val="-4"/>
        </w:rPr>
        <w:t> </w:t>
      </w:r>
      <w:r>
        <w:rPr/>
        <w:t>Fall</w:t>
      </w:r>
      <w:r>
        <w:rPr>
          <w:spacing w:val="-1"/>
        </w:rPr>
        <w:t> </w:t>
      </w:r>
      <w:r>
        <w:rPr/>
        <w:t>2021,</w:t>
      </w:r>
      <w:r>
        <w:rPr>
          <w:spacing w:val="-2"/>
        </w:rPr>
        <w:t> </w:t>
      </w:r>
      <w:r>
        <w:rPr/>
        <w:t>Spring</w:t>
      </w:r>
      <w:r>
        <w:rPr>
          <w:spacing w:val="-1"/>
        </w:rPr>
        <w:t> </w:t>
      </w:r>
      <w:r>
        <w:rPr/>
        <w:t>2023,</w:t>
      </w:r>
      <w:r>
        <w:rPr>
          <w:spacing w:val="-1"/>
        </w:rPr>
        <w:t> </w:t>
      </w:r>
      <w:r>
        <w:rPr/>
        <w:t>2024),</w:t>
      </w:r>
      <w:r>
        <w:rPr>
          <w:spacing w:val="-2"/>
        </w:rPr>
        <w:t> </w:t>
      </w:r>
      <w:r>
        <w:rPr/>
        <w:t>Economics</w:t>
      </w:r>
      <w:r>
        <w:rPr>
          <w:spacing w:val="-1"/>
        </w:rPr>
        <w:t> </w:t>
      </w:r>
      <w:r>
        <w:rPr/>
        <w:t>99A</w:t>
      </w:r>
      <w:r>
        <w:rPr>
          <w:spacing w:val="-1"/>
        </w:rPr>
        <w:t> </w:t>
      </w:r>
      <w:r>
        <w:rPr/>
        <w:t>Senior</w:t>
      </w:r>
      <w:r>
        <w:rPr>
          <w:spacing w:val="-2"/>
        </w:rPr>
        <w:t> </w:t>
      </w:r>
      <w:r>
        <w:rPr/>
        <w:t>Honors</w:t>
      </w:r>
      <w:r>
        <w:rPr>
          <w:spacing w:val="-1"/>
        </w:rPr>
        <w:t> </w:t>
      </w:r>
      <w:r>
        <w:rPr/>
        <w:t>Research</w:t>
      </w:r>
      <w:r>
        <w:rPr>
          <w:spacing w:val="-1"/>
        </w:rPr>
        <w:t> </w:t>
      </w:r>
      <w:r>
        <w:rPr/>
        <w:t>(2021-</w:t>
      </w:r>
      <w:r>
        <w:rPr>
          <w:spacing w:val="-5"/>
        </w:rPr>
        <w:t>22,</w:t>
      </w:r>
    </w:p>
    <w:p>
      <w:pPr>
        <w:pStyle w:val="BodyText"/>
        <w:spacing w:line="275" w:lineRule="exact"/>
        <w:ind w:left="763"/>
      </w:pPr>
      <w:r>
        <w:rPr/>
        <w:t>2022-</w:t>
      </w:r>
      <w:r>
        <w:rPr>
          <w:spacing w:val="-2"/>
        </w:rPr>
        <w:t>2023)</w:t>
      </w:r>
    </w:p>
    <w:p>
      <w:pPr>
        <w:pStyle w:val="BodyText"/>
        <w:spacing w:line="275" w:lineRule="exact" w:before="123"/>
        <w:ind w:left="576"/>
      </w:pPr>
      <w:r>
        <w:rPr>
          <w:spacing w:val="-2"/>
        </w:rPr>
        <w:t>Graduate</w:t>
      </w:r>
    </w:p>
    <w:p>
      <w:pPr>
        <w:pStyle w:val="BodyText"/>
        <w:ind w:left="763" w:right="809"/>
      </w:pPr>
      <w:r>
        <w:rPr/>
        <w:t>Economics</w:t>
      </w:r>
      <w:r>
        <w:rPr>
          <w:spacing w:val="-3"/>
        </w:rPr>
        <w:t> </w:t>
      </w:r>
      <w:r>
        <w:rPr/>
        <w:t>330A</w:t>
      </w:r>
      <w:r>
        <w:rPr>
          <w:spacing w:val="-3"/>
        </w:rPr>
        <w:t> </w:t>
      </w:r>
      <w:r>
        <w:rPr/>
        <w:t>Open</w:t>
      </w:r>
      <w:r>
        <w:rPr>
          <w:spacing w:val="-3"/>
        </w:rPr>
        <w:t> </w:t>
      </w:r>
      <w:r>
        <w:rPr/>
        <w:t>Economy</w:t>
      </w:r>
      <w:r>
        <w:rPr>
          <w:spacing w:val="-3"/>
        </w:rPr>
        <w:t> </w:t>
      </w:r>
      <w:r>
        <w:rPr/>
        <w:t>Macro</w:t>
      </w:r>
      <w:r>
        <w:rPr>
          <w:spacing w:val="-3"/>
        </w:rPr>
        <w:t> </w:t>
      </w:r>
      <w:r>
        <w:rPr/>
        <w:t>and</w:t>
      </w:r>
      <w:r>
        <w:rPr>
          <w:spacing w:val="-3"/>
        </w:rPr>
        <w:t> </w:t>
      </w:r>
      <w:r>
        <w:rPr/>
        <w:t>International</w:t>
      </w:r>
      <w:r>
        <w:rPr>
          <w:spacing w:val="-3"/>
        </w:rPr>
        <w:t> </w:t>
      </w:r>
      <w:r>
        <w:rPr/>
        <w:t>Finance</w:t>
      </w:r>
      <w:r>
        <w:rPr>
          <w:spacing w:val="-4"/>
        </w:rPr>
        <w:t> </w:t>
      </w:r>
      <w:r>
        <w:rPr/>
        <w:t>(Spring</w:t>
      </w:r>
      <w:r>
        <w:rPr>
          <w:spacing w:val="-3"/>
        </w:rPr>
        <w:t> </w:t>
      </w:r>
      <w:r>
        <w:rPr/>
        <w:t>2012,</w:t>
      </w:r>
      <w:r>
        <w:rPr>
          <w:spacing w:val="-3"/>
        </w:rPr>
        <w:t> </w:t>
      </w:r>
      <w:r>
        <w:rPr/>
        <w:t>2014,</w:t>
      </w:r>
      <w:r>
        <w:rPr>
          <w:spacing w:val="-3"/>
        </w:rPr>
        <w:t> </w:t>
      </w:r>
      <w:r>
        <w:rPr/>
        <w:t>Fall 2015,</w:t>
      </w:r>
      <w:r>
        <w:rPr>
          <w:spacing w:val="-4"/>
        </w:rPr>
        <w:t> </w:t>
      </w:r>
      <w:r>
        <w:rPr/>
        <w:t>Spring</w:t>
      </w:r>
      <w:r>
        <w:rPr>
          <w:spacing w:val="-4"/>
        </w:rPr>
        <w:t> </w:t>
      </w:r>
      <w:r>
        <w:rPr/>
        <w:t>2018),</w:t>
      </w:r>
      <w:r>
        <w:rPr>
          <w:spacing w:val="-4"/>
        </w:rPr>
        <w:t> </w:t>
      </w:r>
      <w:r>
        <w:rPr/>
        <w:t>Economics</w:t>
      </w:r>
      <w:r>
        <w:rPr>
          <w:spacing w:val="-4"/>
        </w:rPr>
        <w:t> </w:t>
      </w:r>
      <w:r>
        <w:rPr/>
        <w:t>303A</w:t>
      </w:r>
      <w:r>
        <w:rPr>
          <w:spacing w:val="-4"/>
        </w:rPr>
        <w:t> </w:t>
      </w:r>
      <w:r>
        <w:rPr/>
        <w:t>Advanced</w:t>
      </w:r>
      <w:r>
        <w:rPr>
          <w:spacing w:val="-4"/>
        </w:rPr>
        <w:t> </w:t>
      </w:r>
      <w:r>
        <w:rPr/>
        <w:t>Macroeconomics</w:t>
      </w:r>
      <w:r>
        <w:rPr>
          <w:spacing w:val="-5"/>
        </w:rPr>
        <w:t> </w:t>
      </w:r>
      <w:r>
        <w:rPr/>
        <w:t>I</w:t>
      </w:r>
      <w:r>
        <w:rPr>
          <w:spacing w:val="-4"/>
        </w:rPr>
        <w:t> </w:t>
      </w:r>
      <w:r>
        <w:rPr/>
        <w:t>(Fall</w:t>
      </w:r>
      <w:r>
        <w:rPr>
          <w:spacing w:val="-4"/>
        </w:rPr>
        <w:t> </w:t>
      </w:r>
      <w:r>
        <w:rPr/>
        <w:t>2016),</w:t>
      </w:r>
      <w:r>
        <w:rPr>
          <w:spacing w:val="-4"/>
        </w:rPr>
        <w:t> </w:t>
      </w:r>
      <w:r>
        <w:rPr/>
        <w:t>Economics 304A Advanced Macroeconomics II (Spring 2023), Economics 307F Applied Methods I (Fall 2021, Spring 2024)</w:t>
      </w:r>
    </w:p>
    <w:p>
      <w:pPr>
        <w:pStyle w:val="BodyText"/>
        <w:spacing w:after="0"/>
        <w:sectPr>
          <w:pgSz w:w="12240" w:h="15840"/>
          <w:pgMar w:header="0" w:footer="479" w:top="940" w:bottom="660" w:left="1080" w:right="720"/>
        </w:sectPr>
      </w:pPr>
    </w:p>
    <w:p>
      <w:pPr>
        <w:spacing w:line="240" w:lineRule="auto" w:before="79"/>
        <w:ind w:left="763" w:right="1034" w:firstLine="0"/>
        <w:jc w:val="left"/>
        <w:rPr>
          <w:sz w:val="24"/>
        </w:rPr>
      </w:pPr>
      <w:r>
        <w:rPr>
          <w:sz w:val="24"/>
        </w:rPr>
        <w:t>Development</w:t>
      </w:r>
      <w:r>
        <w:rPr>
          <w:spacing w:val="-4"/>
          <w:sz w:val="24"/>
        </w:rPr>
        <w:t> </w:t>
      </w:r>
      <w:r>
        <w:rPr>
          <w:sz w:val="24"/>
        </w:rPr>
        <w:t>of</w:t>
      </w:r>
      <w:r>
        <w:rPr>
          <w:spacing w:val="-4"/>
          <w:sz w:val="24"/>
        </w:rPr>
        <w:t> </w:t>
      </w:r>
      <w:r>
        <w:rPr>
          <w:sz w:val="24"/>
        </w:rPr>
        <w:t>innovative</w:t>
      </w:r>
      <w:r>
        <w:rPr>
          <w:spacing w:val="-5"/>
          <w:sz w:val="24"/>
        </w:rPr>
        <w:t> </w:t>
      </w:r>
      <w:r>
        <w:rPr>
          <w:sz w:val="24"/>
        </w:rPr>
        <w:t>course</w:t>
      </w:r>
      <w:r>
        <w:rPr>
          <w:spacing w:val="-5"/>
          <w:sz w:val="24"/>
        </w:rPr>
        <w:t> </w:t>
      </w:r>
      <w:r>
        <w:rPr>
          <w:sz w:val="24"/>
        </w:rPr>
        <w:t>materials</w:t>
      </w:r>
      <w:r>
        <w:rPr>
          <w:spacing w:val="-4"/>
          <w:sz w:val="24"/>
        </w:rPr>
        <w:t> </w:t>
      </w:r>
      <w:r>
        <w:rPr>
          <w:sz w:val="24"/>
        </w:rPr>
        <w:t>for</w:t>
      </w:r>
      <w:r>
        <w:rPr>
          <w:spacing w:val="-4"/>
          <w:sz w:val="24"/>
        </w:rPr>
        <w:t> </w:t>
      </w:r>
      <w:r>
        <w:rPr>
          <w:sz w:val="24"/>
        </w:rPr>
        <w:t>teaching</w:t>
      </w:r>
      <w:r>
        <w:rPr>
          <w:spacing w:val="-4"/>
          <w:sz w:val="24"/>
        </w:rPr>
        <w:t> </w:t>
      </w:r>
      <w:r>
        <w:rPr>
          <w:sz w:val="24"/>
        </w:rPr>
        <w:t>empirical</w:t>
      </w:r>
      <w:r>
        <w:rPr>
          <w:spacing w:val="-4"/>
          <w:sz w:val="24"/>
        </w:rPr>
        <w:t> </w:t>
      </w:r>
      <w:r>
        <w:rPr>
          <w:sz w:val="24"/>
        </w:rPr>
        <w:t>macroeconomics</w:t>
      </w:r>
      <w:r>
        <w:rPr>
          <w:spacing w:val="-5"/>
          <w:sz w:val="24"/>
        </w:rPr>
        <w:t> </w:t>
      </w:r>
      <w:r>
        <w:rPr>
          <w:sz w:val="24"/>
        </w:rPr>
        <w:t>to undergraduates, jointly with undergraduate Laura Kim (</w:t>
      </w:r>
      <w:r>
        <w:rPr>
          <w:i/>
          <w:sz w:val="24"/>
        </w:rPr>
        <w:t>awarded Jerome A. Schiff Undergraduate Mentoring Fellowship</w:t>
      </w:r>
      <w:r>
        <w:rPr>
          <w:sz w:val="24"/>
        </w:rPr>
        <w:t>)</w:t>
      </w:r>
    </w:p>
    <w:p>
      <w:pPr>
        <w:pStyle w:val="Heading1"/>
        <w:spacing w:line="400" w:lineRule="atLeast" w:before="99"/>
        <w:ind w:right="7054"/>
      </w:pPr>
      <w:r>
        <w:rPr/>
        <w:t>DEPARTMENTAL</w:t>
      </w:r>
      <w:r>
        <w:rPr>
          <w:spacing w:val="-15"/>
        </w:rPr>
        <w:t> </w:t>
      </w:r>
      <w:r>
        <w:rPr/>
        <w:t>SERVICE </w:t>
      </w:r>
      <w:r>
        <w:rPr>
          <w:spacing w:val="-2"/>
        </w:rPr>
        <w:t>2011-2012</w:t>
      </w:r>
    </w:p>
    <w:p>
      <w:pPr>
        <w:pStyle w:val="BodyText"/>
        <w:spacing w:line="237" w:lineRule="auto" w:before="61"/>
        <w:ind w:left="576" w:right="809"/>
      </w:pPr>
      <w:r>
        <w:rPr/>
        <w:t>Co-Organizer:</w:t>
      </w:r>
      <w:r>
        <w:rPr>
          <w:spacing w:val="-9"/>
        </w:rPr>
        <w:t> </w:t>
      </w:r>
      <w:r>
        <w:rPr/>
        <w:t>first</w:t>
      </w:r>
      <w:r>
        <w:rPr>
          <w:spacing w:val="-9"/>
        </w:rPr>
        <w:t> </w:t>
      </w:r>
      <w:r>
        <w:rPr/>
        <w:t>Brandeis</w:t>
      </w:r>
      <w:r>
        <w:rPr>
          <w:spacing w:val="-9"/>
        </w:rPr>
        <w:t> </w:t>
      </w:r>
      <w:r>
        <w:rPr/>
        <w:t>Summer</w:t>
      </w:r>
      <w:r>
        <w:rPr>
          <w:spacing w:val="-9"/>
        </w:rPr>
        <w:t> </w:t>
      </w:r>
      <w:r>
        <w:rPr/>
        <w:t>Workshop</w:t>
      </w:r>
      <w:r>
        <w:rPr>
          <w:spacing w:val="-9"/>
        </w:rPr>
        <w:t> </w:t>
      </w:r>
      <w:r>
        <w:rPr/>
        <w:t>in</w:t>
      </w:r>
      <w:r>
        <w:rPr>
          <w:spacing w:val="-9"/>
        </w:rPr>
        <w:t> </w:t>
      </w:r>
      <w:r>
        <w:rPr/>
        <w:t>International</w:t>
      </w:r>
      <w:r>
        <w:rPr>
          <w:spacing w:val="-9"/>
        </w:rPr>
        <w:t> </w:t>
      </w:r>
      <w:r>
        <w:rPr/>
        <w:t>Economics</w:t>
      </w:r>
      <w:r>
        <w:rPr>
          <w:spacing w:val="-9"/>
        </w:rPr>
        <w:t> </w:t>
      </w:r>
      <w:r>
        <w:rPr/>
        <w:t>and</w:t>
      </w:r>
      <w:r>
        <w:rPr>
          <w:spacing w:val="-9"/>
        </w:rPr>
        <w:t> </w:t>
      </w:r>
      <w:r>
        <w:rPr/>
        <w:t>Finance</w:t>
      </w:r>
      <w:r>
        <w:rPr>
          <w:spacing w:val="-9"/>
        </w:rPr>
        <w:t> </w:t>
      </w:r>
      <w:r>
        <w:rPr/>
        <w:t>2012 Co-Organizer: Department Seminar</w:t>
      </w:r>
    </w:p>
    <w:p>
      <w:pPr>
        <w:pStyle w:val="BodyText"/>
        <w:spacing w:line="390" w:lineRule="atLeast" w:before="9"/>
        <w:ind w:left="576" w:right="6261"/>
      </w:pPr>
      <w:r>
        <w:rPr/>
        <w:t>Junior</w:t>
      </w:r>
      <w:r>
        <w:rPr>
          <w:spacing w:val="-13"/>
        </w:rPr>
        <w:t> </w:t>
      </w:r>
      <w:r>
        <w:rPr/>
        <w:t>Faculty</w:t>
      </w:r>
      <w:r>
        <w:rPr>
          <w:spacing w:val="-13"/>
        </w:rPr>
        <w:t> </w:t>
      </w:r>
      <w:r>
        <w:rPr/>
        <w:t>Search</w:t>
      </w:r>
      <w:r>
        <w:rPr>
          <w:spacing w:val="-13"/>
        </w:rPr>
        <w:t> </w:t>
      </w:r>
      <w:r>
        <w:rPr/>
        <w:t>Committee Ph.D. Thesis Advising</w:t>
      </w:r>
    </w:p>
    <w:p>
      <w:pPr>
        <w:pStyle w:val="BodyText"/>
        <w:spacing w:before="6"/>
        <w:ind w:left="756"/>
      </w:pPr>
      <w:r>
        <w:rPr/>
        <w:t>Carlos</w:t>
      </w:r>
      <w:r>
        <w:rPr>
          <w:spacing w:val="-2"/>
        </w:rPr>
        <w:t> </w:t>
      </w:r>
      <w:r>
        <w:rPr/>
        <w:t>Yepez,</w:t>
      </w:r>
      <w:r>
        <w:rPr>
          <w:spacing w:val="-1"/>
        </w:rPr>
        <w:t> </w:t>
      </w:r>
      <w:r>
        <w:rPr/>
        <w:t>Huong</w:t>
      </w:r>
      <w:r>
        <w:rPr>
          <w:spacing w:val="-1"/>
        </w:rPr>
        <w:t> </w:t>
      </w:r>
      <w:r>
        <w:rPr/>
        <w:t>D.</w:t>
      </w:r>
      <w:r>
        <w:rPr>
          <w:spacing w:val="-1"/>
        </w:rPr>
        <w:t> </w:t>
      </w:r>
      <w:r>
        <w:rPr/>
        <w:t>Nguyen,</w:t>
      </w:r>
      <w:r>
        <w:rPr>
          <w:spacing w:val="-1"/>
        </w:rPr>
        <w:t> </w:t>
      </w:r>
      <w:r>
        <w:rPr/>
        <w:t>Miao</w:t>
      </w:r>
      <w:r>
        <w:rPr>
          <w:spacing w:val="-1"/>
        </w:rPr>
        <w:t> </w:t>
      </w:r>
      <w:r>
        <w:rPr/>
        <w:t>Ouyang,</w:t>
      </w:r>
      <w:r>
        <w:rPr>
          <w:spacing w:val="-1"/>
        </w:rPr>
        <w:t> </w:t>
      </w:r>
      <w:r>
        <w:rPr/>
        <w:t>Sarah</w:t>
      </w:r>
      <w:r>
        <w:rPr>
          <w:spacing w:val="-1"/>
        </w:rPr>
        <w:t> </w:t>
      </w:r>
      <w:r>
        <w:rPr/>
        <w:t>Le</w:t>
      </w:r>
      <w:r>
        <w:rPr>
          <w:spacing w:val="-2"/>
        </w:rPr>
        <w:t> </w:t>
      </w:r>
      <w:r>
        <w:rPr>
          <w:spacing w:val="-4"/>
        </w:rPr>
        <w:t>Tang</w:t>
      </w:r>
    </w:p>
    <w:p>
      <w:pPr>
        <w:pStyle w:val="BodyText"/>
        <w:spacing w:before="118"/>
        <w:ind w:left="576"/>
      </w:pPr>
      <w:r>
        <w:rPr/>
        <w:t>Undergraduate</w:t>
      </w:r>
      <w:r>
        <w:rPr>
          <w:spacing w:val="-3"/>
        </w:rPr>
        <w:t> </w:t>
      </w:r>
      <w:r>
        <w:rPr/>
        <w:t>Thesis</w:t>
      </w:r>
      <w:r>
        <w:rPr>
          <w:spacing w:val="-2"/>
        </w:rPr>
        <w:t> Advising</w:t>
      </w:r>
    </w:p>
    <w:p>
      <w:pPr>
        <w:spacing w:before="2"/>
        <w:ind w:left="756" w:right="0" w:firstLine="0"/>
        <w:jc w:val="left"/>
        <w:rPr>
          <w:sz w:val="24"/>
        </w:rPr>
      </w:pPr>
      <w:r>
        <w:rPr>
          <w:sz w:val="24"/>
        </w:rPr>
        <w:t>Andres</w:t>
      </w:r>
      <w:r>
        <w:rPr>
          <w:spacing w:val="-4"/>
          <w:sz w:val="24"/>
        </w:rPr>
        <w:t> </w:t>
      </w:r>
      <w:r>
        <w:rPr>
          <w:sz w:val="24"/>
        </w:rPr>
        <w:t>Shahidinejad</w:t>
      </w:r>
      <w:r>
        <w:rPr>
          <w:spacing w:val="-1"/>
          <w:sz w:val="24"/>
        </w:rPr>
        <w:t> </w:t>
      </w:r>
      <w:r>
        <w:rPr>
          <w:sz w:val="24"/>
        </w:rPr>
        <w:t>(recipient</w:t>
      </w:r>
      <w:r>
        <w:rPr>
          <w:spacing w:val="-1"/>
          <w:sz w:val="24"/>
        </w:rPr>
        <w:t> </w:t>
      </w:r>
      <w:r>
        <w:rPr>
          <w:sz w:val="24"/>
        </w:rPr>
        <w:t>of</w:t>
      </w:r>
      <w:r>
        <w:rPr>
          <w:spacing w:val="-3"/>
          <w:sz w:val="24"/>
        </w:rPr>
        <w:t> </w:t>
      </w:r>
      <w:r>
        <w:rPr>
          <w:i/>
          <w:sz w:val="24"/>
        </w:rPr>
        <w:t>Sidney</w:t>
      </w:r>
      <w:r>
        <w:rPr>
          <w:i/>
          <w:spacing w:val="-2"/>
          <w:sz w:val="24"/>
        </w:rPr>
        <w:t> </w:t>
      </w:r>
      <w:r>
        <w:rPr>
          <w:i/>
          <w:sz w:val="24"/>
        </w:rPr>
        <w:t>S.</w:t>
      </w:r>
      <w:r>
        <w:rPr>
          <w:i/>
          <w:spacing w:val="-1"/>
          <w:sz w:val="24"/>
        </w:rPr>
        <w:t> </w:t>
      </w:r>
      <w:r>
        <w:rPr>
          <w:i/>
          <w:sz w:val="24"/>
        </w:rPr>
        <w:t>Cohen</w:t>
      </w:r>
      <w:r>
        <w:rPr>
          <w:i/>
          <w:spacing w:val="-2"/>
          <w:sz w:val="24"/>
        </w:rPr>
        <w:t> Award</w:t>
      </w:r>
      <w:r>
        <w:rPr>
          <w:spacing w:val="-2"/>
          <w:sz w:val="24"/>
        </w:rPr>
        <w:t>)</w:t>
      </w:r>
    </w:p>
    <w:p>
      <w:pPr>
        <w:pStyle w:val="BodyText"/>
        <w:spacing w:before="10"/>
        <w:ind w:left="0"/>
      </w:pPr>
    </w:p>
    <w:p>
      <w:pPr>
        <w:pStyle w:val="Heading2"/>
      </w:pPr>
      <w:r>
        <w:rPr/>
        <w:t>2012-</w:t>
      </w:r>
      <w:r>
        <w:rPr>
          <w:spacing w:val="-4"/>
        </w:rPr>
        <w:t>2013</w:t>
      </w:r>
    </w:p>
    <w:p>
      <w:pPr>
        <w:pStyle w:val="BodyText"/>
        <w:spacing w:line="275" w:lineRule="exact" w:before="122"/>
        <w:ind w:left="576"/>
      </w:pPr>
      <w:r>
        <w:rPr/>
        <w:t>Ph.D.</w:t>
      </w:r>
      <w:r>
        <w:rPr>
          <w:spacing w:val="-2"/>
        </w:rPr>
        <w:t> </w:t>
      </w:r>
      <w:r>
        <w:rPr/>
        <w:t>Thesis</w:t>
      </w:r>
      <w:r>
        <w:rPr>
          <w:spacing w:val="-1"/>
        </w:rPr>
        <w:t> </w:t>
      </w:r>
      <w:r>
        <w:rPr>
          <w:spacing w:val="-2"/>
        </w:rPr>
        <w:t>Advising</w:t>
      </w:r>
    </w:p>
    <w:p>
      <w:pPr>
        <w:pStyle w:val="BodyText"/>
        <w:spacing w:line="275" w:lineRule="exact"/>
        <w:ind w:left="756"/>
      </w:pPr>
      <w:r>
        <w:rPr/>
        <w:t>Huong</w:t>
      </w:r>
      <w:r>
        <w:rPr>
          <w:spacing w:val="-1"/>
        </w:rPr>
        <w:t> </w:t>
      </w:r>
      <w:r>
        <w:rPr/>
        <w:t>D.</w:t>
      </w:r>
      <w:r>
        <w:rPr>
          <w:spacing w:val="-1"/>
        </w:rPr>
        <w:t> </w:t>
      </w:r>
      <w:r>
        <w:rPr/>
        <w:t>Nguyen,</w:t>
      </w:r>
      <w:r>
        <w:rPr>
          <w:spacing w:val="-1"/>
        </w:rPr>
        <w:t> </w:t>
      </w:r>
      <w:r>
        <w:rPr/>
        <w:t>Miao</w:t>
      </w:r>
      <w:r>
        <w:rPr>
          <w:spacing w:val="-1"/>
        </w:rPr>
        <w:t> </w:t>
      </w:r>
      <w:r>
        <w:rPr/>
        <w:t>Ouyang,</w:t>
      </w:r>
      <w:r>
        <w:rPr>
          <w:spacing w:val="-1"/>
        </w:rPr>
        <w:t> </w:t>
      </w:r>
      <w:r>
        <w:rPr/>
        <w:t>Sarah</w:t>
      </w:r>
      <w:r>
        <w:rPr>
          <w:spacing w:val="-1"/>
        </w:rPr>
        <w:t> </w:t>
      </w:r>
      <w:r>
        <w:rPr/>
        <w:t>Le</w:t>
      </w:r>
      <w:r>
        <w:rPr>
          <w:spacing w:val="-1"/>
        </w:rPr>
        <w:t> </w:t>
      </w:r>
      <w:r>
        <w:rPr>
          <w:spacing w:val="-4"/>
        </w:rPr>
        <w:t>Tang</w:t>
      </w:r>
    </w:p>
    <w:p>
      <w:pPr>
        <w:pStyle w:val="BodyText"/>
        <w:spacing w:line="242" w:lineRule="auto" w:before="118"/>
        <w:ind w:left="763" w:right="6261" w:hanging="187"/>
      </w:pPr>
      <w:r>
        <w:rPr/>
        <w:t>Undergraduate</w:t>
      </w:r>
      <w:r>
        <w:rPr>
          <w:spacing w:val="-15"/>
        </w:rPr>
        <w:t> </w:t>
      </w:r>
      <w:r>
        <w:rPr/>
        <w:t>Thesis</w:t>
      </w:r>
      <w:r>
        <w:rPr>
          <w:spacing w:val="-15"/>
        </w:rPr>
        <w:t> </w:t>
      </w:r>
      <w:r>
        <w:rPr/>
        <w:t>Advising Douglas Schwartz</w:t>
      </w:r>
    </w:p>
    <w:p>
      <w:pPr>
        <w:pStyle w:val="BodyText"/>
        <w:spacing w:before="6"/>
        <w:ind w:left="0"/>
      </w:pPr>
    </w:p>
    <w:p>
      <w:pPr>
        <w:pStyle w:val="Heading2"/>
      </w:pPr>
      <w:r>
        <w:rPr/>
        <w:t>2013-</w:t>
      </w:r>
      <w:r>
        <w:rPr>
          <w:spacing w:val="-4"/>
        </w:rPr>
        <w:t>2014</w:t>
      </w:r>
    </w:p>
    <w:p>
      <w:pPr>
        <w:pStyle w:val="BodyText"/>
        <w:spacing w:line="275" w:lineRule="exact" w:before="123"/>
        <w:ind w:left="576"/>
      </w:pPr>
      <w:r>
        <w:rPr/>
        <w:t>Ph.D.</w:t>
      </w:r>
      <w:r>
        <w:rPr>
          <w:spacing w:val="-2"/>
        </w:rPr>
        <w:t> </w:t>
      </w:r>
      <w:r>
        <w:rPr/>
        <w:t>Thesis</w:t>
      </w:r>
      <w:r>
        <w:rPr>
          <w:spacing w:val="-1"/>
        </w:rPr>
        <w:t> </w:t>
      </w:r>
      <w:r>
        <w:rPr>
          <w:spacing w:val="-2"/>
        </w:rPr>
        <w:t>Advising</w:t>
      </w:r>
    </w:p>
    <w:p>
      <w:pPr>
        <w:pStyle w:val="BodyText"/>
        <w:spacing w:line="275" w:lineRule="exact"/>
        <w:ind w:left="756"/>
      </w:pPr>
      <w:r>
        <w:rPr/>
        <w:t>Miao</w:t>
      </w:r>
      <w:r>
        <w:rPr>
          <w:spacing w:val="-3"/>
        </w:rPr>
        <w:t> </w:t>
      </w:r>
      <w:r>
        <w:rPr/>
        <w:t>Ouyang,</w:t>
      </w:r>
      <w:r>
        <w:rPr>
          <w:spacing w:val="-1"/>
        </w:rPr>
        <w:t> </w:t>
      </w:r>
      <w:r>
        <w:rPr/>
        <w:t>Sarah</w:t>
      </w:r>
      <w:r>
        <w:rPr>
          <w:spacing w:val="-2"/>
        </w:rPr>
        <w:t> </w:t>
      </w:r>
      <w:r>
        <w:rPr/>
        <w:t>Le</w:t>
      </w:r>
      <w:r>
        <w:rPr>
          <w:spacing w:val="-1"/>
        </w:rPr>
        <w:t> </w:t>
      </w:r>
      <w:r>
        <w:rPr>
          <w:spacing w:val="-4"/>
        </w:rPr>
        <w:t>Tang</w:t>
      </w:r>
    </w:p>
    <w:p>
      <w:pPr>
        <w:pStyle w:val="BodyText"/>
        <w:spacing w:before="117"/>
        <w:ind w:left="576"/>
      </w:pPr>
      <w:r>
        <w:rPr/>
        <w:t>Co-Organizer:</w:t>
      </w:r>
      <w:r>
        <w:rPr>
          <w:spacing w:val="-4"/>
        </w:rPr>
        <w:t> </w:t>
      </w:r>
      <w:r>
        <w:rPr/>
        <w:t>Brandeis</w:t>
      </w:r>
      <w:r>
        <w:rPr>
          <w:spacing w:val="-2"/>
        </w:rPr>
        <w:t> </w:t>
      </w:r>
      <w:r>
        <w:rPr/>
        <w:t>Summer</w:t>
      </w:r>
      <w:r>
        <w:rPr>
          <w:spacing w:val="-3"/>
        </w:rPr>
        <w:t> </w:t>
      </w:r>
      <w:r>
        <w:rPr/>
        <w:t>Workshop</w:t>
      </w:r>
      <w:r>
        <w:rPr>
          <w:spacing w:val="-2"/>
        </w:rPr>
        <w:t> </w:t>
      </w:r>
      <w:r>
        <w:rPr/>
        <w:t>in</w:t>
      </w:r>
      <w:r>
        <w:rPr>
          <w:spacing w:val="-2"/>
        </w:rPr>
        <w:t> </w:t>
      </w:r>
      <w:r>
        <w:rPr/>
        <w:t>International</w:t>
      </w:r>
      <w:r>
        <w:rPr>
          <w:spacing w:val="-2"/>
        </w:rPr>
        <w:t> </w:t>
      </w:r>
      <w:r>
        <w:rPr/>
        <w:t>Economics</w:t>
      </w:r>
      <w:r>
        <w:rPr>
          <w:spacing w:val="-2"/>
        </w:rPr>
        <w:t> </w:t>
      </w:r>
      <w:r>
        <w:rPr/>
        <w:t>and</w:t>
      </w:r>
      <w:r>
        <w:rPr>
          <w:spacing w:val="-2"/>
        </w:rPr>
        <w:t> </w:t>
      </w:r>
      <w:r>
        <w:rPr/>
        <w:t>Finance</w:t>
      </w:r>
      <w:r>
        <w:rPr>
          <w:spacing w:val="-2"/>
        </w:rPr>
        <w:t> </w:t>
      </w:r>
      <w:r>
        <w:rPr>
          <w:spacing w:val="-4"/>
        </w:rPr>
        <w:t>2014</w:t>
      </w:r>
    </w:p>
    <w:p>
      <w:pPr>
        <w:pStyle w:val="BodyText"/>
        <w:spacing w:before="15"/>
        <w:ind w:left="0"/>
      </w:pPr>
    </w:p>
    <w:p>
      <w:pPr>
        <w:pStyle w:val="Heading2"/>
      </w:pPr>
      <w:r>
        <w:rPr/>
        <w:t>2014-</w:t>
      </w:r>
      <w:r>
        <w:rPr>
          <w:spacing w:val="-4"/>
        </w:rPr>
        <w:t>2015</w:t>
      </w:r>
    </w:p>
    <w:p>
      <w:pPr>
        <w:pStyle w:val="BodyText"/>
        <w:spacing w:line="275" w:lineRule="exact" w:before="117"/>
        <w:ind w:left="576"/>
      </w:pPr>
      <w:r>
        <w:rPr/>
        <w:t>Ph.D.</w:t>
      </w:r>
      <w:r>
        <w:rPr>
          <w:spacing w:val="-2"/>
        </w:rPr>
        <w:t> </w:t>
      </w:r>
      <w:r>
        <w:rPr/>
        <w:t>Thesis</w:t>
      </w:r>
      <w:r>
        <w:rPr>
          <w:spacing w:val="-1"/>
        </w:rPr>
        <w:t> </w:t>
      </w:r>
      <w:r>
        <w:rPr>
          <w:spacing w:val="-2"/>
        </w:rPr>
        <w:t>Advising</w:t>
      </w:r>
    </w:p>
    <w:p>
      <w:pPr>
        <w:pStyle w:val="BodyText"/>
        <w:spacing w:line="275" w:lineRule="exact"/>
        <w:ind w:left="756"/>
      </w:pPr>
      <w:r>
        <w:rPr/>
        <w:t>Miao</w:t>
      </w:r>
      <w:r>
        <w:rPr>
          <w:spacing w:val="-2"/>
        </w:rPr>
        <w:t> </w:t>
      </w:r>
      <w:r>
        <w:rPr/>
        <w:t>Ouyang,</w:t>
      </w:r>
      <w:r>
        <w:rPr>
          <w:spacing w:val="-1"/>
        </w:rPr>
        <w:t> </w:t>
      </w:r>
      <w:r>
        <w:rPr/>
        <w:t>Sarah</w:t>
      </w:r>
      <w:r>
        <w:rPr>
          <w:spacing w:val="-1"/>
        </w:rPr>
        <w:t> </w:t>
      </w:r>
      <w:r>
        <w:rPr/>
        <w:t>Le</w:t>
      </w:r>
      <w:r>
        <w:rPr>
          <w:spacing w:val="-2"/>
        </w:rPr>
        <w:t> </w:t>
      </w:r>
      <w:r>
        <w:rPr/>
        <w:t>Tang,</w:t>
      </w:r>
      <w:r>
        <w:rPr>
          <w:spacing w:val="-1"/>
        </w:rPr>
        <w:t> </w:t>
      </w:r>
      <w:r>
        <w:rPr/>
        <w:t>Seongeun</w:t>
      </w:r>
      <w:r>
        <w:rPr>
          <w:spacing w:val="-1"/>
        </w:rPr>
        <w:t> </w:t>
      </w:r>
      <w:r>
        <w:rPr>
          <w:spacing w:val="-5"/>
        </w:rPr>
        <w:t>Kim</w:t>
      </w:r>
    </w:p>
    <w:p>
      <w:pPr>
        <w:pStyle w:val="BodyText"/>
        <w:spacing w:line="237" w:lineRule="auto" w:before="125"/>
        <w:ind w:left="763" w:right="6261" w:hanging="187"/>
      </w:pPr>
      <w:r>
        <w:rPr/>
        <w:t>Undergraduate</w:t>
      </w:r>
      <w:r>
        <w:rPr>
          <w:spacing w:val="-15"/>
        </w:rPr>
        <w:t> </w:t>
      </w:r>
      <w:r>
        <w:rPr/>
        <w:t>Thesis</w:t>
      </w:r>
      <w:r>
        <w:rPr>
          <w:spacing w:val="-15"/>
        </w:rPr>
        <w:t> </w:t>
      </w:r>
      <w:r>
        <w:rPr/>
        <w:t>Advising Aaron Markiewitz</w:t>
      </w:r>
    </w:p>
    <w:p>
      <w:pPr>
        <w:pStyle w:val="BodyText"/>
        <w:spacing w:before="123"/>
        <w:ind w:left="576"/>
      </w:pPr>
      <w:r>
        <w:rPr/>
        <w:t>Co-Organizer:</w:t>
      </w:r>
      <w:r>
        <w:rPr>
          <w:spacing w:val="-4"/>
        </w:rPr>
        <w:t> </w:t>
      </w:r>
      <w:r>
        <w:rPr/>
        <w:t>Brandeis</w:t>
      </w:r>
      <w:r>
        <w:rPr>
          <w:spacing w:val="-3"/>
        </w:rPr>
        <w:t> </w:t>
      </w:r>
      <w:r>
        <w:rPr/>
        <w:t>Summer</w:t>
      </w:r>
      <w:r>
        <w:rPr>
          <w:spacing w:val="-2"/>
        </w:rPr>
        <w:t> </w:t>
      </w:r>
      <w:r>
        <w:rPr/>
        <w:t>Workshop</w:t>
      </w:r>
      <w:r>
        <w:rPr>
          <w:spacing w:val="-2"/>
        </w:rPr>
        <w:t> </w:t>
      </w:r>
      <w:r>
        <w:rPr/>
        <w:t>in</w:t>
      </w:r>
      <w:r>
        <w:rPr>
          <w:spacing w:val="-2"/>
        </w:rPr>
        <w:t> </w:t>
      </w:r>
      <w:r>
        <w:rPr/>
        <w:t>International</w:t>
      </w:r>
      <w:r>
        <w:rPr>
          <w:spacing w:val="-3"/>
        </w:rPr>
        <w:t> </w:t>
      </w:r>
      <w:r>
        <w:rPr/>
        <w:t>Economics</w:t>
      </w:r>
      <w:r>
        <w:rPr>
          <w:spacing w:val="-2"/>
        </w:rPr>
        <w:t> </w:t>
      </w:r>
      <w:r>
        <w:rPr/>
        <w:t>and</w:t>
      </w:r>
      <w:r>
        <w:rPr>
          <w:spacing w:val="-2"/>
        </w:rPr>
        <w:t> </w:t>
      </w:r>
      <w:r>
        <w:rPr/>
        <w:t>Finance</w:t>
      </w:r>
      <w:r>
        <w:rPr>
          <w:spacing w:val="-2"/>
        </w:rPr>
        <w:t> </w:t>
      </w:r>
      <w:r>
        <w:rPr>
          <w:spacing w:val="-4"/>
        </w:rPr>
        <w:t>2015</w:t>
      </w:r>
    </w:p>
    <w:p>
      <w:pPr>
        <w:pStyle w:val="BodyText"/>
        <w:spacing w:before="10"/>
        <w:ind w:left="0"/>
      </w:pPr>
    </w:p>
    <w:p>
      <w:pPr>
        <w:pStyle w:val="Heading2"/>
      </w:pPr>
      <w:r>
        <w:rPr/>
        <w:t>2015-</w:t>
      </w:r>
      <w:r>
        <w:rPr>
          <w:spacing w:val="-4"/>
        </w:rPr>
        <w:t>2016</w:t>
      </w:r>
    </w:p>
    <w:p>
      <w:pPr>
        <w:pStyle w:val="BodyText"/>
        <w:spacing w:line="275" w:lineRule="exact" w:before="123"/>
        <w:ind w:left="576"/>
      </w:pPr>
      <w:r>
        <w:rPr/>
        <w:t>Ph.D.</w:t>
      </w:r>
      <w:r>
        <w:rPr>
          <w:spacing w:val="-2"/>
        </w:rPr>
        <w:t> </w:t>
      </w:r>
      <w:r>
        <w:rPr/>
        <w:t>Thesis</w:t>
      </w:r>
      <w:r>
        <w:rPr>
          <w:spacing w:val="-1"/>
        </w:rPr>
        <w:t> </w:t>
      </w:r>
      <w:r>
        <w:rPr>
          <w:spacing w:val="-2"/>
        </w:rPr>
        <w:t>Advising</w:t>
      </w:r>
    </w:p>
    <w:p>
      <w:pPr>
        <w:pStyle w:val="BodyText"/>
        <w:spacing w:line="275" w:lineRule="exact"/>
        <w:ind w:left="756"/>
      </w:pPr>
      <w:r>
        <w:rPr/>
        <w:t>Miao</w:t>
      </w:r>
      <w:r>
        <w:rPr>
          <w:spacing w:val="-4"/>
        </w:rPr>
        <w:t> </w:t>
      </w:r>
      <w:r>
        <w:rPr/>
        <w:t>Ouyang,</w:t>
      </w:r>
      <w:r>
        <w:rPr>
          <w:spacing w:val="-1"/>
        </w:rPr>
        <w:t> </w:t>
      </w:r>
      <w:r>
        <w:rPr/>
        <w:t>Sarah</w:t>
      </w:r>
      <w:r>
        <w:rPr>
          <w:spacing w:val="-2"/>
        </w:rPr>
        <w:t> </w:t>
      </w:r>
      <w:r>
        <w:rPr/>
        <w:t>Le</w:t>
      </w:r>
      <w:r>
        <w:rPr>
          <w:spacing w:val="-2"/>
        </w:rPr>
        <w:t> </w:t>
      </w:r>
      <w:r>
        <w:rPr/>
        <w:t>Tang,</w:t>
      </w:r>
      <w:r>
        <w:rPr>
          <w:spacing w:val="-1"/>
        </w:rPr>
        <w:t> </w:t>
      </w:r>
      <w:r>
        <w:rPr/>
        <w:t>Seongeun</w:t>
      </w:r>
      <w:r>
        <w:rPr>
          <w:spacing w:val="-2"/>
        </w:rPr>
        <w:t> </w:t>
      </w:r>
      <w:r>
        <w:rPr>
          <w:spacing w:val="-5"/>
        </w:rPr>
        <w:t>Kim</w:t>
      </w:r>
    </w:p>
    <w:p>
      <w:pPr>
        <w:pStyle w:val="BodyText"/>
        <w:spacing w:line="242" w:lineRule="auto" w:before="117"/>
        <w:ind w:left="763" w:right="6710" w:hanging="187"/>
      </w:pPr>
      <w:r>
        <w:rPr/>
        <w:t>Undergraduate</w:t>
      </w:r>
      <w:r>
        <w:rPr>
          <w:spacing w:val="-15"/>
        </w:rPr>
        <w:t> </w:t>
      </w:r>
      <w:r>
        <w:rPr/>
        <w:t>Thesis</w:t>
      </w:r>
      <w:r>
        <w:rPr>
          <w:spacing w:val="-15"/>
        </w:rPr>
        <w:t> </w:t>
      </w:r>
      <w:r>
        <w:rPr/>
        <w:t>Advising Ye Xian, Lantian Xiang</w:t>
      </w:r>
    </w:p>
    <w:p>
      <w:pPr>
        <w:pStyle w:val="BodyText"/>
        <w:spacing w:before="115"/>
        <w:ind w:left="576"/>
      </w:pPr>
      <w:r>
        <w:rPr/>
        <w:t>Faculty</w:t>
      </w:r>
      <w:r>
        <w:rPr>
          <w:spacing w:val="-3"/>
        </w:rPr>
        <w:t> </w:t>
      </w:r>
      <w:r>
        <w:rPr/>
        <w:t>Search</w:t>
      </w:r>
      <w:r>
        <w:rPr>
          <w:spacing w:val="-2"/>
        </w:rPr>
        <w:t> Committee</w:t>
      </w:r>
    </w:p>
    <w:p>
      <w:pPr>
        <w:pStyle w:val="BodyText"/>
        <w:spacing w:before="122"/>
        <w:ind w:left="576"/>
      </w:pPr>
      <w:r>
        <w:rPr/>
        <w:t>Co-Organizer:</w:t>
      </w:r>
      <w:r>
        <w:rPr>
          <w:spacing w:val="-4"/>
        </w:rPr>
        <w:t> </w:t>
      </w:r>
      <w:r>
        <w:rPr/>
        <w:t>Brandeis</w:t>
      </w:r>
      <w:r>
        <w:rPr>
          <w:spacing w:val="-3"/>
        </w:rPr>
        <w:t> </w:t>
      </w:r>
      <w:r>
        <w:rPr/>
        <w:t>Summer</w:t>
      </w:r>
      <w:r>
        <w:rPr>
          <w:spacing w:val="-2"/>
        </w:rPr>
        <w:t> </w:t>
      </w:r>
      <w:r>
        <w:rPr/>
        <w:t>Workshop</w:t>
      </w:r>
      <w:r>
        <w:rPr>
          <w:spacing w:val="-2"/>
        </w:rPr>
        <w:t> </w:t>
      </w:r>
      <w:r>
        <w:rPr/>
        <w:t>in</w:t>
      </w:r>
      <w:r>
        <w:rPr>
          <w:spacing w:val="-2"/>
        </w:rPr>
        <w:t> </w:t>
      </w:r>
      <w:r>
        <w:rPr/>
        <w:t>International</w:t>
      </w:r>
      <w:r>
        <w:rPr>
          <w:spacing w:val="-3"/>
        </w:rPr>
        <w:t> </w:t>
      </w:r>
      <w:r>
        <w:rPr/>
        <w:t>Economics</w:t>
      </w:r>
      <w:r>
        <w:rPr>
          <w:spacing w:val="-2"/>
        </w:rPr>
        <w:t> </w:t>
      </w:r>
      <w:r>
        <w:rPr/>
        <w:t>and</w:t>
      </w:r>
      <w:r>
        <w:rPr>
          <w:spacing w:val="-2"/>
        </w:rPr>
        <w:t> </w:t>
      </w:r>
      <w:r>
        <w:rPr/>
        <w:t>Finance</w:t>
      </w:r>
      <w:r>
        <w:rPr>
          <w:spacing w:val="-2"/>
        </w:rPr>
        <w:t> </w:t>
      </w:r>
      <w:r>
        <w:rPr>
          <w:spacing w:val="-4"/>
        </w:rPr>
        <w:t>2016</w:t>
      </w:r>
    </w:p>
    <w:p>
      <w:pPr>
        <w:pStyle w:val="BodyText"/>
        <w:spacing w:before="14"/>
        <w:ind w:left="0"/>
      </w:pPr>
    </w:p>
    <w:p>
      <w:pPr>
        <w:pStyle w:val="Heading2"/>
        <w:spacing w:before="1"/>
      </w:pPr>
      <w:r>
        <w:rPr/>
        <w:t>2016-</w:t>
      </w:r>
      <w:r>
        <w:rPr>
          <w:spacing w:val="-4"/>
        </w:rPr>
        <w:t>2017</w:t>
      </w:r>
    </w:p>
    <w:p>
      <w:pPr>
        <w:pStyle w:val="BodyText"/>
        <w:spacing w:line="275" w:lineRule="exact" w:before="117"/>
        <w:ind w:left="576"/>
      </w:pPr>
      <w:r>
        <w:rPr/>
        <w:t>Ph.D.</w:t>
      </w:r>
      <w:r>
        <w:rPr>
          <w:spacing w:val="-2"/>
        </w:rPr>
        <w:t> </w:t>
      </w:r>
      <w:r>
        <w:rPr/>
        <w:t>Thesis</w:t>
      </w:r>
      <w:r>
        <w:rPr>
          <w:spacing w:val="-1"/>
        </w:rPr>
        <w:t> </w:t>
      </w:r>
      <w:r>
        <w:rPr>
          <w:spacing w:val="-2"/>
        </w:rPr>
        <w:t>Advising</w:t>
      </w:r>
    </w:p>
    <w:p>
      <w:pPr>
        <w:pStyle w:val="BodyText"/>
        <w:spacing w:line="275" w:lineRule="exact"/>
        <w:ind w:left="756"/>
      </w:pPr>
      <w:r>
        <w:rPr/>
        <w:t>Miao</w:t>
      </w:r>
      <w:r>
        <w:rPr>
          <w:spacing w:val="4"/>
        </w:rPr>
        <w:t> </w:t>
      </w:r>
      <w:r>
        <w:rPr/>
        <w:t>Ouyang</w:t>
      </w:r>
      <w:r>
        <w:rPr>
          <w:spacing w:val="4"/>
        </w:rPr>
        <w:t> </w:t>
      </w:r>
      <w:r>
        <w:rPr/>
        <w:t>(joint</w:t>
      </w:r>
      <w:r>
        <w:rPr>
          <w:spacing w:val="4"/>
        </w:rPr>
        <w:t> </w:t>
      </w:r>
      <w:r>
        <w:rPr/>
        <w:t>chair</w:t>
      </w:r>
      <w:r>
        <w:rPr>
          <w:spacing w:val="4"/>
        </w:rPr>
        <w:t> </w:t>
      </w:r>
      <w:r>
        <w:rPr/>
        <w:t>with</w:t>
      </w:r>
      <w:r>
        <w:rPr>
          <w:spacing w:val="4"/>
        </w:rPr>
        <w:t> </w:t>
      </w:r>
      <w:r>
        <w:rPr/>
        <w:t>Judy</w:t>
      </w:r>
      <w:r>
        <w:rPr>
          <w:spacing w:val="4"/>
        </w:rPr>
        <w:t> </w:t>
      </w:r>
      <w:r>
        <w:rPr/>
        <w:t>Dean),</w:t>
      </w:r>
      <w:r>
        <w:rPr>
          <w:spacing w:val="4"/>
        </w:rPr>
        <w:t> </w:t>
      </w:r>
      <w:r>
        <w:rPr/>
        <w:t>Sarah</w:t>
      </w:r>
      <w:r>
        <w:rPr>
          <w:spacing w:val="4"/>
        </w:rPr>
        <w:t> </w:t>
      </w:r>
      <w:r>
        <w:rPr/>
        <w:t>Le</w:t>
      </w:r>
      <w:r>
        <w:rPr>
          <w:spacing w:val="4"/>
        </w:rPr>
        <w:t> </w:t>
      </w:r>
      <w:r>
        <w:rPr/>
        <w:t>Tang,</w:t>
      </w:r>
      <w:r>
        <w:rPr>
          <w:spacing w:val="4"/>
        </w:rPr>
        <w:t> </w:t>
      </w:r>
      <w:r>
        <w:rPr/>
        <w:t>Seongeun</w:t>
      </w:r>
      <w:r>
        <w:rPr>
          <w:spacing w:val="4"/>
        </w:rPr>
        <w:t> </w:t>
      </w:r>
      <w:r>
        <w:rPr/>
        <w:t>Kim</w:t>
      </w:r>
      <w:r>
        <w:rPr>
          <w:spacing w:val="4"/>
        </w:rPr>
        <w:t> </w:t>
      </w:r>
      <w:r>
        <w:rPr/>
        <w:t>(joint</w:t>
      </w:r>
      <w:r>
        <w:rPr>
          <w:spacing w:val="4"/>
        </w:rPr>
        <w:t> </w:t>
      </w:r>
      <w:r>
        <w:rPr/>
        <w:t>chair</w:t>
      </w:r>
      <w:r>
        <w:rPr>
          <w:spacing w:val="5"/>
        </w:rPr>
        <w:t> </w:t>
      </w:r>
      <w:r>
        <w:rPr>
          <w:spacing w:val="-4"/>
        </w:rPr>
        <w:t>with</w:t>
      </w:r>
    </w:p>
    <w:p>
      <w:pPr>
        <w:pStyle w:val="BodyText"/>
        <w:spacing w:after="0" w:line="275" w:lineRule="exact"/>
        <w:sectPr>
          <w:pgSz w:w="12240" w:h="15840"/>
          <w:pgMar w:header="0" w:footer="479" w:top="940" w:bottom="660" w:left="1080" w:right="720"/>
        </w:sectPr>
      </w:pPr>
    </w:p>
    <w:p>
      <w:pPr>
        <w:pStyle w:val="BodyText"/>
        <w:spacing w:before="79"/>
        <w:ind w:left="756"/>
      </w:pPr>
      <w:r>
        <w:rPr/>
        <w:t>George</w:t>
      </w:r>
      <w:r>
        <w:rPr>
          <w:spacing w:val="-2"/>
        </w:rPr>
        <w:t> Hall)</w:t>
      </w:r>
    </w:p>
    <w:p>
      <w:pPr>
        <w:pStyle w:val="BodyText"/>
        <w:spacing w:line="242" w:lineRule="auto" w:before="117"/>
        <w:ind w:left="763" w:right="6710" w:hanging="187"/>
      </w:pPr>
      <w:r>
        <w:rPr/>
        <w:t>Undergraduate</w:t>
      </w:r>
      <w:r>
        <w:rPr>
          <w:spacing w:val="-15"/>
        </w:rPr>
        <w:t> </w:t>
      </w:r>
      <w:r>
        <w:rPr/>
        <w:t>Thesis</w:t>
      </w:r>
      <w:r>
        <w:rPr>
          <w:spacing w:val="-15"/>
        </w:rPr>
        <w:t> </w:t>
      </w:r>
      <w:r>
        <w:rPr/>
        <w:t>Advising Uday Jain, Jiamin Shen</w:t>
      </w:r>
    </w:p>
    <w:p>
      <w:pPr>
        <w:pStyle w:val="BodyText"/>
        <w:spacing w:before="115"/>
        <w:ind w:left="576"/>
      </w:pPr>
      <w:r>
        <w:rPr/>
        <w:t>Faculty</w:t>
      </w:r>
      <w:r>
        <w:rPr>
          <w:spacing w:val="-3"/>
        </w:rPr>
        <w:t> </w:t>
      </w:r>
      <w:r>
        <w:rPr/>
        <w:t>Search</w:t>
      </w:r>
      <w:r>
        <w:rPr>
          <w:spacing w:val="-2"/>
        </w:rPr>
        <w:t> Committee</w:t>
      </w:r>
    </w:p>
    <w:p>
      <w:pPr>
        <w:pStyle w:val="BodyText"/>
        <w:spacing w:before="14"/>
        <w:ind w:left="0"/>
      </w:pPr>
    </w:p>
    <w:p>
      <w:pPr>
        <w:pStyle w:val="Heading2"/>
      </w:pPr>
      <w:r>
        <w:rPr/>
        <w:t>2017-</w:t>
      </w:r>
      <w:r>
        <w:rPr>
          <w:spacing w:val="-4"/>
        </w:rPr>
        <w:t>2018</w:t>
      </w:r>
    </w:p>
    <w:p>
      <w:pPr>
        <w:pStyle w:val="BodyText"/>
        <w:spacing w:line="343" w:lineRule="auto" w:before="118"/>
        <w:ind w:left="576" w:right="6710"/>
      </w:pPr>
      <w:r>
        <w:rPr/>
        <w:t>Ph.D. Advisory Committee Ph.D.</w:t>
      </w:r>
      <w:r>
        <w:rPr>
          <w:spacing w:val="-15"/>
        </w:rPr>
        <w:t> </w:t>
      </w:r>
      <w:r>
        <w:rPr/>
        <w:t>Admissions</w:t>
      </w:r>
      <w:r>
        <w:rPr>
          <w:spacing w:val="-15"/>
        </w:rPr>
        <w:t> </w:t>
      </w:r>
      <w:r>
        <w:rPr/>
        <w:t>Committee</w:t>
      </w:r>
    </w:p>
    <w:p>
      <w:pPr>
        <w:pStyle w:val="BodyText"/>
        <w:spacing w:line="275" w:lineRule="exact" w:before="3"/>
        <w:ind w:left="576"/>
      </w:pPr>
      <w:r>
        <w:rPr/>
        <w:t>Ph.D.</w:t>
      </w:r>
      <w:r>
        <w:rPr>
          <w:spacing w:val="-2"/>
        </w:rPr>
        <w:t> </w:t>
      </w:r>
      <w:r>
        <w:rPr/>
        <w:t>Thesis</w:t>
      </w:r>
      <w:r>
        <w:rPr>
          <w:spacing w:val="-1"/>
        </w:rPr>
        <w:t> </w:t>
      </w:r>
      <w:r>
        <w:rPr>
          <w:spacing w:val="-2"/>
        </w:rPr>
        <w:t>Advising</w:t>
      </w:r>
    </w:p>
    <w:p>
      <w:pPr>
        <w:pStyle w:val="BodyText"/>
        <w:spacing w:line="275" w:lineRule="exact"/>
        <w:ind w:left="756"/>
      </w:pPr>
      <w:r>
        <w:rPr/>
        <w:t>Michael</w:t>
      </w:r>
      <w:r>
        <w:rPr>
          <w:spacing w:val="-3"/>
        </w:rPr>
        <w:t> </w:t>
      </w:r>
      <w:r>
        <w:rPr/>
        <w:t>Munsell,</w:t>
      </w:r>
      <w:r>
        <w:rPr>
          <w:spacing w:val="-2"/>
        </w:rPr>
        <w:t> </w:t>
      </w:r>
      <w:r>
        <w:rPr/>
        <w:t>Audrey</w:t>
      </w:r>
      <w:r>
        <w:rPr>
          <w:spacing w:val="-2"/>
        </w:rPr>
        <w:t> Soedjito</w:t>
      </w:r>
    </w:p>
    <w:p>
      <w:pPr>
        <w:pStyle w:val="BodyText"/>
        <w:spacing w:line="237" w:lineRule="auto" w:before="124"/>
        <w:ind w:left="763" w:right="6261" w:hanging="187"/>
      </w:pPr>
      <w:r>
        <w:rPr/>
        <w:t>Undergraduate Thesis Advising Isidora</w:t>
      </w:r>
      <w:r>
        <w:rPr>
          <w:spacing w:val="-13"/>
        </w:rPr>
        <w:t> </w:t>
      </w:r>
      <w:r>
        <w:rPr/>
        <w:t>Filipova,</w:t>
      </w:r>
      <w:r>
        <w:rPr>
          <w:spacing w:val="-13"/>
        </w:rPr>
        <w:t> </w:t>
      </w:r>
      <w:r>
        <w:rPr/>
        <w:t>David</w:t>
      </w:r>
      <w:r>
        <w:rPr>
          <w:spacing w:val="-13"/>
        </w:rPr>
        <w:t> </w:t>
      </w:r>
      <w:r>
        <w:rPr/>
        <w:t>Ritzwoller</w:t>
      </w:r>
    </w:p>
    <w:p>
      <w:pPr>
        <w:pStyle w:val="BodyText"/>
        <w:spacing w:before="124"/>
        <w:ind w:left="576"/>
      </w:pPr>
      <w:r>
        <w:rPr/>
        <w:t>Co-Organizer:</w:t>
      </w:r>
      <w:r>
        <w:rPr>
          <w:spacing w:val="-2"/>
        </w:rPr>
        <w:t> </w:t>
      </w:r>
      <w:r>
        <w:rPr/>
        <w:t>Brandeis</w:t>
      </w:r>
      <w:r>
        <w:rPr>
          <w:spacing w:val="-2"/>
        </w:rPr>
        <w:t> </w:t>
      </w:r>
      <w:r>
        <w:rPr/>
        <w:t>Summer</w:t>
      </w:r>
      <w:r>
        <w:rPr>
          <w:spacing w:val="-2"/>
        </w:rPr>
        <w:t> </w:t>
      </w:r>
      <w:r>
        <w:rPr/>
        <w:t>Workshop</w:t>
      </w:r>
      <w:r>
        <w:rPr>
          <w:spacing w:val="-2"/>
        </w:rPr>
        <w:t> </w:t>
      </w:r>
      <w:r>
        <w:rPr/>
        <w:t>in</w:t>
      </w:r>
      <w:r>
        <w:rPr>
          <w:spacing w:val="-2"/>
        </w:rPr>
        <w:t> </w:t>
      </w:r>
      <w:r>
        <w:rPr/>
        <w:t>Economics</w:t>
      </w:r>
      <w:r>
        <w:rPr>
          <w:spacing w:val="-2"/>
        </w:rPr>
        <w:t> </w:t>
      </w:r>
      <w:r>
        <w:rPr/>
        <w:t>and</w:t>
      </w:r>
      <w:r>
        <w:rPr>
          <w:spacing w:val="-2"/>
        </w:rPr>
        <w:t> </w:t>
      </w:r>
      <w:r>
        <w:rPr/>
        <w:t>Finance</w:t>
      </w:r>
      <w:r>
        <w:rPr>
          <w:spacing w:val="-2"/>
        </w:rPr>
        <w:t> </w:t>
      </w:r>
      <w:r>
        <w:rPr>
          <w:spacing w:val="-4"/>
        </w:rPr>
        <w:t>2018</w:t>
      </w:r>
    </w:p>
    <w:p>
      <w:pPr>
        <w:pStyle w:val="BodyText"/>
        <w:spacing w:before="9"/>
        <w:ind w:left="0"/>
      </w:pPr>
    </w:p>
    <w:p>
      <w:pPr>
        <w:pStyle w:val="Heading2"/>
      </w:pPr>
      <w:r>
        <w:rPr/>
        <w:t>2018-</w:t>
      </w:r>
      <w:r>
        <w:rPr>
          <w:spacing w:val="-4"/>
        </w:rPr>
        <w:t>2019</w:t>
      </w:r>
    </w:p>
    <w:p>
      <w:pPr>
        <w:pStyle w:val="BodyText"/>
        <w:spacing w:line="390" w:lineRule="atLeast" w:before="9"/>
        <w:ind w:left="576" w:right="7054"/>
      </w:pPr>
      <w:r>
        <w:rPr/>
        <w:t>Ph.D.</w:t>
      </w:r>
      <w:r>
        <w:rPr>
          <w:spacing w:val="-15"/>
        </w:rPr>
        <w:t> </w:t>
      </w:r>
      <w:r>
        <w:rPr/>
        <w:t>Advisory</w:t>
      </w:r>
      <w:r>
        <w:rPr>
          <w:spacing w:val="-15"/>
        </w:rPr>
        <w:t> </w:t>
      </w:r>
      <w:r>
        <w:rPr/>
        <w:t>Committee Ph.D. Thesis Advising</w:t>
      </w:r>
    </w:p>
    <w:p>
      <w:pPr>
        <w:pStyle w:val="BodyText"/>
        <w:spacing w:before="1"/>
        <w:ind w:left="756"/>
      </w:pPr>
      <w:r>
        <w:rPr/>
        <w:t>Michael</w:t>
      </w:r>
      <w:r>
        <w:rPr>
          <w:spacing w:val="-3"/>
        </w:rPr>
        <w:t> </w:t>
      </w:r>
      <w:r>
        <w:rPr>
          <w:spacing w:val="-2"/>
        </w:rPr>
        <w:t>Munsell</w:t>
      </w:r>
    </w:p>
    <w:p>
      <w:pPr>
        <w:pStyle w:val="BodyText"/>
        <w:spacing w:before="14"/>
        <w:ind w:left="0"/>
      </w:pPr>
    </w:p>
    <w:p>
      <w:pPr>
        <w:pStyle w:val="Heading2"/>
      </w:pPr>
      <w:r>
        <w:rPr/>
        <w:t>2021-</w:t>
      </w:r>
      <w:r>
        <w:rPr>
          <w:spacing w:val="-4"/>
        </w:rPr>
        <w:t>2022</w:t>
      </w:r>
    </w:p>
    <w:p>
      <w:pPr>
        <w:pStyle w:val="BodyText"/>
        <w:spacing w:line="275" w:lineRule="exact" w:before="118"/>
        <w:ind w:left="576"/>
      </w:pPr>
      <w:r>
        <w:rPr/>
        <w:t>Ph.D.</w:t>
      </w:r>
      <w:r>
        <w:rPr>
          <w:spacing w:val="-2"/>
        </w:rPr>
        <w:t> </w:t>
      </w:r>
      <w:r>
        <w:rPr/>
        <w:t>Thesis</w:t>
      </w:r>
      <w:r>
        <w:rPr>
          <w:spacing w:val="-1"/>
        </w:rPr>
        <w:t> </w:t>
      </w:r>
      <w:r>
        <w:rPr>
          <w:spacing w:val="-2"/>
        </w:rPr>
        <w:t>Advising</w:t>
      </w:r>
    </w:p>
    <w:p>
      <w:pPr>
        <w:pStyle w:val="BodyText"/>
        <w:spacing w:line="345" w:lineRule="auto"/>
        <w:ind w:left="576" w:right="2268" w:firstLine="180"/>
      </w:pPr>
      <w:r>
        <w:rPr/>
        <w:t>Alexander</w:t>
      </w:r>
      <w:r>
        <w:rPr>
          <w:spacing w:val="-7"/>
        </w:rPr>
        <w:t> </w:t>
      </w:r>
      <w:r>
        <w:rPr/>
        <w:t>Dietrich</w:t>
      </w:r>
      <w:r>
        <w:rPr>
          <w:spacing w:val="-6"/>
        </w:rPr>
        <w:t> </w:t>
      </w:r>
      <w:r>
        <w:rPr/>
        <w:t>(University</w:t>
      </w:r>
      <w:r>
        <w:rPr>
          <w:spacing w:val="-6"/>
        </w:rPr>
        <w:t> </w:t>
      </w:r>
      <w:r>
        <w:rPr/>
        <w:t>of</w:t>
      </w:r>
      <w:r>
        <w:rPr>
          <w:spacing w:val="-6"/>
        </w:rPr>
        <w:t> </w:t>
      </w:r>
      <w:r>
        <w:rPr/>
        <w:t>Tuebingen,</w:t>
      </w:r>
      <w:r>
        <w:rPr>
          <w:spacing w:val="-6"/>
        </w:rPr>
        <w:t> </w:t>
      </w:r>
      <w:r>
        <w:rPr/>
        <w:t>Brandeis</w:t>
      </w:r>
      <w:r>
        <w:rPr>
          <w:spacing w:val="-6"/>
        </w:rPr>
        <w:t> </w:t>
      </w:r>
      <w:r>
        <w:rPr/>
        <w:t>visiting</w:t>
      </w:r>
      <w:r>
        <w:rPr>
          <w:spacing w:val="-6"/>
        </w:rPr>
        <w:t> </w:t>
      </w:r>
      <w:r>
        <w:rPr/>
        <w:t>scholar) Ph.D. Advisory Committee</w:t>
      </w:r>
    </w:p>
    <w:p>
      <w:pPr>
        <w:pStyle w:val="Heading2"/>
        <w:spacing w:before="164"/>
      </w:pPr>
      <w:r>
        <w:rPr/>
        <w:t>2022-</w:t>
      </w:r>
      <w:r>
        <w:rPr>
          <w:spacing w:val="-4"/>
        </w:rPr>
        <w:t>2023</w:t>
      </w:r>
    </w:p>
    <w:p>
      <w:pPr>
        <w:pStyle w:val="BodyText"/>
        <w:spacing w:line="343" w:lineRule="auto" w:before="123"/>
        <w:ind w:left="576" w:right="6261"/>
      </w:pPr>
      <w:r>
        <w:rPr/>
        <w:t>Senior honors thesis coordinator Ph.D.</w:t>
      </w:r>
      <w:r>
        <w:rPr>
          <w:spacing w:val="-13"/>
        </w:rPr>
        <w:t> </w:t>
      </w:r>
      <w:r>
        <w:rPr/>
        <w:t>student</w:t>
      </w:r>
      <w:r>
        <w:rPr>
          <w:spacing w:val="-13"/>
        </w:rPr>
        <w:t> </w:t>
      </w:r>
      <w:r>
        <w:rPr/>
        <w:t>workshop</w:t>
      </w:r>
      <w:r>
        <w:rPr>
          <w:spacing w:val="-13"/>
        </w:rPr>
        <w:t> </w:t>
      </w:r>
      <w:r>
        <w:rPr/>
        <w:t>organizer</w:t>
      </w:r>
    </w:p>
    <w:p>
      <w:pPr>
        <w:pStyle w:val="BodyText"/>
        <w:spacing w:line="275" w:lineRule="exact" w:before="2"/>
        <w:ind w:left="576"/>
      </w:pPr>
      <w:r>
        <w:rPr/>
        <w:t>Ph.D.</w:t>
      </w:r>
      <w:r>
        <w:rPr>
          <w:spacing w:val="-2"/>
        </w:rPr>
        <w:t> </w:t>
      </w:r>
      <w:r>
        <w:rPr/>
        <w:t>Thesis</w:t>
      </w:r>
      <w:r>
        <w:rPr>
          <w:spacing w:val="-1"/>
        </w:rPr>
        <w:t> </w:t>
      </w:r>
      <w:r>
        <w:rPr>
          <w:spacing w:val="-2"/>
        </w:rPr>
        <w:t>Advising</w:t>
      </w:r>
    </w:p>
    <w:p>
      <w:pPr>
        <w:pStyle w:val="BodyText"/>
        <w:spacing w:line="237" w:lineRule="auto" w:before="1"/>
        <w:ind w:left="756" w:right="2091"/>
      </w:pPr>
      <w:r>
        <w:rPr/>
        <w:t>Alexander</w:t>
      </w:r>
      <w:r>
        <w:rPr>
          <w:spacing w:val="-6"/>
        </w:rPr>
        <w:t> </w:t>
      </w:r>
      <w:r>
        <w:rPr/>
        <w:t>Dietrich</w:t>
      </w:r>
      <w:r>
        <w:rPr>
          <w:spacing w:val="-6"/>
        </w:rPr>
        <w:t> </w:t>
      </w:r>
      <w:r>
        <w:rPr/>
        <w:t>(University</w:t>
      </w:r>
      <w:r>
        <w:rPr>
          <w:spacing w:val="-6"/>
        </w:rPr>
        <w:t> </w:t>
      </w:r>
      <w:r>
        <w:rPr/>
        <w:t>of</w:t>
      </w:r>
      <w:r>
        <w:rPr>
          <w:spacing w:val="-6"/>
        </w:rPr>
        <w:t> </w:t>
      </w:r>
      <w:r>
        <w:rPr/>
        <w:t>Tuebingen,</w:t>
      </w:r>
      <w:r>
        <w:rPr>
          <w:spacing w:val="-6"/>
        </w:rPr>
        <w:t> </w:t>
      </w:r>
      <w:r>
        <w:rPr/>
        <w:t>Brandeis</w:t>
      </w:r>
      <w:r>
        <w:rPr>
          <w:spacing w:val="-6"/>
        </w:rPr>
        <w:t> </w:t>
      </w:r>
      <w:r>
        <w:rPr/>
        <w:t>visiting</w:t>
      </w:r>
      <w:r>
        <w:rPr>
          <w:spacing w:val="-6"/>
        </w:rPr>
        <w:t> </w:t>
      </w:r>
      <w:r>
        <w:rPr/>
        <w:t>scholar) Kristian Gado</w:t>
      </w:r>
    </w:p>
    <w:p>
      <w:pPr>
        <w:pStyle w:val="BodyText"/>
        <w:spacing w:before="124"/>
        <w:ind w:left="576"/>
      </w:pPr>
      <w:r>
        <w:rPr/>
        <w:t>Ph.D.</w:t>
      </w:r>
      <w:r>
        <w:rPr>
          <w:spacing w:val="-1"/>
        </w:rPr>
        <w:t> </w:t>
      </w:r>
      <w:r>
        <w:rPr/>
        <w:t>Advisory</w:t>
      </w:r>
      <w:r>
        <w:rPr>
          <w:spacing w:val="-2"/>
        </w:rPr>
        <w:t> Committee</w:t>
      </w:r>
    </w:p>
    <w:p>
      <w:pPr>
        <w:pStyle w:val="BodyText"/>
        <w:spacing w:before="9"/>
        <w:ind w:left="0"/>
      </w:pPr>
    </w:p>
    <w:p>
      <w:pPr>
        <w:pStyle w:val="Heading2"/>
      </w:pPr>
      <w:r>
        <w:rPr/>
        <w:t>2023-</w:t>
      </w:r>
      <w:r>
        <w:rPr>
          <w:spacing w:val="-4"/>
        </w:rPr>
        <w:t>2024</w:t>
      </w:r>
    </w:p>
    <w:p>
      <w:pPr>
        <w:pStyle w:val="BodyText"/>
        <w:spacing w:line="390" w:lineRule="atLeast" w:before="9"/>
        <w:ind w:left="576" w:right="5277"/>
      </w:pPr>
      <w:r>
        <w:rPr/>
        <w:t>Senior</w:t>
      </w:r>
      <w:r>
        <w:rPr>
          <w:spacing w:val="-8"/>
        </w:rPr>
        <w:t> </w:t>
      </w:r>
      <w:r>
        <w:rPr/>
        <w:t>honors</w:t>
      </w:r>
      <w:r>
        <w:rPr>
          <w:spacing w:val="-8"/>
        </w:rPr>
        <w:t> </w:t>
      </w:r>
      <w:r>
        <w:rPr/>
        <w:t>thesis</w:t>
      </w:r>
      <w:r>
        <w:rPr>
          <w:spacing w:val="-8"/>
        </w:rPr>
        <w:t> </w:t>
      </w:r>
      <w:r>
        <w:rPr/>
        <w:t>coordinator</w:t>
      </w:r>
      <w:r>
        <w:rPr>
          <w:spacing w:val="-9"/>
        </w:rPr>
        <w:t> </w:t>
      </w:r>
      <w:r>
        <w:rPr/>
        <w:t>(spring</w:t>
      </w:r>
      <w:r>
        <w:rPr>
          <w:spacing w:val="-8"/>
        </w:rPr>
        <w:t> </w:t>
      </w:r>
      <w:r>
        <w:rPr/>
        <w:t>2023) Ph.D. Thesis Advising</w:t>
      </w:r>
    </w:p>
    <w:p>
      <w:pPr>
        <w:pStyle w:val="BodyText"/>
        <w:spacing w:line="242" w:lineRule="auto" w:before="1"/>
        <w:ind w:left="756" w:right="2091"/>
      </w:pPr>
      <w:r>
        <w:rPr/>
        <w:t>Alexander</w:t>
      </w:r>
      <w:r>
        <w:rPr>
          <w:spacing w:val="-6"/>
        </w:rPr>
        <w:t> </w:t>
      </w:r>
      <w:r>
        <w:rPr/>
        <w:t>Dietrich</w:t>
      </w:r>
      <w:r>
        <w:rPr>
          <w:spacing w:val="-6"/>
        </w:rPr>
        <w:t> </w:t>
      </w:r>
      <w:r>
        <w:rPr/>
        <w:t>(University</w:t>
      </w:r>
      <w:r>
        <w:rPr>
          <w:spacing w:val="-6"/>
        </w:rPr>
        <w:t> </w:t>
      </w:r>
      <w:r>
        <w:rPr/>
        <w:t>of</w:t>
      </w:r>
      <w:r>
        <w:rPr>
          <w:spacing w:val="-6"/>
        </w:rPr>
        <w:t> </w:t>
      </w:r>
      <w:r>
        <w:rPr/>
        <w:t>Tuebingen,</w:t>
      </w:r>
      <w:r>
        <w:rPr>
          <w:spacing w:val="-6"/>
        </w:rPr>
        <w:t> </w:t>
      </w:r>
      <w:r>
        <w:rPr/>
        <w:t>Brandeis</w:t>
      </w:r>
      <w:r>
        <w:rPr>
          <w:spacing w:val="-6"/>
        </w:rPr>
        <w:t> </w:t>
      </w:r>
      <w:r>
        <w:rPr/>
        <w:t>visiting</w:t>
      </w:r>
      <w:r>
        <w:rPr>
          <w:spacing w:val="-6"/>
        </w:rPr>
        <w:t> </w:t>
      </w:r>
      <w:r>
        <w:rPr/>
        <w:t>scholar) Kristian Gado</w:t>
      </w:r>
    </w:p>
    <w:p>
      <w:pPr>
        <w:pStyle w:val="BodyText"/>
        <w:spacing w:line="242" w:lineRule="auto" w:before="114"/>
        <w:ind w:left="763" w:right="6261" w:hanging="187"/>
      </w:pPr>
      <w:r>
        <w:rPr/>
        <w:t>Undergraduate</w:t>
      </w:r>
      <w:r>
        <w:rPr>
          <w:spacing w:val="-15"/>
        </w:rPr>
        <w:t> </w:t>
      </w:r>
      <w:r>
        <w:rPr/>
        <w:t>Thesis</w:t>
      </w:r>
      <w:r>
        <w:rPr>
          <w:spacing w:val="-15"/>
        </w:rPr>
        <w:t> </w:t>
      </w:r>
      <w:r>
        <w:rPr/>
        <w:t>Advising Jacklyn Goloborodksy</w:t>
      </w:r>
    </w:p>
    <w:p>
      <w:pPr>
        <w:pStyle w:val="BodyText"/>
        <w:spacing w:before="115"/>
        <w:ind w:left="576"/>
      </w:pPr>
      <w:r>
        <w:rPr/>
        <w:t>Ph.D.</w:t>
      </w:r>
      <w:r>
        <w:rPr>
          <w:spacing w:val="-1"/>
        </w:rPr>
        <w:t> </w:t>
      </w:r>
      <w:r>
        <w:rPr/>
        <w:t>Advisory</w:t>
      </w:r>
      <w:r>
        <w:rPr>
          <w:spacing w:val="-2"/>
        </w:rPr>
        <w:t> Committee</w:t>
      </w:r>
    </w:p>
    <w:p>
      <w:pPr>
        <w:pStyle w:val="BodyText"/>
        <w:spacing w:after="0"/>
        <w:sectPr>
          <w:pgSz w:w="12240" w:h="15840"/>
          <w:pgMar w:header="0" w:footer="479" w:top="940" w:bottom="660" w:left="1080" w:right="720"/>
        </w:sectPr>
      </w:pPr>
    </w:p>
    <w:p>
      <w:pPr>
        <w:pStyle w:val="Heading2"/>
        <w:spacing w:before="64"/>
      </w:pPr>
      <w:r>
        <w:rPr/>
        <w:t>2024-</w:t>
      </w:r>
      <w:r>
        <w:rPr>
          <w:spacing w:val="-4"/>
        </w:rPr>
        <w:t>2025</w:t>
      </w:r>
    </w:p>
    <w:p>
      <w:pPr>
        <w:pStyle w:val="BodyText"/>
        <w:spacing w:line="275" w:lineRule="exact" w:before="117"/>
        <w:ind w:left="576"/>
      </w:pPr>
      <w:r>
        <w:rPr/>
        <w:t>Ph.D.</w:t>
      </w:r>
      <w:r>
        <w:rPr>
          <w:spacing w:val="-2"/>
        </w:rPr>
        <w:t> </w:t>
      </w:r>
      <w:r>
        <w:rPr/>
        <w:t>Thesis</w:t>
      </w:r>
      <w:r>
        <w:rPr>
          <w:spacing w:val="-1"/>
        </w:rPr>
        <w:t> </w:t>
      </w:r>
      <w:r>
        <w:rPr>
          <w:spacing w:val="-2"/>
        </w:rPr>
        <w:t>Advising</w:t>
      </w:r>
    </w:p>
    <w:p>
      <w:pPr>
        <w:pStyle w:val="BodyText"/>
        <w:spacing w:line="275" w:lineRule="exact"/>
        <w:ind w:left="756"/>
      </w:pPr>
      <w:r>
        <w:rPr/>
        <w:t>Daniel</w:t>
      </w:r>
      <w:r>
        <w:rPr>
          <w:spacing w:val="-2"/>
        </w:rPr>
        <w:t> </w:t>
      </w:r>
      <w:r>
        <w:rPr/>
        <w:t>Diaz,</w:t>
      </w:r>
      <w:r>
        <w:rPr>
          <w:spacing w:val="-1"/>
        </w:rPr>
        <w:t> </w:t>
      </w:r>
      <w:r>
        <w:rPr/>
        <w:t>Kristian</w:t>
      </w:r>
      <w:r>
        <w:rPr>
          <w:spacing w:val="-2"/>
        </w:rPr>
        <w:t> </w:t>
      </w:r>
      <w:r>
        <w:rPr/>
        <w:t>Gado,</w:t>
      </w:r>
      <w:r>
        <w:rPr>
          <w:spacing w:val="-1"/>
        </w:rPr>
        <w:t> </w:t>
      </w:r>
      <w:r>
        <w:rPr/>
        <w:t>Minhyuk</w:t>
      </w:r>
      <w:r>
        <w:rPr>
          <w:spacing w:val="-1"/>
        </w:rPr>
        <w:t> </w:t>
      </w:r>
      <w:r>
        <w:rPr>
          <w:spacing w:val="-4"/>
        </w:rPr>
        <w:t>Sung</w:t>
      </w:r>
    </w:p>
    <w:p>
      <w:pPr>
        <w:pStyle w:val="BodyText"/>
        <w:spacing w:line="242" w:lineRule="auto" w:before="118"/>
        <w:ind w:left="763" w:right="6261" w:hanging="187"/>
      </w:pPr>
      <w:r>
        <w:rPr/>
        <w:t>Undergraduate</w:t>
      </w:r>
      <w:r>
        <w:rPr>
          <w:spacing w:val="-15"/>
        </w:rPr>
        <w:t> </w:t>
      </w:r>
      <w:r>
        <w:rPr/>
        <w:t>Thesis</w:t>
      </w:r>
      <w:r>
        <w:rPr>
          <w:spacing w:val="-15"/>
        </w:rPr>
        <w:t> </w:t>
      </w:r>
      <w:r>
        <w:rPr/>
        <w:t>Advising William Wu</w:t>
      </w:r>
    </w:p>
    <w:p>
      <w:pPr>
        <w:pStyle w:val="BodyText"/>
        <w:spacing w:line="345" w:lineRule="auto" w:before="114"/>
        <w:ind w:left="576" w:right="6261"/>
      </w:pPr>
      <w:r>
        <w:rPr/>
        <w:t>Ph.D. Advisory Committee Department</w:t>
      </w:r>
      <w:r>
        <w:rPr>
          <w:spacing w:val="-15"/>
        </w:rPr>
        <w:t> </w:t>
      </w:r>
      <w:r>
        <w:rPr/>
        <w:t>brownbag</w:t>
      </w:r>
      <w:r>
        <w:rPr>
          <w:spacing w:val="-15"/>
        </w:rPr>
        <w:t> </w:t>
      </w:r>
      <w:r>
        <w:rPr/>
        <w:t>organizer</w:t>
      </w:r>
    </w:p>
    <w:p>
      <w:pPr>
        <w:pStyle w:val="Heading1"/>
        <w:spacing w:before="166"/>
      </w:pPr>
      <w:r>
        <w:rPr/>
        <w:t>PH.D.</w:t>
      </w:r>
      <w:r>
        <w:rPr>
          <w:spacing w:val="-4"/>
        </w:rPr>
        <w:t> </w:t>
      </w:r>
      <w:r>
        <w:rPr/>
        <w:t>COMMITTEE</w:t>
      </w:r>
      <w:r>
        <w:rPr>
          <w:spacing w:val="-1"/>
        </w:rPr>
        <w:t> </w:t>
      </w:r>
      <w:r>
        <w:rPr>
          <w:spacing w:val="-2"/>
        </w:rPr>
        <w:t>CHAIR</w:t>
      </w:r>
    </w:p>
    <w:p>
      <w:pPr>
        <w:pStyle w:val="BodyText"/>
        <w:spacing w:before="117"/>
        <w:ind w:left="576"/>
      </w:pPr>
      <w:r>
        <w:rPr/>
        <w:t>2020:</w:t>
      </w:r>
      <w:r>
        <w:rPr>
          <w:spacing w:val="-2"/>
        </w:rPr>
        <w:t> </w:t>
      </w:r>
      <w:r>
        <w:rPr/>
        <w:t>Michael</w:t>
      </w:r>
      <w:r>
        <w:rPr>
          <w:spacing w:val="-2"/>
        </w:rPr>
        <w:t> </w:t>
      </w:r>
      <w:r>
        <w:rPr/>
        <w:t>Munsell:</w:t>
      </w:r>
      <w:r>
        <w:rPr>
          <w:spacing w:val="-2"/>
        </w:rPr>
        <w:t> </w:t>
      </w:r>
      <w:r>
        <w:rPr>
          <w:spacing w:val="-5"/>
        </w:rPr>
        <w:t>BHE</w:t>
      </w:r>
    </w:p>
    <w:p>
      <w:pPr>
        <w:pStyle w:val="BodyText"/>
        <w:spacing w:before="14"/>
        <w:ind w:left="0"/>
      </w:pPr>
    </w:p>
    <w:p>
      <w:pPr>
        <w:pStyle w:val="Heading1"/>
        <w:spacing w:before="1"/>
      </w:pPr>
      <w:r>
        <w:rPr/>
        <w:t>PH.D.</w:t>
      </w:r>
      <w:r>
        <w:rPr>
          <w:spacing w:val="-4"/>
        </w:rPr>
        <w:t> </w:t>
      </w:r>
      <w:r>
        <w:rPr/>
        <w:t>COMMITTEE</w:t>
      </w:r>
      <w:r>
        <w:rPr>
          <w:spacing w:val="-2"/>
        </w:rPr>
        <w:t> </w:t>
      </w:r>
      <w:r>
        <w:rPr/>
        <w:t>CO-</w:t>
      </w:r>
      <w:r>
        <w:rPr>
          <w:spacing w:val="-2"/>
        </w:rPr>
        <w:t>CHAIR</w:t>
      </w:r>
    </w:p>
    <w:p>
      <w:pPr>
        <w:pStyle w:val="BodyText"/>
        <w:spacing w:before="117"/>
        <w:ind w:left="576" w:right="5350"/>
      </w:pPr>
      <w:r>
        <w:rPr/>
        <w:t>2012:</w:t>
      </w:r>
      <w:r>
        <w:rPr>
          <w:spacing w:val="-8"/>
        </w:rPr>
        <w:t> </w:t>
      </w:r>
      <w:r>
        <w:rPr/>
        <w:t>Carlos</w:t>
      </w:r>
      <w:r>
        <w:rPr>
          <w:spacing w:val="-8"/>
        </w:rPr>
        <w:t> </w:t>
      </w:r>
      <w:r>
        <w:rPr/>
        <w:t>Yepez:</w:t>
      </w:r>
      <w:r>
        <w:rPr>
          <w:spacing w:val="-8"/>
        </w:rPr>
        <w:t> </w:t>
      </w:r>
      <w:r>
        <w:rPr/>
        <w:t>University</w:t>
      </w:r>
      <w:r>
        <w:rPr>
          <w:spacing w:val="-8"/>
        </w:rPr>
        <w:t> </w:t>
      </w:r>
      <w:r>
        <w:rPr/>
        <w:t>of</w:t>
      </w:r>
      <w:r>
        <w:rPr>
          <w:spacing w:val="-8"/>
        </w:rPr>
        <w:t> </w:t>
      </w:r>
      <w:r>
        <w:rPr/>
        <w:t>Manitoba 2016: Miao Ouyang: Russell Investments 2017: Seongeun Kim: Sejong University</w:t>
      </w:r>
    </w:p>
    <w:p>
      <w:pPr>
        <w:pStyle w:val="BodyText"/>
        <w:spacing w:before="10"/>
        <w:ind w:left="0"/>
      </w:pPr>
    </w:p>
    <w:p>
      <w:pPr>
        <w:pStyle w:val="Heading1"/>
      </w:pPr>
      <w:r>
        <w:rPr/>
        <w:t>PH.D.</w:t>
      </w:r>
      <w:r>
        <w:rPr>
          <w:spacing w:val="-2"/>
        </w:rPr>
        <w:t> </w:t>
      </w:r>
      <w:r>
        <w:rPr/>
        <w:t>COMMITTEE</w:t>
      </w:r>
      <w:r>
        <w:rPr>
          <w:spacing w:val="-1"/>
        </w:rPr>
        <w:t> </w:t>
      </w:r>
      <w:r>
        <w:rPr>
          <w:spacing w:val="-2"/>
        </w:rPr>
        <w:t>MEMBER</w:t>
      </w:r>
    </w:p>
    <w:p>
      <w:pPr>
        <w:pStyle w:val="BodyText"/>
        <w:spacing w:before="118"/>
        <w:ind w:left="576"/>
      </w:pPr>
      <w:r>
        <w:rPr/>
        <w:t>2016:</w:t>
      </w:r>
      <w:r>
        <w:rPr>
          <w:spacing w:val="-1"/>
        </w:rPr>
        <w:t> </w:t>
      </w:r>
      <w:r>
        <w:rPr/>
        <w:t>Sarah</w:t>
      </w:r>
      <w:r>
        <w:rPr>
          <w:spacing w:val="-1"/>
        </w:rPr>
        <w:t> </w:t>
      </w:r>
      <w:r>
        <w:rPr/>
        <w:t>Le</w:t>
      </w:r>
      <w:r>
        <w:rPr>
          <w:spacing w:val="-1"/>
        </w:rPr>
        <w:t> </w:t>
      </w:r>
      <w:r>
        <w:rPr/>
        <w:t>Tang:</w:t>
      </w:r>
      <w:r>
        <w:rPr>
          <w:spacing w:val="-1"/>
        </w:rPr>
        <w:t> </w:t>
      </w:r>
      <w:r>
        <w:rPr/>
        <w:t>Suffolk </w:t>
      </w:r>
      <w:r>
        <w:rPr>
          <w:spacing w:val="-2"/>
        </w:rPr>
        <w:t>University</w:t>
      </w:r>
    </w:p>
    <w:p>
      <w:pPr>
        <w:pStyle w:val="BodyText"/>
        <w:spacing w:before="14"/>
        <w:ind w:left="0"/>
      </w:pPr>
    </w:p>
    <w:p>
      <w:pPr>
        <w:pStyle w:val="Heading1"/>
      </w:pPr>
      <w:r>
        <w:rPr/>
        <w:t>PH.D.</w:t>
      </w:r>
      <w:r>
        <w:rPr>
          <w:spacing w:val="-4"/>
        </w:rPr>
        <w:t> </w:t>
      </w:r>
      <w:r>
        <w:rPr/>
        <w:t>DEFENSE</w:t>
      </w:r>
      <w:r>
        <w:rPr>
          <w:spacing w:val="-3"/>
        </w:rPr>
        <w:t> </w:t>
      </w:r>
      <w:r>
        <w:rPr/>
        <w:t>COMMITTEE</w:t>
      </w:r>
      <w:r>
        <w:rPr>
          <w:spacing w:val="-2"/>
        </w:rPr>
        <w:t> </w:t>
      </w:r>
      <w:r>
        <w:rPr/>
        <w:t>MEMBER,</w:t>
      </w:r>
      <w:r>
        <w:rPr>
          <w:spacing w:val="-2"/>
        </w:rPr>
        <w:t> </w:t>
      </w:r>
      <w:r>
        <w:rPr/>
        <w:t>INFORMAL</w:t>
      </w:r>
      <w:r>
        <w:rPr>
          <w:spacing w:val="-1"/>
        </w:rPr>
        <w:t> </w:t>
      </w:r>
      <w:r>
        <w:rPr>
          <w:spacing w:val="-2"/>
        </w:rPr>
        <w:t>ADVISOR</w:t>
      </w:r>
    </w:p>
    <w:p>
      <w:pPr>
        <w:pStyle w:val="BodyText"/>
        <w:spacing w:line="237" w:lineRule="auto" w:before="120"/>
        <w:ind w:left="576" w:right="1884"/>
      </w:pPr>
      <w:r>
        <w:rPr/>
        <w:t>2014:</w:t>
      </w:r>
      <w:r>
        <w:rPr>
          <w:spacing w:val="-5"/>
        </w:rPr>
        <w:t> </w:t>
      </w:r>
      <w:r>
        <w:rPr/>
        <w:t>Huong</w:t>
      </w:r>
      <w:r>
        <w:rPr>
          <w:spacing w:val="-5"/>
        </w:rPr>
        <w:t> </w:t>
      </w:r>
      <w:r>
        <w:rPr/>
        <w:t>D.</w:t>
      </w:r>
      <w:r>
        <w:rPr>
          <w:spacing w:val="-5"/>
        </w:rPr>
        <w:t> </w:t>
      </w:r>
      <w:r>
        <w:rPr/>
        <w:t>Nguyen</w:t>
      </w:r>
      <w:r>
        <w:rPr>
          <w:spacing w:val="-5"/>
        </w:rPr>
        <w:t> </w:t>
      </w:r>
      <w:r>
        <w:rPr/>
        <w:t>(Vina):</w:t>
      </w:r>
      <w:r>
        <w:rPr>
          <w:spacing w:val="-5"/>
        </w:rPr>
        <w:t> </w:t>
      </w:r>
      <w:r>
        <w:rPr/>
        <w:t>International</w:t>
      </w:r>
      <w:r>
        <w:rPr>
          <w:spacing w:val="-5"/>
        </w:rPr>
        <w:t> </w:t>
      </w:r>
      <w:r>
        <w:rPr/>
        <w:t>Monetary</w:t>
      </w:r>
      <w:r>
        <w:rPr>
          <w:spacing w:val="-5"/>
        </w:rPr>
        <w:t> </w:t>
      </w:r>
      <w:r>
        <w:rPr/>
        <w:t>Fund,</w:t>
      </w:r>
      <w:r>
        <w:rPr>
          <w:spacing w:val="-5"/>
        </w:rPr>
        <w:t> </w:t>
      </w:r>
      <w:r>
        <w:rPr/>
        <w:t>informal</w:t>
      </w:r>
      <w:r>
        <w:rPr>
          <w:spacing w:val="-5"/>
        </w:rPr>
        <w:t> </w:t>
      </w:r>
      <w:r>
        <w:rPr/>
        <w:t>advisor 2021: Christian Hoeynck, Universidad Pompeu Fabra: Bank of Italy</w:t>
      </w:r>
    </w:p>
    <w:p>
      <w:pPr>
        <w:pStyle w:val="BodyText"/>
        <w:spacing w:line="237" w:lineRule="auto" w:before="5"/>
        <w:ind w:left="576" w:right="938"/>
      </w:pPr>
      <w:r>
        <w:rPr/>
        <w:t>2022:</w:t>
      </w:r>
      <w:r>
        <w:rPr>
          <w:spacing w:val="-4"/>
        </w:rPr>
        <w:t> </w:t>
      </w:r>
      <w:r>
        <w:rPr/>
        <w:t>Lydia</w:t>
      </w:r>
      <w:r>
        <w:rPr>
          <w:spacing w:val="-5"/>
        </w:rPr>
        <w:t> </w:t>
      </w:r>
      <w:r>
        <w:rPr/>
        <w:t>Cox,</w:t>
      </w:r>
      <w:r>
        <w:rPr>
          <w:spacing w:val="-4"/>
        </w:rPr>
        <w:t> </w:t>
      </w:r>
      <w:r>
        <w:rPr/>
        <w:t>Harvard</w:t>
      </w:r>
      <w:r>
        <w:rPr>
          <w:spacing w:val="-5"/>
        </w:rPr>
        <w:t> </w:t>
      </w:r>
      <w:r>
        <w:rPr/>
        <w:t>University:</w:t>
      </w:r>
      <w:r>
        <w:rPr>
          <w:spacing w:val="-5"/>
        </w:rPr>
        <w:t> </w:t>
      </w:r>
      <w:r>
        <w:rPr/>
        <w:t>2022-2023</w:t>
      </w:r>
      <w:r>
        <w:rPr>
          <w:spacing w:val="-4"/>
        </w:rPr>
        <w:t> </w:t>
      </w:r>
      <w:r>
        <w:rPr/>
        <w:t>Yale</w:t>
      </w:r>
      <w:r>
        <w:rPr>
          <w:spacing w:val="-5"/>
        </w:rPr>
        <w:t> </w:t>
      </w:r>
      <w:r>
        <w:rPr/>
        <w:t>Postdoc;</w:t>
      </w:r>
      <w:r>
        <w:rPr>
          <w:spacing w:val="-5"/>
        </w:rPr>
        <w:t> </w:t>
      </w:r>
      <w:r>
        <w:rPr/>
        <w:t>2023</w:t>
      </w:r>
      <w:r>
        <w:rPr>
          <w:spacing w:val="-4"/>
        </w:rPr>
        <w:t> </w:t>
      </w:r>
      <w:r>
        <w:rPr/>
        <w:t>University</w:t>
      </w:r>
      <w:r>
        <w:rPr>
          <w:spacing w:val="-4"/>
        </w:rPr>
        <w:t> </w:t>
      </w:r>
      <w:r>
        <w:rPr/>
        <w:t>of </w:t>
      </w:r>
      <w:r>
        <w:rPr>
          <w:spacing w:val="-2"/>
        </w:rPr>
        <w:t>Wisconsin</w:t>
      </w:r>
    </w:p>
    <w:p>
      <w:pPr>
        <w:pStyle w:val="BodyText"/>
        <w:spacing w:before="4"/>
        <w:ind w:left="576"/>
      </w:pPr>
      <w:r>
        <w:rPr/>
        <w:t>2023:</w:t>
      </w:r>
      <w:r>
        <w:rPr>
          <w:spacing w:val="-4"/>
        </w:rPr>
        <w:t> </w:t>
      </w:r>
      <w:r>
        <w:rPr/>
        <w:t>Alexander</w:t>
      </w:r>
      <w:r>
        <w:rPr>
          <w:spacing w:val="-2"/>
        </w:rPr>
        <w:t> </w:t>
      </w:r>
      <w:r>
        <w:rPr/>
        <w:t>Dietrich,</w:t>
      </w:r>
      <w:r>
        <w:rPr>
          <w:spacing w:val="-1"/>
        </w:rPr>
        <w:t> </w:t>
      </w:r>
      <w:r>
        <w:rPr/>
        <w:t>University</w:t>
      </w:r>
      <w:r>
        <w:rPr>
          <w:spacing w:val="-2"/>
        </w:rPr>
        <w:t> </w:t>
      </w:r>
      <w:r>
        <w:rPr/>
        <w:t>of</w:t>
      </w:r>
      <w:r>
        <w:rPr>
          <w:spacing w:val="-2"/>
        </w:rPr>
        <w:t> </w:t>
      </w:r>
      <w:r>
        <w:rPr/>
        <w:t>Tuebingen:</w:t>
      </w:r>
      <w:r>
        <w:rPr>
          <w:spacing w:val="-1"/>
        </w:rPr>
        <w:t> </w:t>
      </w:r>
      <w:r>
        <w:rPr/>
        <w:t>2023</w:t>
      </w:r>
      <w:r>
        <w:rPr>
          <w:spacing w:val="-3"/>
        </w:rPr>
        <w:t> </w:t>
      </w:r>
      <w:r>
        <w:rPr/>
        <w:t>Danmarks</w:t>
      </w:r>
      <w:r>
        <w:rPr>
          <w:spacing w:val="-1"/>
        </w:rPr>
        <w:t> </w:t>
      </w:r>
      <w:r>
        <w:rPr>
          <w:spacing w:val="-2"/>
        </w:rPr>
        <w:t>Nationalbank</w:t>
      </w:r>
    </w:p>
    <w:p>
      <w:pPr>
        <w:pStyle w:val="Heading1"/>
        <w:spacing w:before="233"/>
      </w:pPr>
      <w:r>
        <w:rPr/>
        <w:t>UNIVERSITY</w:t>
      </w:r>
      <w:r>
        <w:rPr>
          <w:spacing w:val="-2"/>
        </w:rPr>
        <w:t> SERVICE</w:t>
      </w:r>
    </w:p>
    <w:p>
      <w:pPr>
        <w:pStyle w:val="BodyText"/>
        <w:spacing w:line="343" w:lineRule="auto" w:before="117"/>
        <w:ind w:left="576" w:right="938"/>
      </w:pPr>
      <w:r>
        <w:rPr/>
        <w:t>Center</w:t>
      </w:r>
      <w:r>
        <w:rPr>
          <w:spacing w:val="-4"/>
        </w:rPr>
        <w:t> </w:t>
      </w:r>
      <w:r>
        <w:rPr/>
        <w:t>for</w:t>
      </w:r>
      <w:r>
        <w:rPr>
          <w:spacing w:val="-4"/>
        </w:rPr>
        <w:t> </w:t>
      </w:r>
      <w:r>
        <w:rPr/>
        <w:t>German</w:t>
      </w:r>
      <w:r>
        <w:rPr>
          <w:spacing w:val="-4"/>
        </w:rPr>
        <w:t> </w:t>
      </w:r>
      <w:r>
        <w:rPr/>
        <w:t>and</w:t>
      </w:r>
      <w:r>
        <w:rPr>
          <w:spacing w:val="-4"/>
        </w:rPr>
        <w:t> </w:t>
      </w:r>
      <w:r>
        <w:rPr/>
        <w:t>European</w:t>
      </w:r>
      <w:r>
        <w:rPr>
          <w:spacing w:val="-4"/>
        </w:rPr>
        <w:t> </w:t>
      </w:r>
      <w:r>
        <w:rPr/>
        <w:t>Studies</w:t>
      </w:r>
      <w:r>
        <w:rPr>
          <w:spacing w:val="-4"/>
        </w:rPr>
        <w:t> </w:t>
      </w:r>
      <w:r>
        <w:rPr/>
        <w:t>(CGES),</w:t>
      </w:r>
      <w:r>
        <w:rPr>
          <w:spacing w:val="-4"/>
        </w:rPr>
        <w:t> </w:t>
      </w:r>
      <w:r>
        <w:rPr/>
        <w:t>executive</w:t>
      </w:r>
      <w:r>
        <w:rPr>
          <w:spacing w:val="-5"/>
        </w:rPr>
        <w:t> </w:t>
      </w:r>
      <w:r>
        <w:rPr/>
        <w:t>committee,</w:t>
      </w:r>
      <w:r>
        <w:rPr>
          <w:spacing w:val="-4"/>
        </w:rPr>
        <w:t> </w:t>
      </w:r>
      <w:r>
        <w:rPr/>
        <w:t>2021</w:t>
      </w:r>
      <w:r>
        <w:rPr>
          <w:spacing w:val="-4"/>
        </w:rPr>
        <w:t> </w:t>
      </w:r>
      <w:r>
        <w:rPr/>
        <w:t>–</w:t>
      </w:r>
      <w:r>
        <w:rPr>
          <w:spacing w:val="-4"/>
        </w:rPr>
        <w:t> </w:t>
      </w:r>
      <w:r>
        <w:rPr/>
        <w:t>present Member of the Faculty Senate 2018 – 2019, 2021 – 2024</w:t>
      </w:r>
    </w:p>
    <w:p>
      <w:pPr>
        <w:pStyle w:val="BodyText"/>
        <w:spacing w:before="214"/>
      </w:pPr>
      <w:r>
        <w:rPr/>
        <w:t>Revised</w:t>
      </w:r>
      <w:r>
        <w:rPr>
          <w:spacing w:val="-3"/>
        </w:rPr>
        <w:t> </w:t>
      </w:r>
      <w:r>
        <w:rPr>
          <w:spacing w:val="-2"/>
        </w:rPr>
        <w:t>11/27/2024</w:t>
      </w:r>
    </w:p>
    <w:sectPr>
      <w:pgSz w:w="12240" w:h="15840"/>
      <w:pgMar w:header="0" w:footer="479" w:top="960" w:bottom="66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89184">
              <wp:simplePos x="0" y="0"/>
              <wp:positionH relativeFrom="page">
                <wp:posOffset>5644912</wp:posOffset>
              </wp:positionH>
              <wp:positionV relativeFrom="page">
                <wp:posOffset>9614630</wp:posOffset>
              </wp:positionV>
              <wp:extent cx="1205230" cy="1708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05230" cy="170815"/>
                      </a:xfrm>
                      <a:prstGeom prst="rect">
                        <a:avLst/>
                      </a:prstGeom>
                    </wps:spPr>
                    <wps:txbx>
                      <w:txbxContent>
                        <w:p>
                          <w:pPr>
                            <w:spacing w:before="17"/>
                            <w:ind w:left="20" w:right="0" w:firstLine="0"/>
                            <w:jc w:val="left"/>
                            <w:rPr>
                              <w:sz w:val="20"/>
                            </w:rPr>
                          </w:pPr>
                          <w:r>
                            <w:rPr>
                              <w:sz w:val="20"/>
                            </w:rPr>
                            <w:t>Raphael</w:t>
                          </w:r>
                          <w:r>
                            <w:rPr>
                              <w:spacing w:val="-5"/>
                              <w:sz w:val="20"/>
                            </w:rPr>
                            <w:t> </w:t>
                          </w:r>
                          <w:r>
                            <w:rPr>
                              <w:sz w:val="20"/>
                            </w:rPr>
                            <w:t>Schoenle</w:t>
                          </w:r>
                          <w:r>
                            <w:rPr>
                              <w:spacing w:val="73"/>
                              <w:w w:val="150"/>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4.481293pt;margin-top:757.057556pt;width:94.9pt;height:13.45pt;mso-position-horizontal-relative:page;mso-position-vertical-relative:page;z-index:-15927296" type="#_x0000_t202" id="docshape1" filled="false" stroked="false">
              <v:textbox inset="0,0,0,0">
                <w:txbxContent>
                  <w:p>
                    <w:pPr>
                      <w:spacing w:before="17"/>
                      <w:ind w:left="20" w:right="0" w:firstLine="0"/>
                      <w:jc w:val="left"/>
                      <w:rPr>
                        <w:sz w:val="20"/>
                      </w:rPr>
                    </w:pPr>
                    <w:r>
                      <w:rPr>
                        <w:sz w:val="20"/>
                      </w:rPr>
                      <w:t>Raphael</w:t>
                    </w:r>
                    <w:r>
                      <w:rPr>
                        <w:spacing w:val="-5"/>
                        <w:sz w:val="20"/>
                      </w:rPr>
                      <w:t> </w:t>
                    </w:r>
                    <w:r>
                      <w:rPr>
                        <w:sz w:val="20"/>
                      </w:rPr>
                      <w:t>Schoenle</w:t>
                    </w:r>
                    <w:r>
                      <w:rPr>
                        <w:spacing w:val="73"/>
                        <w:w w:val="150"/>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2" w:hanging="360"/>
        <w:jc w:val="left"/>
      </w:pPr>
      <w:rPr>
        <w:rFonts w:hint="default"/>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58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520" w:hanging="360"/>
      </w:pPr>
      <w:rPr>
        <w:rFonts w:hint="default"/>
        <w:lang w:val="en-US" w:eastAsia="en-US" w:bidi="ar-SA"/>
      </w:rPr>
    </w:lvl>
    <w:lvl w:ilvl="7">
      <w:start w:val="0"/>
      <w:numFmt w:val="bullet"/>
      <w:lvlText w:val="•"/>
      <w:lvlJc w:val="left"/>
      <w:pPr>
        <w:ind w:left="7500" w:hanging="360"/>
      </w:pPr>
      <w:rPr>
        <w:rFonts w:hint="default"/>
        <w:lang w:val="en-US" w:eastAsia="en-US" w:bidi="ar-SA"/>
      </w:rPr>
    </w:lvl>
    <w:lvl w:ilvl="8">
      <w:start w:val="0"/>
      <w:numFmt w:val="bullet"/>
      <w:lvlText w:val="•"/>
      <w:lvlJc w:val="left"/>
      <w:pPr>
        <w:ind w:left="848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16"/>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16"/>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216"/>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3456"/>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642" w:right="809"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choenle@brandeis.edu" TargetMode="External"/><Relationship Id="rId7" Type="http://schemas.openxmlformats.org/officeDocument/2006/relationships/hyperlink" Target="http://www.economist.com/blogs/freeexchange/2012/03/economics-1" TargetMode="External"/><Relationship Id="rId8" Type="http://schemas.openxmlformats.org/officeDocument/2006/relationships/hyperlink" Target="http://www.marketwatch.com/story/retirement-research-qa-2015-11-06" TargetMode="External"/><Relationship Id="rId9" Type="http://schemas.openxmlformats.org/officeDocument/2006/relationships/hyperlink" Target="http://noahpinionblog.blogspot.com/2017/01/cracks-in-anti-behavioral-dam.html" TargetMode="External"/><Relationship Id="rId10" Type="http://schemas.openxmlformats.org/officeDocument/2006/relationships/hyperlink" Target="http://equitablegrowth.org/equitablog/an-interesting-example-of-non-representative-firm-macro-" TargetMode="External"/><Relationship Id="rId11" Type="http://schemas.openxmlformats.org/officeDocument/2006/relationships/hyperlink" Target="http://www.brookings.edu/blog/up-front/2020/06/25/hutchins-roundup-predicting-financial-"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2025-12-06T05:43:02Z</dcterms:created>
  <dcterms:modified xsi:type="dcterms:W3CDTF">2025-12-06T05:43:02Z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LastSaved">
    <vt:filetime>2025-12-06T00:00:00Z</vt:filetime>
  </property>
  <property fmtid="{D5CDD505-2E9C-101B-9397-08002B2CF9AE}" pid="4" name="Producer">
    <vt:lpwstr>macOS Version 11.7.10 (Build 20G1427) Quartz PDFContext</vt:lpwstr>
  </property>
</Properties>
</file>