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5"/>
        <w:rPr>
          <w:rFonts w:ascii="Times New Roman"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Personal</w:t>
      </w:r>
    </w:p>
    <w:p>
      <w:pPr>
        <w:pStyle w:val="BodyText"/>
        <w:spacing w:before="49"/>
        <w:rPr>
          <w:b/>
        </w:rPr>
      </w:pPr>
    </w:p>
    <w:p>
      <w:pPr>
        <w:pStyle w:val="BodyText"/>
        <w:tabs>
          <w:tab w:pos="4919" w:val="left" w:leader="none"/>
        </w:tabs>
        <w:spacing w:line="252" w:lineRule="auto"/>
        <w:ind w:left="360" w:right="2604"/>
      </w:pPr>
      <w:r>
        <w:rPr/>
        <w:t>Department of Economics and Business</w:t>
        <w:tab/>
        <w:t>Ph.D.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 The City College of New York</w:t>
        <w:tab/>
        <w:t>City University of New York</w:t>
      </w:r>
    </w:p>
    <w:p>
      <w:pPr>
        <w:pStyle w:val="BodyText"/>
        <w:tabs>
          <w:tab w:pos="4919" w:val="left" w:leader="none"/>
        </w:tabs>
        <w:spacing w:before="1"/>
        <w:ind w:left="360"/>
      </w:pPr>
      <w:r>
        <w:rPr>
          <w:spacing w:val="-2"/>
        </w:rPr>
        <w:t>160</w:t>
      </w:r>
      <w:r>
        <w:rPr>
          <w:spacing w:val="1"/>
        </w:rPr>
        <w:t> </w:t>
      </w:r>
      <w:r>
        <w:rPr>
          <w:spacing w:val="-2"/>
        </w:rPr>
        <w:t>Convent</w:t>
      </w:r>
      <w:r>
        <w:rPr>
          <w:spacing w:val="1"/>
        </w:rPr>
        <w:t> </w:t>
      </w:r>
      <w:r>
        <w:rPr>
          <w:spacing w:val="-2"/>
        </w:rPr>
        <w:t>Avenue</w:t>
      </w:r>
      <w:r>
        <w:rPr/>
        <w:tab/>
        <w:t>365</w:t>
      </w:r>
      <w:r>
        <w:rPr>
          <w:spacing w:val="2"/>
        </w:rPr>
        <w:t> </w:t>
      </w:r>
      <w:r>
        <w:rPr/>
        <w:t>Fifth</w:t>
      </w:r>
      <w:r>
        <w:rPr>
          <w:spacing w:val="3"/>
        </w:rPr>
        <w:t> </w:t>
      </w:r>
      <w:r>
        <w:rPr>
          <w:spacing w:val="-2"/>
        </w:rPr>
        <w:t>Avenue</w:t>
      </w:r>
    </w:p>
    <w:p>
      <w:pPr>
        <w:pStyle w:val="BodyText"/>
        <w:tabs>
          <w:tab w:pos="4918" w:val="left" w:leader="none"/>
        </w:tabs>
        <w:spacing w:line="220" w:lineRule="exact" w:before="12"/>
        <w:ind w:left="360"/>
      </w:pPr>
      <w:r>
        <w:rPr/>
        <w:t>4/121</w:t>
      </w:r>
      <w:r>
        <w:rPr>
          <w:spacing w:val="26"/>
        </w:rPr>
        <w:t> </w:t>
      </w:r>
      <w:r>
        <w:rPr/>
        <w:t>NAC</w:t>
      </w:r>
      <w:r>
        <w:rPr>
          <w:spacing w:val="27"/>
        </w:rPr>
        <w:t> </w:t>
      </w:r>
      <w:r>
        <w:rPr>
          <w:spacing w:val="-2"/>
        </w:rPr>
        <w:t>Building</w:t>
      </w:r>
      <w:r>
        <w:rPr/>
        <w:tab/>
        <w:t>New</w:t>
      </w:r>
      <w:r>
        <w:rPr>
          <w:spacing w:val="-6"/>
        </w:rPr>
        <w:t> </w:t>
      </w:r>
      <w:r>
        <w:rPr/>
        <w:t>York,</w:t>
      </w:r>
      <w:r>
        <w:rPr>
          <w:spacing w:val="-5"/>
        </w:rPr>
        <w:t> </w:t>
      </w:r>
      <w:r>
        <w:rPr/>
        <w:t>NY</w:t>
      </w:r>
      <w:r>
        <w:rPr>
          <w:spacing w:val="-5"/>
        </w:rPr>
        <w:t> </w:t>
      </w:r>
      <w:r>
        <w:rPr/>
        <w:t>10016-</w:t>
      </w:r>
      <w:r>
        <w:rPr>
          <w:spacing w:val="-4"/>
        </w:rPr>
        <w:t>4309</w:t>
      </w:r>
    </w:p>
    <w:p>
      <w:pPr>
        <w:pStyle w:val="BodyText"/>
        <w:tabs>
          <w:tab w:pos="4918" w:val="left" w:leader="none"/>
        </w:tabs>
        <w:spacing w:line="247" w:lineRule="exact"/>
        <w:ind w:left="360"/>
        <w:rPr>
          <w:rFonts w:ascii="Palatino Linotype"/>
        </w:rPr>
      </w:pPr>
      <w:r>
        <w:rPr/>
        <w:t>New</w:t>
      </w:r>
      <w:r>
        <w:rPr>
          <w:spacing w:val="17"/>
        </w:rPr>
        <w:t> </w:t>
      </w:r>
      <w:r>
        <w:rPr/>
        <w:t>York,</w:t>
      </w:r>
      <w:r>
        <w:rPr>
          <w:spacing w:val="17"/>
        </w:rPr>
        <w:t> </w:t>
      </w:r>
      <w:r>
        <w:rPr/>
        <w:t>NY</w:t>
      </w:r>
      <w:r>
        <w:rPr>
          <w:spacing w:val="17"/>
        </w:rPr>
        <w:t> </w:t>
      </w:r>
      <w:r>
        <w:rPr>
          <w:spacing w:val="-2"/>
        </w:rPr>
        <w:t>10031</w:t>
      </w:r>
      <w:r>
        <w:rPr/>
        <w:tab/>
        <w:t>Email:</w:t>
      </w:r>
      <w:r>
        <w:rPr>
          <w:spacing w:val="11"/>
        </w:rPr>
        <w:t> </w:t>
      </w:r>
      <w:hyperlink r:id="rId7">
        <w:r>
          <w:rPr>
            <w:rFonts w:ascii="Palatino Linotype"/>
            <w:color w:val="0000FF"/>
            <w:spacing w:val="-2"/>
          </w:rPr>
          <w:t>mnagler@ccny.cuny.edu</w:t>
        </w:r>
      </w:hyperlink>
    </w:p>
    <w:p>
      <w:pPr>
        <w:pStyle w:val="BodyText"/>
        <w:tabs>
          <w:tab w:pos="4918" w:val="left" w:leader="none"/>
        </w:tabs>
        <w:spacing w:line="252" w:lineRule="exact"/>
        <w:ind w:left="360"/>
        <w:rPr>
          <w:rFonts w:ascii="Palatino Linotype"/>
        </w:rPr>
      </w:pPr>
      <w:r>
        <w:rPr/>
        <w:t>Phone:</w:t>
      </w:r>
      <w:r>
        <w:rPr>
          <w:spacing w:val="13"/>
        </w:rPr>
        <w:t> </w:t>
      </w:r>
      <w:r>
        <w:rPr/>
        <w:t>+1</w:t>
      </w:r>
      <w:r>
        <w:rPr>
          <w:spacing w:val="-1"/>
        </w:rPr>
        <w:t> </w:t>
      </w:r>
      <w:r>
        <w:rPr/>
        <w:t>(212)</w:t>
      </w:r>
      <w:r>
        <w:rPr>
          <w:spacing w:val="-1"/>
        </w:rPr>
        <w:t> </w:t>
      </w:r>
      <w:r>
        <w:rPr/>
        <w:t>650-</w:t>
      </w:r>
      <w:r>
        <w:rPr>
          <w:spacing w:val="-4"/>
        </w:rPr>
        <w:t>6205</w:t>
      </w:r>
      <w:r>
        <w:rPr/>
        <w:tab/>
        <w:t>Web:</w:t>
      </w:r>
      <w:r>
        <w:rPr>
          <w:spacing w:val="9"/>
        </w:rPr>
        <w:t> </w:t>
      </w:r>
      <w:hyperlink r:id="rId8">
        <w:r>
          <w:rPr>
            <w:rFonts w:ascii="Palatino Linotype"/>
            <w:color w:val="0000FF"/>
            <w:spacing w:val="-2"/>
          </w:rPr>
          <w:t>mnagler.ccny.cuny.edu</w:t>
        </w:r>
      </w:hyperlink>
    </w:p>
    <w:p>
      <w:pPr>
        <w:pStyle w:val="BodyText"/>
        <w:spacing w:line="225" w:lineRule="exact"/>
        <w:ind w:left="359"/>
      </w:pPr>
      <w:r>
        <w:rPr/>
        <w:t>Fax:</w:t>
      </w:r>
      <w:r>
        <w:rPr>
          <w:spacing w:val="26"/>
        </w:rPr>
        <w:t> </w:t>
      </w:r>
      <w:r>
        <w:rPr/>
        <w:t>+1</w:t>
      </w:r>
      <w:r>
        <w:rPr>
          <w:spacing w:val="8"/>
        </w:rPr>
        <w:t> </w:t>
      </w:r>
      <w:r>
        <w:rPr/>
        <w:t>(212)</w:t>
      </w:r>
      <w:r>
        <w:rPr>
          <w:spacing w:val="9"/>
        </w:rPr>
        <w:t> </w:t>
      </w:r>
      <w:r>
        <w:rPr/>
        <w:t>650-</w:t>
      </w:r>
      <w:r>
        <w:rPr>
          <w:spacing w:val="-4"/>
        </w:rPr>
        <w:t>6341</w:t>
      </w:r>
    </w:p>
    <w:p>
      <w:pPr>
        <w:pStyle w:val="BodyText"/>
      </w:pPr>
    </w:p>
    <w:p>
      <w:pPr>
        <w:pStyle w:val="BodyText"/>
        <w:spacing w:before="47"/>
      </w:pPr>
    </w:p>
    <w:p>
      <w:pPr>
        <w:spacing w:before="1"/>
        <w:ind w:left="35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Education</w:t>
      </w:r>
    </w:p>
    <w:p>
      <w:pPr>
        <w:pStyle w:val="BodyText"/>
        <w:spacing w:before="60"/>
        <w:rPr>
          <w:b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4"/>
        <w:gridCol w:w="4106"/>
      </w:tblGrid>
      <w:tr>
        <w:trPr>
          <w:trHeight w:val="563" w:hRule="atLeast"/>
        </w:trPr>
        <w:tc>
          <w:tcPr>
            <w:tcW w:w="774" w:type="dxa"/>
          </w:tcPr>
          <w:p>
            <w:pPr>
              <w:pStyle w:val="TableParagraph"/>
              <w:spacing w:line="231" w:lineRule="exact" w:before="0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1993</w:t>
            </w:r>
          </w:p>
        </w:tc>
        <w:tc>
          <w:tcPr>
            <w:tcW w:w="4106" w:type="dxa"/>
          </w:tcPr>
          <w:p>
            <w:pPr>
              <w:pStyle w:val="TableParagraph"/>
              <w:spacing w:line="231" w:lineRule="exact" w:before="0"/>
              <w:ind w:left="283"/>
              <w:rPr>
                <w:rFonts w:ascii="Cambria"/>
                <w:sz w:val="20"/>
              </w:rPr>
            </w:pPr>
            <w:r>
              <w:rPr>
                <w:rFonts w:ascii="Cambria"/>
                <w:smallCaps/>
                <w:w w:val="125"/>
                <w:sz w:val="20"/>
              </w:rPr>
              <w:t>universit</w:t>
            </w:r>
            <w:r>
              <w:rPr>
                <w:rFonts w:ascii="Cambria"/>
                <w:smallCaps w:val="0"/>
                <w:w w:val="125"/>
                <w:sz w:val="20"/>
              </w:rPr>
              <w:t>y</w:t>
            </w:r>
            <w:r>
              <w:rPr>
                <w:rFonts w:ascii="Cambria"/>
                <w:smallCaps w:val="0"/>
                <w:spacing w:val="13"/>
                <w:w w:val="125"/>
                <w:sz w:val="20"/>
              </w:rPr>
              <w:t> </w:t>
            </w:r>
            <w:r>
              <w:rPr>
                <w:rFonts w:ascii="Cambria"/>
                <w:smallCaps w:val="0"/>
                <w:w w:val="125"/>
                <w:sz w:val="20"/>
              </w:rPr>
              <w:t>of</w:t>
            </w:r>
            <w:r>
              <w:rPr>
                <w:rFonts w:ascii="Cambria"/>
                <w:smallCaps w:val="0"/>
                <w:spacing w:val="6"/>
                <w:w w:val="125"/>
                <w:sz w:val="20"/>
              </w:rPr>
              <w:t> </w:t>
            </w:r>
            <w:r>
              <w:rPr>
                <w:rFonts w:ascii="Cambria"/>
                <w:smallCaps w:val="0"/>
                <w:w w:val="125"/>
                <w:sz w:val="20"/>
              </w:rPr>
              <w:t>cal</w:t>
            </w:r>
            <w:r>
              <w:rPr>
                <w:rFonts w:ascii="Cambria"/>
                <w:smallCaps/>
                <w:w w:val="125"/>
                <w:sz w:val="20"/>
              </w:rPr>
              <w:t>i</w:t>
            </w:r>
            <w:r>
              <w:rPr>
                <w:rFonts w:ascii="Cambria"/>
                <w:smallCaps w:val="0"/>
                <w:w w:val="125"/>
                <w:sz w:val="20"/>
              </w:rPr>
              <w:t>fo</w:t>
            </w:r>
            <w:r>
              <w:rPr>
                <w:rFonts w:ascii="Cambria"/>
                <w:smallCaps/>
                <w:w w:val="125"/>
                <w:sz w:val="20"/>
              </w:rPr>
              <w:t>rnia</w:t>
            </w:r>
            <w:r>
              <w:rPr>
                <w:rFonts w:ascii="Cambria"/>
                <w:smallCaps w:val="0"/>
                <w:spacing w:val="14"/>
                <w:w w:val="125"/>
                <w:sz w:val="20"/>
              </w:rPr>
              <w:t> </w:t>
            </w:r>
            <w:r>
              <w:rPr>
                <w:rFonts w:ascii="Cambria"/>
                <w:smallCaps/>
                <w:w w:val="125"/>
                <w:sz w:val="20"/>
              </w:rPr>
              <w:t>at</w:t>
            </w:r>
            <w:r>
              <w:rPr>
                <w:rFonts w:ascii="Cambria"/>
                <w:smallCaps w:val="0"/>
                <w:spacing w:val="13"/>
                <w:w w:val="125"/>
                <w:sz w:val="20"/>
              </w:rPr>
              <w:t> </w:t>
            </w:r>
            <w:r>
              <w:rPr>
                <w:rFonts w:ascii="Cambria"/>
                <w:smallCaps/>
                <w:spacing w:val="-2"/>
                <w:w w:val="125"/>
                <w:sz w:val="20"/>
              </w:rPr>
              <w:t>berkele</w:t>
            </w:r>
            <w:r>
              <w:rPr>
                <w:rFonts w:ascii="Cambria"/>
                <w:smallCaps w:val="0"/>
                <w:spacing w:val="-2"/>
                <w:w w:val="125"/>
                <w:sz w:val="20"/>
              </w:rPr>
              <w:t>y</w:t>
            </w:r>
          </w:p>
          <w:p>
            <w:pPr>
              <w:pStyle w:val="TableParagraph"/>
              <w:spacing w:before="11"/>
              <w:ind w:left="28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Doctor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of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Philosophy</w:t>
            </w:r>
            <w:r>
              <w:rPr>
                <w:i/>
                <w:spacing w:val="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in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Economics</w:t>
            </w:r>
          </w:p>
        </w:tc>
      </w:tr>
      <w:tr>
        <w:trPr>
          <w:trHeight w:val="563" w:hRule="atLeast"/>
        </w:trPr>
        <w:tc>
          <w:tcPr>
            <w:tcW w:w="774" w:type="dxa"/>
          </w:tcPr>
          <w:p>
            <w:pPr>
              <w:pStyle w:val="TableParagraph"/>
              <w:spacing w:before="70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1987</w:t>
            </w:r>
          </w:p>
        </w:tc>
        <w:tc>
          <w:tcPr>
            <w:tcW w:w="4106" w:type="dxa"/>
          </w:tcPr>
          <w:p>
            <w:pPr>
              <w:pStyle w:val="TableParagraph"/>
              <w:spacing w:before="70"/>
              <w:ind w:left="283"/>
              <w:rPr>
                <w:rFonts w:ascii="Cambria"/>
                <w:sz w:val="20"/>
              </w:rPr>
            </w:pPr>
            <w:r>
              <w:rPr>
                <w:rFonts w:ascii="Cambria"/>
                <w:w w:val="120"/>
                <w:sz w:val="20"/>
              </w:rPr>
              <w:t>co</w:t>
            </w:r>
            <w:r>
              <w:rPr>
                <w:rFonts w:ascii="Cambria"/>
                <w:smallCaps/>
                <w:w w:val="120"/>
                <w:sz w:val="20"/>
              </w:rPr>
              <w:t>rnell</w:t>
            </w:r>
            <w:r>
              <w:rPr>
                <w:rFonts w:ascii="Cambria"/>
                <w:smallCaps w:val="0"/>
                <w:spacing w:val="22"/>
                <w:w w:val="120"/>
                <w:sz w:val="20"/>
              </w:rPr>
              <w:t> </w:t>
            </w:r>
            <w:r>
              <w:rPr>
                <w:rFonts w:ascii="Cambria"/>
                <w:smallCaps/>
                <w:spacing w:val="-2"/>
                <w:w w:val="120"/>
                <w:sz w:val="20"/>
              </w:rPr>
              <w:t>universit</w:t>
            </w:r>
            <w:r>
              <w:rPr>
                <w:rFonts w:ascii="Cambria"/>
                <w:smallCaps w:val="0"/>
                <w:spacing w:val="-2"/>
                <w:w w:val="120"/>
                <w:sz w:val="20"/>
              </w:rPr>
              <w:t>y</w:t>
            </w:r>
          </w:p>
          <w:p>
            <w:pPr>
              <w:pStyle w:val="TableParagraph"/>
              <w:spacing w:before="12"/>
              <w:ind w:left="283"/>
              <w:rPr>
                <w:i/>
                <w:sz w:val="20"/>
              </w:rPr>
            </w:pPr>
            <w:r>
              <w:rPr>
                <w:i/>
                <w:sz w:val="20"/>
              </w:rPr>
              <w:t>Bachelor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i/>
                <w:sz w:val="20"/>
              </w:rPr>
              <w:t>Arts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Economics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76"/>
        <w:rPr>
          <w:b/>
        </w:rPr>
      </w:pPr>
    </w:p>
    <w:p>
      <w:pPr>
        <w:spacing w:before="0"/>
        <w:ind w:left="35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Academic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Positions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52" w:lineRule="auto"/>
        <w:ind w:left="359" w:right="2124"/>
      </w:pPr>
      <w:r>
        <w:rPr/>
        <w:t>Professor, City College of New York (CCNY) and the Graduate Center, CUNY, 2016 - Chair, Department of Economics and Business, CCNY, August 2018 - June 2021 Acting Chair, Department of Economics and Business, CCNY, March 2017 - July 2017</w:t>
      </w:r>
    </w:p>
    <w:p>
      <w:pPr>
        <w:pStyle w:val="BodyText"/>
        <w:spacing w:line="252" w:lineRule="auto" w:before="2"/>
        <w:ind w:left="359" w:right="1017"/>
      </w:pPr>
      <w:r>
        <w:rPr/>
        <w:t>Academic</w:t>
      </w:r>
      <w:r>
        <w:rPr>
          <w:spacing w:val="-4"/>
        </w:rPr>
        <w:t> </w:t>
      </w:r>
      <w:r>
        <w:rPr/>
        <w:t>Affiliate,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Team,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White</w:t>
      </w:r>
      <w:r>
        <w:rPr>
          <w:spacing w:val="-4"/>
        </w:rPr>
        <w:t> </w:t>
      </w:r>
      <w:r>
        <w:rPr/>
        <w:t>House,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2016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Dec</w:t>
      </w:r>
      <w:r>
        <w:rPr>
          <w:spacing w:val="-4"/>
        </w:rPr>
        <w:t> </w:t>
      </w:r>
      <w:r>
        <w:rPr/>
        <w:t>2016 Associate Professor, City College of New York and the Graduate Center, CUNY, 2015 - 2016 Director, Masters Program in Economics, City College of New York, Jan 2010 - June 2013 Associate Professor, City College of New York, 2008 - 2015</w:t>
      </w:r>
    </w:p>
    <w:p>
      <w:pPr>
        <w:pStyle w:val="BodyText"/>
        <w:spacing w:before="2"/>
        <w:ind w:left="359"/>
      </w:pPr>
      <w:r>
        <w:rPr>
          <w:spacing w:val="-2"/>
        </w:rPr>
        <w:t>Assistant</w:t>
      </w:r>
      <w:r>
        <w:rPr>
          <w:spacing w:val="5"/>
        </w:rPr>
        <w:t> </w:t>
      </w:r>
      <w:r>
        <w:rPr>
          <w:spacing w:val="-2"/>
        </w:rPr>
        <w:t>Professor,</w:t>
      </w:r>
      <w:r>
        <w:rPr>
          <w:spacing w:val="5"/>
        </w:rPr>
        <w:t> </w:t>
      </w:r>
      <w:r>
        <w:rPr>
          <w:spacing w:val="-2"/>
        </w:rPr>
        <w:t>Lehman</w:t>
      </w:r>
      <w:r>
        <w:rPr>
          <w:spacing w:val="6"/>
        </w:rPr>
        <w:t> </w:t>
      </w:r>
      <w:r>
        <w:rPr>
          <w:spacing w:val="-2"/>
        </w:rPr>
        <w:t>College/CUNY,</w:t>
      </w:r>
      <w:r>
        <w:rPr>
          <w:spacing w:val="5"/>
        </w:rPr>
        <w:t> </w:t>
      </w:r>
      <w:r>
        <w:rPr>
          <w:spacing w:val="-2"/>
        </w:rPr>
        <w:t>2003</w:t>
      </w:r>
      <w:r>
        <w:rPr>
          <w:spacing w:val="6"/>
        </w:rPr>
        <w:t> </w:t>
      </w:r>
      <w:r>
        <w:rPr>
          <w:spacing w:val="-2"/>
        </w:rPr>
        <w:t>-</w:t>
      </w:r>
      <w:r>
        <w:rPr>
          <w:spacing w:val="5"/>
        </w:rPr>
        <w:t> </w:t>
      </w:r>
      <w:r>
        <w:rPr>
          <w:spacing w:val="-4"/>
        </w:rPr>
        <w:t>2008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tabs>
          <w:tab w:pos="2229" w:val="left" w:leader="none"/>
        </w:tabs>
        <w:ind w:left="359"/>
      </w:pPr>
      <w:r>
        <w:rPr>
          <w:b/>
          <w:spacing w:val="-5"/>
        </w:rPr>
        <w:t>Research</w:t>
      </w:r>
      <w:r>
        <w:rPr>
          <w:b/>
          <w:spacing w:val="6"/>
        </w:rPr>
        <w:t> </w:t>
      </w:r>
      <w:r>
        <w:rPr>
          <w:b/>
          <w:spacing w:val="-2"/>
        </w:rPr>
        <w:t>Fields</w:t>
      </w:r>
      <w:r>
        <w:rPr>
          <w:b/>
        </w:rPr>
        <w:tab/>
      </w:r>
      <w:r>
        <w:rPr>
          <w:spacing w:val="-2"/>
        </w:rPr>
        <w:t>Behavioral</w:t>
      </w:r>
      <w:r>
        <w:rPr>
          <w:spacing w:val="-3"/>
        </w:rPr>
        <w:t> </w:t>
      </w:r>
      <w:r>
        <w:rPr>
          <w:spacing w:val="-2"/>
        </w:rPr>
        <w:t>Economics, Social Economics, Political Economy,</w:t>
      </w:r>
      <w:r>
        <w:rPr>
          <w:spacing w:val="-3"/>
        </w:rPr>
        <w:t> </w:t>
      </w:r>
      <w:r>
        <w:rPr>
          <w:spacing w:val="-2"/>
        </w:rPr>
        <w:t>Applied Microeconomics</w:t>
      </w:r>
    </w:p>
    <w:p>
      <w:pPr>
        <w:pStyle w:val="BodyText"/>
      </w:pPr>
    </w:p>
    <w:p>
      <w:pPr>
        <w:pStyle w:val="BodyText"/>
        <w:spacing w:before="115"/>
      </w:pPr>
    </w:p>
    <w:p>
      <w:pPr>
        <w:spacing w:before="0"/>
        <w:ind w:left="35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Articles</w:t>
      </w:r>
      <w:r>
        <w:rPr>
          <w:b/>
          <w:spacing w:val="-2"/>
          <w:sz w:val="20"/>
        </w:rPr>
        <w:t> in</w:t>
      </w:r>
      <w:r>
        <w:rPr>
          <w:b/>
          <w:spacing w:val="-2"/>
          <w:sz w:val="20"/>
        </w:rPr>
        <w:t> Refereed</w:t>
      </w:r>
      <w:r>
        <w:rPr>
          <w:b/>
          <w:spacing w:val="-2"/>
          <w:sz w:val="20"/>
        </w:rPr>
        <w:t> Journals</w:t>
      </w:r>
    </w:p>
    <w:p>
      <w:pPr>
        <w:pStyle w:val="BodyText"/>
        <w:spacing w:before="61"/>
        <w:rPr>
          <w:b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8706"/>
      </w:tblGrid>
      <w:tr>
        <w:trPr>
          <w:trHeight w:val="563" w:hRule="atLeast"/>
        </w:trPr>
        <w:tc>
          <w:tcPr>
            <w:tcW w:w="756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2023</w:t>
            </w:r>
          </w:p>
        </w:tc>
        <w:tc>
          <w:tcPr>
            <w:tcW w:w="8706" w:type="dxa"/>
          </w:tcPr>
          <w:p>
            <w:pPr>
              <w:pStyle w:val="TableParagraph"/>
              <w:spacing w:line="252" w:lineRule="auto" w:before="3"/>
              <w:ind w:left="306" w:right="50"/>
              <w:rPr>
                <w:sz w:val="20"/>
              </w:rPr>
            </w:pPr>
            <w:hyperlink r:id="rId9">
              <w:r>
                <w:rPr>
                  <w:color w:val="0000FF"/>
                  <w:sz w:val="20"/>
                </w:rPr>
                <w:t>“Police</w:t>
              </w:r>
              <w:r>
                <w:rPr>
                  <w:color w:val="0000FF"/>
                  <w:spacing w:val="11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Unions,</w:t>
              </w:r>
              <w:r>
                <w:rPr>
                  <w:color w:val="0000FF"/>
                  <w:spacing w:val="14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Race,</w:t>
              </w:r>
              <w:r>
                <w:rPr>
                  <w:color w:val="0000FF"/>
                  <w:spacing w:val="14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and</w:t>
              </w:r>
              <w:r>
                <w:rPr>
                  <w:color w:val="0000FF"/>
                  <w:spacing w:val="11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Trust</w:t>
              </w:r>
              <w:r>
                <w:rPr>
                  <w:color w:val="0000FF"/>
                  <w:spacing w:val="11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in</w:t>
              </w:r>
              <w:r>
                <w:rPr>
                  <w:color w:val="0000FF"/>
                  <w:spacing w:val="11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the</w:t>
              </w:r>
              <w:r>
                <w:rPr>
                  <w:color w:val="0000FF"/>
                  <w:spacing w:val="11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Police”</w:t>
              </w:r>
            </w:hyperlink>
            <w:r>
              <w:rPr>
                <w:color w:val="0000FF"/>
                <w:spacing w:val="24"/>
                <w:sz w:val="20"/>
              </w:rPr>
              <w:t> </w:t>
            </w:r>
            <w:r>
              <w:rPr>
                <w:sz w:val="20"/>
              </w:rPr>
              <w:t>(with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D.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DiSalvo),</w:t>
            </w:r>
            <w:r>
              <w:rPr>
                <w:spacing w:val="14"/>
                <w:sz w:val="20"/>
              </w:rPr>
              <w:t> </w:t>
            </w:r>
            <w:r>
              <w:rPr>
                <w:i/>
                <w:sz w:val="20"/>
              </w:rPr>
              <w:t>Political</w:t>
            </w:r>
            <w:r>
              <w:rPr>
                <w:i/>
                <w:spacing w:val="14"/>
                <w:sz w:val="20"/>
              </w:rPr>
              <w:t> </w:t>
            </w:r>
            <w:r>
              <w:rPr>
                <w:i/>
                <w:sz w:val="20"/>
              </w:rPr>
              <w:t>Science</w:t>
            </w:r>
            <w:r>
              <w:rPr>
                <w:i/>
                <w:spacing w:val="14"/>
                <w:sz w:val="20"/>
              </w:rPr>
              <w:t> </w:t>
            </w:r>
            <w:r>
              <w:rPr>
                <w:i/>
                <w:sz w:val="20"/>
              </w:rPr>
              <w:t>Quarterly</w:t>
            </w:r>
            <w:r>
              <w:rPr>
                <w:sz w:val="20"/>
              </w:rPr>
              <w:t>, 138:2 (Summer 2023), 167-188.</w:t>
            </w:r>
          </w:p>
        </w:tc>
      </w:tr>
      <w:tr>
        <w:trPr>
          <w:trHeight w:val="637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2023</w:t>
            </w:r>
          </w:p>
        </w:tc>
        <w:tc>
          <w:tcPr>
            <w:tcW w:w="8706" w:type="dxa"/>
          </w:tcPr>
          <w:p>
            <w:pPr>
              <w:pStyle w:val="TableParagraph"/>
              <w:spacing w:line="252" w:lineRule="auto"/>
              <w:ind w:left="306" w:right="50"/>
              <w:rPr>
                <w:sz w:val="20"/>
              </w:rPr>
            </w:pPr>
            <w:hyperlink r:id="rId10">
              <w:r>
                <w:rPr>
                  <w:color w:val="0000FF"/>
                  <w:spacing w:val="-2"/>
                  <w:sz w:val="20"/>
                </w:rPr>
                <w:t>“Thoughts</w:t>
              </w:r>
              <w:r>
                <w:rPr>
                  <w:color w:val="0000FF"/>
                  <w:spacing w:val="-11"/>
                  <w:sz w:val="20"/>
                </w:rPr>
                <w:t> </w:t>
              </w:r>
              <w:r>
                <w:rPr>
                  <w:color w:val="0000FF"/>
                  <w:spacing w:val="-2"/>
                  <w:sz w:val="20"/>
                </w:rPr>
                <w:t>Matter:</w:t>
              </w:r>
              <w:r>
                <w:rPr>
                  <w:color w:val="0000FF"/>
                  <w:spacing w:val="3"/>
                  <w:sz w:val="20"/>
                </w:rPr>
                <w:t> </w:t>
              </w:r>
              <w:r>
                <w:rPr>
                  <w:color w:val="0000FF"/>
                  <w:spacing w:val="-2"/>
                  <w:sz w:val="20"/>
                </w:rPr>
                <w:t>A</w:t>
              </w:r>
              <w:r>
                <w:rPr>
                  <w:color w:val="0000FF"/>
                  <w:spacing w:val="-10"/>
                  <w:sz w:val="20"/>
                </w:rPr>
                <w:t> </w:t>
              </w:r>
              <w:r>
                <w:rPr>
                  <w:color w:val="0000FF"/>
                  <w:spacing w:val="-2"/>
                  <w:sz w:val="20"/>
                </w:rPr>
                <w:t>Theory</w:t>
              </w:r>
              <w:r>
                <w:rPr>
                  <w:color w:val="0000FF"/>
                  <w:spacing w:val="-10"/>
                  <w:sz w:val="20"/>
                </w:rPr>
                <w:t> </w:t>
              </w:r>
              <w:r>
                <w:rPr>
                  <w:color w:val="0000FF"/>
                  <w:spacing w:val="-2"/>
                  <w:sz w:val="20"/>
                </w:rPr>
                <w:t>of</w:t>
              </w:r>
              <w:r>
                <w:rPr>
                  <w:color w:val="0000FF"/>
                  <w:spacing w:val="-10"/>
                  <w:sz w:val="20"/>
                </w:rPr>
                <w:t> </w:t>
              </w:r>
              <w:r>
                <w:rPr>
                  <w:color w:val="0000FF"/>
                  <w:spacing w:val="-2"/>
                  <w:sz w:val="20"/>
                </w:rPr>
                <w:t>Motivated</w:t>
              </w:r>
              <w:r>
                <w:rPr>
                  <w:color w:val="0000FF"/>
                  <w:spacing w:val="-10"/>
                  <w:sz w:val="20"/>
                </w:rPr>
                <w:t> </w:t>
              </w:r>
              <w:r>
                <w:rPr>
                  <w:color w:val="0000FF"/>
                  <w:spacing w:val="-2"/>
                  <w:sz w:val="20"/>
                </w:rPr>
                <w:t>Preference”</w:t>
              </w:r>
            </w:hyperlink>
            <w:r>
              <w:rPr>
                <w:spacing w:val="-2"/>
                <w:sz w:val="20"/>
              </w:rPr>
              <w:t>,</w:t>
            </w:r>
            <w:r>
              <w:rPr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Theory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and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Decision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94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(February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2023), 211-247.</w:t>
            </w:r>
          </w:p>
        </w:tc>
      </w:tr>
      <w:tr>
        <w:trPr>
          <w:trHeight w:val="637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8706" w:type="dxa"/>
          </w:tcPr>
          <w:p>
            <w:pPr>
              <w:pStyle w:val="TableParagraph"/>
              <w:spacing w:line="252" w:lineRule="auto"/>
              <w:ind w:left="306"/>
              <w:rPr>
                <w:sz w:val="20"/>
              </w:rPr>
            </w:pPr>
            <w:hyperlink r:id="rId11">
              <w:r>
                <w:rPr>
                  <w:color w:val="0000FF"/>
                  <w:sz w:val="20"/>
                </w:rPr>
                <w:t>“Loving</w:t>
              </w:r>
              <w:r>
                <w:rPr>
                  <w:color w:val="0000FF"/>
                  <w:spacing w:val="7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What</w:t>
              </w:r>
              <w:r>
                <w:rPr>
                  <w:color w:val="0000FF"/>
                  <w:spacing w:val="6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You</w:t>
              </w:r>
              <w:r>
                <w:rPr>
                  <w:color w:val="0000FF"/>
                  <w:spacing w:val="7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Get:</w:t>
              </w:r>
              <w:r>
                <w:rPr>
                  <w:color w:val="0000FF"/>
                  <w:spacing w:val="31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The</w:t>
              </w:r>
              <w:r>
                <w:rPr>
                  <w:color w:val="0000FF"/>
                  <w:spacing w:val="7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Price</w:t>
              </w:r>
              <w:r>
                <w:rPr>
                  <w:color w:val="0000FF"/>
                  <w:spacing w:val="7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Effects</w:t>
              </w:r>
              <w:r>
                <w:rPr>
                  <w:color w:val="0000FF"/>
                  <w:spacing w:val="7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of</w:t>
              </w:r>
              <w:r>
                <w:rPr>
                  <w:color w:val="0000FF"/>
                  <w:spacing w:val="7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Consumer</w:t>
              </w:r>
              <w:r>
                <w:rPr>
                  <w:color w:val="0000FF"/>
                  <w:spacing w:val="6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Self-Persuasion”</w:t>
              </w:r>
            </w:hyperlink>
            <w:r>
              <w:rPr>
                <w:i/>
                <w:sz w:val="20"/>
              </w:rPr>
              <w:t>,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z w:val="20"/>
              </w:rPr>
              <w:t>Review</w:t>
            </w:r>
            <w:r>
              <w:rPr>
                <w:i/>
                <w:spacing w:val="9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9"/>
                <w:sz w:val="20"/>
              </w:rPr>
              <w:t> </w:t>
            </w:r>
            <w:r>
              <w:rPr>
                <w:i/>
                <w:sz w:val="20"/>
              </w:rPr>
              <w:t>Industrial </w:t>
            </w:r>
            <w:r>
              <w:rPr>
                <w:i/>
                <w:spacing w:val="-2"/>
                <w:sz w:val="20"/>
              </w:rPr>
              <w:t>Organization, </w:t>
            </w:r>
            <w:r>
              <w:rPr>
                <w:spacing w:val="-2"/>
                <w:sz w:val="20"/>
              </w:rPr>
              <w:t>59:3 (November 2021), 529-560.</w:t>
            </w:r>
          </w:p>
        </w:tc>
      </w:tr>
      <w:tr>
        <w:trPr>
          <w:trHeight w:val="637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8706" w:type="dxa"/>
          </w:tcPr>
          <w:p>
            <w:pPr>
              <w:pStyle w:val="TableParagraph"/>
              <w:spacing w:line="252" w:lineRule="auto"/>
              <w:ind w:left="306" w:right="50"/>
              <w:rPr>
                <w:sz w:val="20"/>
              </w:rPr>
            </w:pPr>
            <w:hyperlink r:id="rId12">
              <w:r>
                <w:rPr>
                  <w:color w:val="0000FF"/>
                  <w:sz w:val="20"/>
                </w:rPr>
                <w:t>“Lonely Highways:</w:t>
              </w:r>
              <w:r>
                <w:rPr>
                  <w:color w:val="0000FF"/>
                  <w:spacing w:val="20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The Role of Social Capital in Rural Traffic Safety”</w:t>
              </w:r>
            </w:hyperlink>
            <w:r>
              <w:rPr>
                <w:color w:val="0000FF"/>
                <w:spacing w:val="15"/>
                <w:sz w:val="20"/>
              </w:rPr>
              <w:t> </w:t>
            </w:r>
            <w:r>
              <w:rPr>
                <w:sz w:val="20"/>
              </w:rPr>
              <w:t>(with N. Ward), </w:t>
            </w:r>
            <w:r>
              <w:rPr>
                <w:i/>
                <w:sz w:val="20"/>
              </w:rPr>
              <w:t>Eastern Economic Journal, </w:t>
            </w:r>
            <w:r>
              <w:rPr>
                <w:sz w:val="20"/>
              </w:rPr>
              <w:t>42:1 (January 2016), 135-156.</w:t>
            </w:r>
          </w:p>
        </w:tc>
      </w:tr>
      <w:tr>
        <w:trPr>
          <w:trHeight w:val="563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8706" w:type="dxa"/>
          </w:tcPr>
          <w:p>
            <w:pPr>
              <w:pStyle w:val="TableParagraph"/>
              <w:spacing w:line="240" w:lineRule="atLeast" w:before="63"/>
              <w:ind w:left="306" w:right="50"/>
              <w:rPr>
                <w:sz w:val="20"/>
              </w:rPr>
            </w:pPr>
            <w:hyperlink r:id="rId13">
              <w:r>
                <w:rPr>
                  <w:color w:val="0000FF"/>
                  <w:sz w:val="20"/>
                </w:rPr>
                <w:t>“Trading</w:t>
              </w:r>
              <w:r>
                <w:rPr>
                  <w:color w:val="0000FF"/>
                  <w:spacing w:val="-3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Off</w:t>
              </w:r>
              <w:r>
                <w:rPr>
                  <w:color w:val="0000FF"/>
                  <w:spacing w:val="-3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the</w:t>
              </w:r>
              <w:r>
                <w:rPr>
                  <w:color w:val="0000FF"/>
                  <w:spacing w:val="-3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Benefits</w:t>
              </w:r>
              <w:r>
                <w:rPr>
                  <w:color w:val="0000FF"/>
                  <w:spacing w:val="-3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and</w:t>
              </w:r>
              <w:r>
                <w:rPr>
                  <w:color w:val="0000FF"/>
                  <w:spacing w:val="-3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Costs</w:t>
              </w:r>
              <w:r>
                <w:rPr>
                  <w:color w:val="0000FF"/>
                  <w:spacing w:val="-3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of</w:t>
              </w:r>
              <w:r>
                <w:rPr>
                  <w:color w:val="0000FF"/>
                  <w:spacing w:val="-3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Choice:</w:t>
              </w:r>
              <w:r>
                <w:rPr>
                  <w:color w:val="0000FF"/>
                  <w:spacing w:val="12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Evidence</w:t>
              </w:r>
              <w:r>
                <w:rPr>
                  <w:color w:val="0000FF"/>
                  <w:spacing w:val="-3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from</w:t>
              </w:r>
              <w:r>
                <w:rPr>
                  <w:color w:val="0000FF"/>
                  <w:spacing w:val="-3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Australian</w:t>
              </w:r>
              <w:r>
                <w:rPr>
                  <w:color w:val="0000FF"/>
                  <w:spacing w:val="-3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Elections”</w:t>
              </w:r>
            </w:hyperlink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Journal of Economic Behavior &amp; Organization, </w:t>
            </w:r>
            <w:r>
              <w:rPr>
                <w:sz w:val="20"/>
              </w:rPr>
              <w:t>114 (June 2015), 1-12 (</w:t>
            </w:r>
            <w:r>
              <w:rPr>
                <w:i/>
                <w:sz w:val="20"/>
              </w:rPr>
              <w:t>lead article</w:t>
            </w:r>
            <w:r>
              <w:rPr>
                <w:sz w:val="20"/>
              </w:rPr>
              <w:t>).</w:t>
            </w:r>
          </w:p>
        </w:tc>
      </w:tr>
    </w:tbl>
    <w:p>
      <w:pPr>
        <w:pStyle w:val="TableParagraph"/>
        <w:spacing w:after="0" w:line="240" w:lineRule="atLeast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1403" w:footer="829" w:top="1880" w:bottom="1020" w:left="1080" w:right="1080"/>
          <w:pgNumType w:start="1"/>
        </w:sectPr>
      </w:pPr>
    </w:p>
    <w:p>
      <w:pPr>
        <w:pStyle w:val="BodyText"/>
        <w:spacing w:before="57"/>
        <w:rPr>
          <w:b/>
        </w:rPr>
      </w:pPr>
    </w:p>
    <w:p>
      <w:pPr>
        <w:tabs>
          <w:tab w:pos="1372" w:val="left" w:leader="none"/>
        </w:tabs>
        <w:spacing w:line="252" w:lineRule="auto" w:before="1"/>
        <w:ind w:left="1372" w:right="356" w:hanging="1013"/>
        <w:jc w:val="both"/>
        <w:rPr>
          <w:sz w:val="20"/>
        </w:rPr>
      </w:pPr>
      <w:r>
        <w:rPr>
          <w:spacing w:val="-4"/>
          <w:sz w:val="20"/>
        </w:rPr>
        <w:t>2015</w:t>
      </w:r>
      <w:r>
        <w:rPr>
          <w:sz w:val="20"/>
        </w:rPr>
        <w:tab/>
      </w:r>
      <w:hyperlink r:id="rId14">
        <w:r>
          <w:rPr>
            <w:color w:val="0000FF"/>
            <w:spacing w:val="-4"/>
            <w:sz w:val="20"/>
          </w:rPr>
          <w:t>“Negative Externalities, Network Effects, and Compatibility”</w:t>
        </w:r>
      </w:hyperlink>
      <w:r>
        <w:rPr>
          <w:spacing w:val="-4"/>
          <w:sz w:val="20"/>
        </w:rPr>
        <w:t>, </w:t>
      </w:r>
      <w:r>
        <w:rPr>
          <w:i/>
          <w:spacing w:val="-4"/>
          <w:sz w:val="20"/>
        </w:rPr>
        <w:t>International Journal of Economics </w:t>
      </w:r>
      <w:r>
        <w:rPr>
          <w:i/>
          <w:sz w:val="20"/>
        </w:rPr>
        <w:t>and Finance, </w:t>
      </w:r>
      <w:r>
        <w:rPr>
          <w:sz w:val="20"/>
        </w:rPr>
        <w:t>7:6 (June 2015), 1-16 (</w:t>
      </w:r>
      <w:r>
        <w:rPr>
          <w:i/>
          <w:sz w:val="20"/>
        </w:rPr>
        <w:t>lead article</w:t>
      </w:r>
      <w:r>
        <w:rPr>
          <w:sz w:val="20"/>
        </w:rPr>
        <w:t>).</w:t>
      </w:r>
    </w:p>
    <w:p>
      <w:pPr>
        <w:tabs>
          <w:tab w:pos="1372" w:val="left" w:leader="none"/>
        </w:tabs>
        <w:spacing w:line="252" w:lineRule="auto" w:before="160"/>
        <w:ind w:left="1372" w:right="357" w:hanging="1013"/>
        <w:jc w:val="both"/>
        <w:rPr>
          <w:sz w:val="20"/>
        </w:rPr>
      </w:pPr>
      <w:r>
        <w:rPr>
          <w:spacing w:val="-4"/>
          <w:sz w:val="20"/>
        </w:rPr>
        <w:t>2014</w:t>
      </w:r>
      <w:r>
        <w:rPr>
          <w:sz w:val="20"/>
        </w:rPr>
        <w:tab/>
      </w:r>
      <w:hyperlink r:id="rId15">
        <w:r>
          <w:rPr>
            <w:color w:val="0000FF"/>
            <w:spacing w:val="-2"/>
            <w:sz w:val="20"/>
          </w:rPr>
          <w:t>“The</w:t>
        </w:r>
        <w:r>
          <w:rPr>
            <w:color w:val="0000FF"/>
            <w:spacing w:val="-9"/>
            <w:sz w:val="20"/>
          </w:rPr>
          <w:t> </w:t>
        </w:r>
        <w:r>
          <w:rPr>
            <w:color w:val="0000FF"/>
            <w:spacing w:val="-2"/>
            <w:sz w:val="20"/>
          </w:rPr>
          <w:t>Strategic</w:t>
        </w:r>
        <w:r>
          <w:rPr>
            <w:color w:val="0000FF"/>
            <w:spacing w:val="-9"/>
            <w:sz w:val="20"/>
          </w:rPr>
          <w:t> </w:t>
        </w:r>
        <w:r>
          <w:rPr>
            <w:color w:val="0000FF"/>
            <w:spacing w:val="-2"/>
            <w:sz w:val="20"/>
          </w:rPr>
          <w:t>Significance</w:t>
        </w:r>
        <w:r>
          <w:rPr>
            <w:color w:val="0000FF"/>
            <w:spacing w:val="-9"/>
            <w:sz w:val="20"/>
          </w:rPr>
          <w:t> </w:t>
        </w:r>
        <w:r>
          <w:rPr>
            <w:color w:val="0000FF"/>
            <w:spacing w:val="-2"/>
            <w:sz w:val="20"/>
          </w:rPr>
          <w:t>of</w:t>
        </w:r>
        <w:r>
          <w:rPr>
            <w:color w:val="0000FF"/>
            <w:spacing w:val="-9"/>
            <w:sz w:val="20"/>
          </w:rPr>
          <w:t> </w:t>
        </w:r>
        <w:r>
          <w:rPr>
            <w:color w:val="0000FF"/>
            <w:spacing w:val="-2"/>
            <w:sz w:val="20"/>
          </w:rPr>
          <w:t>Negative</w:t>
        </w:r>
        <w:r>
          <w:rPr>
            <w:color w:val="0000FF"/>
            <w:spacing w:val="-9"/>
            <w:sz w:val="20"/>
          </w:rPr>
          <w:t> </w:t>
        </w:r>
        <w:r>
          <w:rPr>
            <w:color w:val="0000FF"/>
            <w:spacing w:val="-2"/>
            <w:sz w:val="20"/>
          </w:rPr>
          <w:t>Externalities”</w:t>
        </w:r>
      </w:hyperlink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i/>
          <w:spacing w:val="-2"/>
          <w:sz w:val="20"/>
        </w:rPr>
        <w:t>Managerial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Decision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Economics,</w:t>
      </w:r>
      <w:r>
        <w:rPr>
          <w:i/>
          <w:spacing w:val="-9"/>
          <w:sz w:val="20"/>
        </w:rPr>
        <w:t> </w:t>
      </w:r>
      <w:r>
        <w:rPr>
          <w:spacing w:val="-2"/>
          <w:sz w:val="20"/>
        </w:rPr>
        <w:t>35:4 </w:t>
      </w:r>
      <w:r>
        <w:rPr>
          <w:sz w:val="20"/>
        </w:rPr>
        <w:t>(June 2014), 247-257 (</w:t>
      </w:r>
      <w:r>
        <w:rPr>
          <w:i/>
          <w:sz w:val="20"/>
        </w:rPr>
        <w:t>lead article</w:t>
      </w:r>
      <w:r>
        <w:rPr>
          <w:sz w:val="20"/>
        </w:rPr>
        <w:t>).</w:t>
      </w:r>
    </w:p>
    <w:p>
      <w:pPr>
        <w:pStyle w:val="BodyText"/>
        <w:tabs>
          <w:tab w:pos="1372" w:val="left" w:leader="none"/>
        </w:tabs>
        <w:spacing w:line="252" w:lineRule="auto" w:before="160"/>
        <w:ind w:left="1372" w:right="358" w:hanging="1013"/>
        <w:jc w:val="both"/>
      </w:pPr>
      <w:r>
        <w:rPr>
          <w:spacing w:val="-4"/>
        </w:rPr>
        <w:t>2013</w:t>
      </w:r>
      <w:r>
        <w:rPr/>
        <w:tab/>
      </w:r>
      <w:hyperlink r:id="rId16">
        <w:r>
          <w:rPr>
            <w:color w:val="0000FF"/>
          </w:rPr>
          <w:t>“On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Rationalizability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Observed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Consumers’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Choices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When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Preferences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Depend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on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Budget</w:t>
        </w:r>
      </w:hyperlink>
      <w:r>
        <w:rPr>
          <w:color w:val="0000FF"/>
        </w:rPr>
        <w:t> </w:t>
      </w:r>
      <w:hyperlink r:id="rId16">
        <w:r>
          <w:rPr>
            <w:color w:val="0000FF"/>
          </w:rPr>
          <w:t>Sets:</w:t>
        </w:r>
        <w:r>
          <w:rPr>
            <w:color w:val="0000FF"/>
            <w:spacing w:val="26"/>
          </w:rPr>
          <w:t> </w:t>
        </w:r>
        <w:r>
          <w:rPr>
            <w:color w:val="0000FF"/>
          </w:rPr>
          <w:t>Comment”</w:t>
        </w:r>
      </w:hyperlink>
      <w:r>
        <w:rPr>
          <w:color w:val="0000FF"/>
          <w:spacing w:val="21"/>
        </w:rPr>
        <w:t> </w:t>
      </w:r>
      <w:r>
        <w:rPr/>
        <w:t>(with R. H. Frank), </w:t>
      </w:r>
      <w:r>
        <w:rPr>
          <w:i/>
        </w:rPr>
        <w:t>Journal of Economics, </w:t>
      </w:r>
      <w:r>
        <w:rPr/>
        <w:t>110:2 (October 2013), 187-198.</w:t>
      </w:r>
    </w:p>
    <w:p>
      <w:pPr>
        <w:pStyle w:val="BodyText"/>
        <w:tabs>
          <w:tab w:pos="1372" w:val="left" w:leader="none"/>
        </w:tabs>
        <w:spacing w:line="252" w:lineRule="auto" w:before="161"/>
        <w:ind w:left="1372" w:right="358" w:hanging="1013"/>
        <w:jc w:val="both"/>
      </w:pPr>
      <w:r>
        <w:rPr>
          <w:spacing w:val="-4"/>
        </w:rPr>
        <w:t>2013</w:t>
      </w:r>
      <w:r>
        <w:rPr/>
        <w:tab/>
      </w:r>
      <w:hyperlink r:id="rId17">
        <w:r>
          <w:rPr>
            <w:color w:val="0000FF"/>
          </w:rPr>
          <w:t>“Does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Social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Capital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Promote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Safety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on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Roads?”</w:t>
        </w:r>
      </w:hyperlink>
      <w:r>
        <w:rPr/>
        <w:t>,</w:t>
      </w:r>
      <w:r>
        <w:rPr>
          <w:spacing w:val="-10"/>
        </w:rPr>
        <w:t> </w:t>
      </w:r>
      <w:r>
        <w:rPr>
          <w:i/>
        </w:rPr>
        <w:t>Economic</w:t>
      </w:r>
      <w:r>
        <w:rPr>
          <w:i/>
          <w:spacing w:val="-7"/>
        </w:rPr>
        <w:t> </w:t>
      </w:r>
      <w:r>
        <w:rPr>
          <w:i/>
        </w:rPr>
        <w:t>Inquiry,</w:t>
      </w:r>
      <w:r>
        <w:rPr>
          <w:i/>
          <w:spacing w:val="-10"/>
        </w:rPr>
        <w:t> </w:t>
      </w:r>
      <w:r>
        <w:rPr/>
        <w:t>51:2</w:t>
      </w:r>
      <w:r>
        <w:rPr>
          <w:spacing w:val="-11"/>
        </w:rPr>
        <w:t> </w:t>
      </w:r>
      <w:r>
        <w:rPr/>
        <w:t>(April</w:t>
      </w:r>
      <w:r>
        <w:rPr>
          <w:spacing w:val="-11"/>
        </w:rPr>
        <w:t> </w:t>
      </w:r>
      <w:r>
        <w:rPr/>
        <w:t>2013),</w:t>
      </w:r>
      <w:r>
        <w:rPr>
          <w:spacing w:val="-10"/>
        </w:rPr>
        <w:t> </w:t>
      </w:r>
      <w:r>
        <w:rPr/>
        <w:t>1218- </w:t>
      </w:r>
      <w:r>
        <w:rPr>
          <w:spacing w:val="-2"/>
        </w:rPr>
        <w:t>1231.</w:t>
      </w:r>
    </w:p>
    <w:p>
      <w:pPr>
        <w:pStyle w:val="BodyText"/>
        <w:tabs>
          <w:tab w:pos="1372" w:val="left" w:leader="none"/>
        </w:tabs>
        <w:spacing w:line="252" w:lineRule="auto" w:before="160"/>
        <w:ind w:left="1372" w:right="357" w:hanging="1013"/>
        <w:jc w:val="both"/>
      </w:pPr>
      <w:r>
        <w:rPr>
          <w:spacing w:val="-4"/>
        </w:rPr>
        <w:t>2013</w:t>
      </w:r>
      <w:r>
        <w:rPr/>
        <w:tab/>
      </w:r>
      <w:hyperlink r:id="rId18">
        <w:r>
          <w:rPr>
            <w:color w:val="0000FF"/>
          </w:rPr>
          <w:t>“Playing Well with Others: The Role of Social Capital in Traffic Accident Prevention”</w:t>
        </w:r>
      </w:hyperlink>
      <w:r>
        <w:rPr/>
        <w:t>, </w:t>
      </w:r>
      <w:r>
        <w:rPr>
          <w:i/>
        </w:rPr>
        <w:t>Eastern Economic Journal,</w:t>
      </w:r>
      <w:r>
        <w:rPr>
          <w:i/>
          <w:spacing w:val="-3"/>
        </w:rPr>
        <w:t> </w:t>
      </w:r>
      <w:r>
        <w:rPr/>
        <w:t>39:2</w:t>
      </w:r>
      <w:r>
        <w:rPr>
          <w:spacing w:val="-3"/>
        </w:rPr>
        <w:t> </w:t>
      </w:r>
      <w:r>
        <w:rPr/>
        <w:t>(Spring</w:t>
      </w:r>
      <w:r>
        <w:rPr>
          <w:spacing w:val="-3"/>
        </w:rPr>
        <w:t> </w:t>
      </w:r>
      <w:r>
        <w:rPr/>
        <w:t>2013),</w:t>
      </w:r>
      <w:r>
        <w:rPr>
          <w:spacing w:val="-3"/>
        </w:rPr>
        <w:t> </w:t>
      </w:r>
      <w:r>
        <w:rPr/>
        <w:t>172-200.</w:t>
      </w:r>
    </w:p>
    <w:p>
      <w:pPr>
        <w:pStyle w:val="BodyText"/>
        <w:tabs>
          <w:tab w:pos="1372" w:val="left" w:leader="none"/>
        </w:tabs>
        <w:spacing w:line="252" w:lineRule="auto" w:before="160"/>
        <w:ind w:left="1372" w:right="356" w:hanging="1013"/>
        <w:jc w:val="both"/>
      </w:pPr>
      <w:r>
        <w:rPr>
          <w:spacing w:val="-4"/>
        </w:rPr>
        <w:t>2012</w:t>
      </w:r>
      <w:r>
        <w:rPr/>
        <w:tab/>
      </w:r>
      <w:hyperlink r:id="rId19">
        <w:r>
          <w:rPr>
            <w:color w:val="0000FF"/>
          </w:rPr>
          <w:t>“The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Use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Indicators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Unobservable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Product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Qualities: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Inferences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Based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on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Consumer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Sort-</w:t>
        </w:r>
      </w:hyperlink>
      <w:r>
        <w:rPr>
          <w:color w:val="0000FF"/>
        </w:rPr>
        <w:t> </w:t>
      </w:r>
      <w:hyperlink r:id="rId19">
        <w:r>
          <w:rPr>
            <w:color w:val="0000FF"/>
          </w:rPr>
          <w:t>ing”</w:t>
        </w:r>
      </w:hyperlink>
      <w:r>
        <w:rPr>
          <w:color w:val="0000FF"/>
        </w:rPr>
        <w:t> </w:t>
      </w:r>
      <w:r>
        <w:rPr/>
        <w:t>(with F. Kronenberg, E. J. Kennelly, B. Jiang, and C. Ma), </w:t>
      </w:r>
      <w:r>
        <w:rPr>
          <w:i/>
        </w:rPr>
        <w:t>International Journal of Mar- keting Studies, </w:t>
      </w:r>
      <w:r>
        <w:rPr/>
        <w:t>4:6 (December 2012), 19-34.</w:t>
      </w:r>
    </w:p>
    <w:p>
      <w:pPr>
        <w:tabs>
          <w:tab w:pos="1372" w:val="left" w:leader="none"/>
        </w:tabs>
        <w:spacing w:before="161"/>
        <w:ind w:left="359" w:right="0" w:firstLine="0"/>
        <w:jc w:val="left"/>
        <w:rPr>
          <w:i/>
          <w:sz w:val="20"/>
        </w:rPr>
      </w:pPr>
      <w:r>
        <w:rPr>
          <w:spacing w:val="-4"/>
          <w:sz w:val="20"/>
        </w:rPr>
        <w:t>2011</w:t>
      </w:r>
      <w:r>
        <w:rPr>
          <w:sz w:val="20"/>
        </w:rPr>
        <w:tab/>
      </w:r>
      <w:hyperlink r:id="rId20">
        <w:r>
          <w:rPr>
            <w:color w:val="0000FF"/>
            <w:spacing w:val="-2"/>
            <w:sz w:val="20"/>
          </w:rPr>
          <w:t>“Negative</w:t>
        </w:r>
        <w:r>
          <w:rPr>
            <w:color w:val="0000FF"/>
            <w:spacing w:val="3"/>
            <w:sz w:val="20"/>
          </w:rPr>
          <w:t> </w:t>
        </w:r>
        <w:r>
          <w:rPr>
            <w:color w:val="0000FF"/>
            <w:spacing w:val="-2"/>
            <w:sz w:val="20"/>
          </w:rPr>
          <w:t>Externalities,</w:t>
        </w:r>
        <w:r>
          <w:rPr>
            <w:color w:val="0000FF"/>
            <w:spacing w:val="3"/>
            <w:sz w:val="20"/>
          </w:rPr>
          <w:t> </w:t>
        </w:r>
        <w:r>
          <w:rPr>
            <w:color w:val="0000FF"/>
            <w:spacing w:val="-2"/>
            <w:sz w:val="20"/>
          </w:rPr>
          <w:t>Competition,</w:t>
        </w:r>
        <w:r>
          <w:rPr>
            <w:color w:val="0000FF"/>
            <w:spacing w:val="3"/>
            <w:sz w:val="20"/>
          </w:rPr>
          <w:t> </w:t>
        </w:r>
        <w:r>
          <w:rPr>
            <w:color w:val="0000FF"/>
            <w:spacing w:val="-2"/>
            <w:sz w:val="20"/>
          </w:rPr>
          <w:t>and</w:t>
        </w:r>
        <w:r>
          <w:rPr>
            <w:color w:val="0000FF"/>
            <w:spacing w:val="4"/>
            <w:sz w:val="20"/>
          </w:rPr>
          <w:t> </w:t>
        </w:r>
        <w:r>
          <w:rPr>
            <w:color w:val="0000FF"/>
            <w:spacing w:val="-2"/>
            <w:sz w:val="20"/>
          </w:rPr>
          <w:t>Consumer</w:t>
        </w:r>
        <w:r>
          <w:rPr>
            <w:color w:val="0000FF"/>
            <w:spacing w:val="3"/>
            <w:sz w:val="20"/>
          </w:rPr>
          <w:t> </w:t>
        </w:r>
        <w:r>
          <w:rPr>
            <w:color w:val="0000FF"/>
            <w:spacing w:val="-2"/>
            <w:sz w:val="20"/>
          </w:rPr>
          <w:t>Choice”</w:t>
        </w:r>
      </w:hyperlink>
      <w:r>
        <w:rPr>
          <w:spacing w:val="-2"/>
          <w:sz w:val="20"/>
        </w:rPr>
        <w:t>,</w:t>
      </w:r>
      <w:r>
        <w:rPr>
          <w:spacing w:val="8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Industrial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Economics,</w:t>
      </w:r>
    </w:p>
    <w:p>
      <w:pPr>
        <w:pStyle w:val="BodyText"/>
        <w:spacing w:before="12"/>
        <w:ind w:left="1372"/>
      </w:pPr>
      <w:r>
        <w:rPr>
          <w:spacing w:val="-4"/>
        </w:rPr>
        <w:t>59:3</w:t>
      </w:r>
      <w:r>
        <w:rPr>
          <w:spacing w:val="7"/>
        </w:rPr>
        <w:t> </w:t>
      </w:r>
      <w:r>
        <w:rPr>
          <w:spacing w:val="-4"/>
        </w:rPr>
        <w:t>(September</w:t>
      </w:r>
      <w:r>
        <w:rPr>
          <w:spacing w:val="7"/>
        </w:rPr>
        <w:t> </w:t>
      </w:r>
      <w:r>
        <w:rPr>
          <w:spacing w:val="-4"/>
        </w:rPr>
        <w:t>2011),</w:t>
      </w:r>
      <w:r>
        <w:rPr>
          <w:spacing w:val="7"/>
        </w:rPr>
        <w:t> </w:t>
      </w:r>
      <w:r>
        <w:rPr>
          <w:spacing w:val="-4"/>
        </w:rPr>
        <w:t>396-421.</w:t>
      </w:r>
    </w:p>
    <w:p>
      <w:pPr>
        <w:tabs>
          <w:tab w:pos="1372" w:val="left" w:leader="none"/>
        </w:tabs>
        <w:spacing w:line="252" w:lineRule="auto" w:before="171"/>
        <w:ind w:left="1372" w:right="358" w:hanging="1013"/>
        <w:jc w:val="both"/>
        <w:rPr>
          <w:sz w:val="20"/>
        </w:rPr>
      </w:pPr>
      <w:r>
        <w:rPr>
          <w:spacing w:val="-4"/>
          <w:sz w:val="20"/>
        </w:rPr>
        <w:t>2011</w:t>
      </w:r>
      <w:r>
        <w:rPr>
          <w:sz w:val="20"/>
        </w:rPr>
        <w:tab/>
      </w:r>
      <w:hyperlink r:id="rId21">
        <w:r>
          <w:rPr>
            <w:color w:val="0000FF"/>
            <w:sz w:val="20"/>
          </w:rPr>
          <w:t>“Pricing for a Credence Good: An Exploratory Analysis”</w:t>
        </w:r>
      </w:hyperlink>
      <w:r>
        <w:rPr>
          <w:color w:val="0000FF"/>
          <w:sz w:val="20"/>
        </w:rPr>
        <w:t> </w:t>
      </w:r>
      <w:r>
        <w:rPr>
          <w:sz w:val="20"/>
        </w:rPr>
        <w:t>(with F. Kronenberg, E. J. Kennelly, and</w:t>
      </w:r>
      <w:r>
        <w:rPr>
          <w:spacing w:val="-4"/>
          <w:sz w:val="20"/>
        </w:rPr>
        <w:t> </w:t>
      </w:r>
      <w:r>
        <w:rPr>
          <w:sz w:val="20"/>
        </w:rPr>
        <w:t>B.</w:t>
      </w:r>
      <w:r>
        <w:rPr>
          <w:spacing w:val="-4"/>
          <w:sz w:val="20"/>
        </w:rPr>
        <w:t> </w:t>
      </w:r>
      <w:r>
        <w:rPr>
          <w:sz w:val="20"/>
        </w:rPr>
        <w:t>Jiang),</w:t>
      </w:r>
      <w:r>
        <w:rPr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Product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Brand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Management,</w:t>
      </w:r>
      <w:r>
        <w:rPr>
          <w:i/>
          <w:spacing w:val="-4"/>
          <w:sz w:val="20"/>
        </w:rPr>
        <w:t> </w:t>
      </w:r>
      <w:r>
        <w:rPr>
          <w:sz w:val="20"/>
        </w:rPr>
        <w:t>20:3</w:t>
      </w:r>
      <w:r>
        <w:rPr>
          <w:spacing w:val="-4"/>
          <w:sz w:val="20"/>
        </w:rPr>
        <w:t> </w:t>
      </w:r>
      <w:r>
        <w:rPr>
          <w:sz w:val="20"/>
        </w:rPr>
        <w:t>(2011),</w:t>
      </w:r>
      <w:r>
        <w:rPr>
          <w:spacing w:val="-4"/>
          <w:sz w:val="20"/>
        </w:rPr>
        <w:t> </w:t>
      </w:r>
      <w:r>
        <w:rPr>
          <w:sz w:val="20"/>
        </w:rPr>
        <w:t>238-249.</w:t>
      </w:r>
    </w:p>
    <w:p>
      <w:pPr>
        <w:pStyle w:val="BodyText"/>
        <w:tabs>
          <w:tab w:pos="1372" w:val="left" w:leader="none"/>
        </w:tabs>
        <w:spacing w:line="252" w:lineRule="auto" w:before="161"/>
        <w:ind w:left="1372" w:right="358" w:hanging="1013"/>
        <w:jc w:val="both"/>
      </w:pPr>
      <w:r>
        <w:rPr>
          <w:spacing w:val="-4"/>
        </w:rPr>
        <w:t>2008</w:t>
      </w:r>
      <w:r>
        <w:rPr/>
        <w:tab/>
      </w:r>
      <w:hyperlink r:id="rId22">
        <w:r>
          <w:rPr>
            <w:color w:val="0000FF"/>
          </w:rPr>
          <w:t>“Funding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Shocks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Optimal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University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Admissions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Financial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Aid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Policies”’</w:t>
        </w:r>
      </w:hyperlink>
      <w:r>
        <w:rPr/>
        <w:t>,</w:t>
      </w:r>
      <w:r>
        <w:rPr>
          <w:spacing w:val="-11"/>
        </w:rPr>
        <w:t> </w:t>
      </w:r>
      <w:r>
        <w:rPr>
          <w:i/>
        </w:rPr>
        <w:t>Atlantic</w:t>
      </w:r>
      <w:r>
        <w:rPr>
          <w:i/>
          <w:spacing w:val="-8"/>
        </w:rPr>
        <w:t> </w:t>
      </w:r>
      <w:r>
        <w:rPr>
          <w:i/>
        </w:rPr>
        <w:t>Eco- </w:t>
      </w:r>
      <w:r>
        <w:rPr>
          <w:i/>
          <w:spacing w:val="-2"/>
        </w:rPr>
        <w:t>nomic</w:t>
      </w:r>
      <w:r>
        <w:rPr>
          <w:i/>
        </w:rPr>
        <w:t> </w:t>
      </w:r>
      <w:r>
        <w:rPr>
          <w:i/>
          <w:spacing w:val="-2"/>
        </w:rPr>
        <w:t>Journal, </w:t>
      </w:r>
      <w:r>
        <w:rPr>
          <w:spacing w:val="-2"/>
        </w:rPr>
        <w:t>36:3 (September 2008), 345-358.</w:t>
      </w:r>
    </w:p>
    <w:p>
      <w:pPr>
        <w:tabs>
          <w:tab w:pos="1372" w:val="left" w:leader="none"/>
        </w:tabs>
        <w:spacing w:line="252" w:lineRule="auto" w:before="160"/>
        <w:ind w:left="1372" w:right="358" w:hanging="1013"/>
        <w:jc w:val="both"/>
        <w:rPr>
          <w:sz w:val="20"/>
        </w:rPr>
      </w:pPr>
      <w:r>
        <w:rPr>
          <w:spacing w:val="-4"/>
          <w:sz w:val="20"/>
        </w:rPr>
        <w:t>2007</w:t>
      </w:r>
      <w:r>
        <w:rPr>
          <w:sz w:val="20"/>
        </w:rPr>
        <w:tab/>
      </w:r>
      <w:hyperlink r:id="rId23">
        <w:r>
          <w:rPr>
            <w:color w:val="0000FF"/>
            <w:sz w:val="20"/>
          </w:rPr>
          <w:t>“Understanding the Internet’s Relevance to Media Ownership Policy:</w:t>
        </w:r>
        <w:r>
          <w:rPr>
            <w:color w:val="0000FF"/>
            <w:spacing w:val="40"/>
            <w:sz w:val="20"/>
          </w:rPr>
          <w:t> </w:t>
        </w:r>
        <w:r>
          <w:rPr>
            <w:color w:val="0000FF"/>
            <w:sz w:val="20"/>
          </w:rPr>
          <w:t>A Model of Too Many</w:t>
        </w:r>
      </w:hyperlink>
      <w:r>
        <w:rPr>
          <w:color w:val="0000FF"/>
          <w:sz w:val="20"/>
        </w:rPr>
        <w:t> </w:t>
      </w:r>
      <w:hyperlink r:id="rId23">
        <w:r>
          <w:rPr>
            <w:color w:val="0000FF"/>
            <w:sz w:val="20"/>
          </w:rPr>
          <w:t>Choices”</w:t>
        </w:r>
      </w:hyperlink>
      <w:r>
        <w:rPr>
          <w:sz w:val="20"/>
        </w:rPr>
        <w:t>, </w:t>
      </w:r>
      <w:r>
        <w:rPr>
          <w:i/>
          <w:sz w:val="20"/>
        </w:rPr>
        <w:t>The B.E. Journal of Economic Analysis &amp; Policy (Topics)</w:t>
      </w:r>
      <w:r>
        <w:rPr>
          <w:sz w:val="20"/>
        </w:rPr>
        <w:t>, 7:1 (2007), Article 29.</w:t>
      </w:r>
    </w:p>
    <w:p>
      <w:pPr>
        <w:pStyle w:val="BodyText"/>
        <w:tabs>
          <w:tab w:pos="1372" w:val="left" w:leader="none"/>
        </w:tabs>
        <w:spacing w:before="161"/>
        <w:ind w:left="360"/>
      </w:pPr>
      <w:r>
        <w:rPr>
          <w:spacing w:val="-4"/>
        </w:rPr>
        <w:t>2006</w:t>
      </w:r>
      <w:r>
        <w:rPr/>
        <w:tab/>
      </w:r>
      <w:hyperlink r:id="rId24">
        <w:r>
          <w:rPr>
            <w:color w:val="0000FF"/>
          </w:rPr>
          <w:t>“An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Exploratory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Analysis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Determinants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Cooperative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Advertising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Participation</w:t>
        </w:r>
        <w:r>
          <w:rPr>
            <w:color w:val="0000FF"/>
            <w:spacing w:val="-4"/>
          </w:rPr>
          <w:t> </w:t>
        </w:r>
        <w:r>
          <w:rPr>
            <w:color w:val="0000FF"/>
            <w:spacing w:val="-2"/>
          </w:rPr>
          <w:t>Rates”</w:t>
        </w:r>
      </w:hyperlink>
      <w:r>
        <w:rPr>
          <w:spacing w:val="-2"/>
        </w:rPr>
        <w:t>,</w:t>
      </w:r>
    </w:p>
    <w:p>
      <w:pPr>
        <w:spacing w:before="12"/>
        <w:ind w:left="1372" w:right="0" w:firstLine="0"/>
        <w:jc w:val="left"/>
        <w:rPr>
          <w:sz w:val="20"/>
        </w:rPr>
      </w:pPr>
      <w:r>
        <w:rPr>
          <w:i/>
          <w:spacing w:val="-4"/>
          <w:sz w:val="20"/>
        </w:rPr>
        <w:t>Marketing</w:t>
      </w:r>
      <w:r>
        <w:rPr>
          <w:i/>
          <w:spacing w:val="7"/>
          <w:sz w:val="20"/>
        </w:rPr>
        <w:t> </w:t>
      </w:r>
      <w:r>
        <w:rPr>
          <w:i/>
          <w:spacing w:val="-4"/>
          <w:sz w:val="20"/>
        </w:rPr>
        <w:t>Letters,</w:t>
      </w:r>
      <w:r>
        <w:rPr>
          <w:i/>
          <w:spacing w:val="4"/>
          <w:sz w:val="20"/>
        </w:rPr>
        <w:t> </w:t>
      </w:r>
      <w:r>
        <w:rPr>
          <w:spacing w:val="-4"/>
          <w:sz w:val="20"/>
        </w:rPr>
        <w:t>17:2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(April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2006),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91-102.</w:t>
      </w:r>
    </w:p>
    <w:p>
      <w:pPr>
        <w:tabs>
          <w:tab w:pos="1372" w:val="left" w:leader="none"/>
        </w:tabs>
        <w:spacing w:before="171"/>
        <w:ind w:left="360" w:right="0" w:firstLine="0"/>
        <w:jc w:val="left"/>
        <w:rPr>
          <w:sz w:val="20"/>
        </w:rPr>
      </w:pPr>
      <w:r>
        <w:rPr>
          <w:spacing w:val="-4"/>
          <w:sz w:val="20"/>
        </w:rPr>
        <w:t>2006</w:t>
      </w:r>
      <w:r>
        <w:rPr>
          <w:sz w:val="20"/>
        </w:rPr>
        <w:tab/>
      </w:r>
      <w:hyperlink r:id="rId25">
        <w:r>
          <w:rPr>
            <w:color w:val="0000FF"/>
            <w:spacing w:val="-2"/>
            <w:sz w:val="20"/>
          </w:rPr>
          <w:t>“Regulation</w:t>
        </w:r>
        <w:r>
          <w:rPr>
            <w:color w:val="0000FF"/>
            <w:sz w:val="20"/>
          </w:rPr>
          <w:t> </w:t>
        </w:r>
        <w:r>
          <w:rPr>
            <w:color w:val="0000FF"/>
            <w:spacing w:val="-2"/>
            <w:sz w:val="20"/>
          </w:rPr>
          <w:t>with</w:t>
        </w:r>
        <w:r>
          <w:rPr>
            <w:color w:val="0000FF"/>
            <w:sz w:val="20"/>
          </w:rPr>
          <w:t> </w:t>
        </w:r>
        <w:r>
          <w:rPr>
            <w:color w:val="0000FF"/>
            <w:spacing w:val="-2"/>
            <w:sz w:val="20"/>
          </w:rPr>
          <w:t>an</w:t>
        </w:r>
        <w:r>
          <w:rPr>
            <w:color w:val="0000FF"/>
            <w:spacing w:val="1"/>
            <w:sz w:val="20"/>
          </w:rPr>
          <w:t> </w:t>
        </w:r>
        <w:r>
          <w:rPr>
            <w:color w:val="0000FF"/>
            <w:spacing w:val="-2"/>
            <w:sz w:val="20"/>
          </w:rPr>
          <w:t>Agenda”</w:t>
        </w:r>
      </w:hyperlink>
      <w:r>
        <w:rPr>
          <w:spacing w:val="-2"/>
          <w:sz w:val="20"/>
        </w:rPr>
        <w:t>, </w:t>
      </w:r>
      <w:r>
        <w:rPr>
          <w:i/>
          <w:spacing w:val="-2"/>
          <w:sz w:val="20"/>
        </w:rPr>
        <w:t>Commentaries</w:t>
      </w:r>
      <w:r>
        <w:rPr>
          <w:i/>
          <w:spacing w:val="4"/>
          <w:sz w:val="20"/>
        </w:rPr>
        <w:t> </w:t>
      </w:r>
      <w:r>
        <w:rPr>
          <w:i/>
          <w:spacing w:val="-2"/>
          <w:sz w:val="20"/>
        </w:rPr>
        <w:t>on</w:t>
      </w:r>
      <w:r>
        <w:rPr>
          <w:i/>
          <w:spacing w:val="4"/>
          <w:sz w:val="20"/>
        </w:rPr>
        <w:t> </w:t>
      </w:r>
      <w:r>
        <w:rPr>
          <w:i/>
          <w:spacing w:val="-2"/>
          <w:sz w:val="20"/>
        </w:rPr>
        <w:t>Law</w:t>
      </w:r>
      <w:r>
        <w:rPr>
          <w:i/>
          <w:spacing w:val="4"/>
          <w:sz w:val="20"/>
        </w:rPr>
        <w:t> </w:t>
      </w:r>
      <w:r>
        <w:rPr>
          <w:i/>
          <w:spacing w:val="-2"/>
          <w:sz w:val="20"/>
        </w:rPr>
        <w:t>&amp;</w:t>
      </w:r>
      <w:r>
        <w:rPr>
          <w:i/>
          <w:spacing w:val="4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spacing w:val="-2"/>
          <w:sz w:val="20"/>
        </w:rPr>
        <w:t>,</w:t>
      </w:r>
      <w:r>
        <w:rPr>
          <w:sz w:val="20"/>
        </w:rPr>
        <w:t> </w:t>
      </w:r>
      <w:r>
        <w:rPr>
          <w:spacing w:val="-2"/>
          <w:sz w:val="20"/>
        </w:rPr>
        <w:t>2:1</w:t>
      </w:r>
      <w:r>
        <w:rPr>
          <w:sz w:val="20"/>
        </w:rPr>
        <w:t> </w:t>
      </w:r>
      <w:r>
        <w:rPr>
          <w:spacing w:val="-2"/>
          <w:sz w:val="20"/>
        </w:rPr>
        <w:t>(2006),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111-</w:t>
      </w:r>
      <w:r>
        <w:rPr>
          <w:spacing w:val="-4"/>
          <w:sz w:val="20"/>
        </w:rPr>
        <w:t>138.</w:t>
      </w:r>
    </w:p>
    <w:p>
      <w:pPr>
        <w:tabs>
          <w:tab w:pos="1372" w:val="left" w:leader="none"/>
        </w:tabs>
        <w:spacing w:line="252" w:lineRule="auto" w:before="171"/>
        <w:ind w:left="1372" w:right="356" w:hanging="1013"/>
        <w:jc w:val="both"/>
        <w:rPr>
          <w:sz w:val="20"/>
        </w:rPr>
      </w:pPr>
      <w:r>
        <w:rPr>
          <w:spacing w:val="-4"/>
          <w:sz w:val="20"/>
        </w:rPr>
        <w:t>2006</w:t>
      </w:r>
      <w:r>
        <w:rPr>
          <w:sz w:val="20"/>
        </w:rPr>
        <w:tab/>
      </w:r>
      <w:hyperlink r:id="rId26">
        <w:r>
          <w:rPr>
            <w:color w:val="0000FF"/>
            <w:spacing w:val="-2"/>
            <w:sz w:val="20"/>
          </w:rPr>
          <w:t>“A</w:t>
        </w:r>
        <w:r>
          <w:rPr>
            <w:color w:val="0000FF"/>
            <w:spacing w:val="-11"/>
            <w:sz w:val="20"/>
          </w:rPr>
          <w:t> </w:t>
        </w:r>
        <w:r>
          <w:rPr>
            <w:color w:val="0000FF"/>
            <w:spacing w:val="-2"/>
            <w:sz w:val="20"/>
          </w:rPr>
          <w:t>Lemons</w:t>
        </w:r>
        <w:r>
          <w:rPr>
            <w:color w:val="0000FF"/>
            <w:spacing w:val="-10"/>
            <w:sz w:val="20"/>
          </w:rPr>
          <w:t> </w:t>
        </w:r>
        <w:r>
          <w:rPr>
            <w:color w:val="0000FF"/>
            <w:spacing w:val="-2"/>
            <w:sz w:val="20"/>
          </w:rPr>
          <w:t>‘Mirage’:</w:t>
        </w:r>
        <w:r>
          <w:rPr>
            <w:color w:val="0000FF"/>
            <w:spacing w:val="-10"/>
            <w:sz w:val="20"/>
          </w:rPr>
          <w:t> </w:t>
        </w:r>
        <w:r>
          <w:rPr>
            <w:color w:val="0000FF"/>
            <w:spacing w:val="-2"/>
            <w:sz w:val="20"/>
          </w:rPr>
          <w:t>Erroneous</w:t>
        </w:r>
        <w:r>
          <w:rPr>
            <w:color w:val="0000FF"/>
            <w:spacing w:val="-10"/>
            <w:sz w:val="20"/>
          </w:rPr>
          <w:t> </w:t>
        </w:r>
        <w:r>
          <w:rPr>
            <w:color w:val="0000FF"/>
            <w:spacing w:val="-2"/>
            <w:sz w:val="20"/>
          </w:rPr>
          <w:t>Perceptions</w:t>
        </w:r>
        <w:r>
          <w:rPr>
            <w:color w:val="0000FF"/>
            <w:spacing w:val="-10"/>
            <w:sz w:val="20"/>
          </w:rPr>
          <w:t> </w:t>
        </w:r>
        <w:r>
          <w:rPr>
            <w:color w:val="0000FF"/>
            <w:spacing w:val="-2"/>
            <w:sz w:val="20"/>
          </w:rPr>
          <w:t>of</w:t>
        </w:r>
        <w:r>
          <w:rPr>
            <w:color w:val="0000FF"/>
            <w:spacing w:val="-10"/>
            <w:sz w:val="20"/>
          </w:rPr>
          <w:t> </w:t>
        </w:r>
        <w:r>
          <w:rPr>
            <w:color w:val="0000FF"/>
            <w:spacing w:val="-2"/>
            <w:sz w:val="20"/>
          </w:rPr>
          <w:t>Asymmetric</w:t>
        </w:r>
        <w:r>
          <w:rPr>
            <w:color w:val="0000FF"/>
            <w:spacing w:val="-10"/>
            <w:sz w:val="20"/>
          </w:rPr>
          <w:t> </w:t>
        </w:r>
        <w:r>
          <w:rPr>
            <w:color w:val="0000FF"/>
            <w:spacing w:val="-2"/>
            <w:sz w:val="20"/>
          </w:rPr>
          <w:t>Information</w:t>
        </w:r>
        <w:r>
          <w:rPr>
            <w:color w:val="0000FF"/>
            <w:spacing w:val="-10"/>
            <w:sz w:val="20"/>
          </w:rPr>
          <w:t> </w:t>
        </w:r>
        <w:r>
          <w:rPr>
            <w:color w:val="0000FF"/>
            <w:spacing w:val="-2"/>
            <w:sz w:val="20"/>
          </w:rPr>
          <w:t>in</w:t>
        </w:r>
        <w:r>
          <w:rPr>
            <w:color w:val="0000FF"/>
            <w:spacing w:val="-10"/>
            <w:sz w:val="20"/>
          </w:rPr>
          <w:t> </w:t>
        </w:r>
        <w:r>
          <w:rPr>
            <w:color w:val="0000FF"/>
            <w:spacing w:val="-2"/>
            <w:sz w:val="20"/>
          </w:rPr>
          <w:t>the</w:t>
        </w:r>
        <w:r>
          <w:rPr>
            <w:color w:val="0000FF"/>
            <w:spacing w:val="-10"/>
            <w:sz w:val="20"/>
          </w:rPr>
          <w:t> </w:t>
        </w:r>
        <w:r>
          <w:rPr>
            <w:color w:val="0000FF"/>
            <w:spacing w:val="-2"/>
            <w:sz w:val="20"/>
          </w:rPr>
          <w:t>Market</w:t>
        </w:r>
        <w:r>
          <w:rPr>
            <w:color w:val="0000FF"/>
            <w:spacing w:val="-10"/>
            <w:sz w:val="20"/>
          </w:rPr>
          <w:t> </w:t>
        </w:r>
        <w:r>
          <w:rPr>
            <w:color w:val="0000FF"/>
            <w:spacing w:val="-2"/>
            <w:sz w:val="20"/>
          </w:rPr>
          <w:t>for</w:t>
        </w:r>
        <w:r>
          <w:rPr>
            <w:color w:val="0000FF"/>
            <w:spacing w:val="-10"/>
            <w:sz w:val="20"/>
          </w:rPr>
          <w:t> </w:t>
        </w:r>
        <w:r>
          <w:rPr>
            <w:color w:val="0000FF"/>
            <w:spacing w:val="-2"/>
            <w:sz w:val="20"/>
          </w:rPr>
          <w:t>Arizona</w:t>
        </w:r>
      </w:hyperlink>
      <w:r>
        <w:rPr>
          <w:color w:val="0000FF"/>
          <w:spacing w:val="-2"/>
          <w:sz w:val="20"/>
        </w:rPr>
        <w:t> </w:t>
      </w:r>
      <w:hyperlink r:id="rId26">
        <w:r>
          <w:rPr>
            <w:color w:val="0000FF"/>
            <w:spacing w:val="-2"/>
            <w:sz w:val="20"/>
          </w:rPr>
          <w:t>Ranchettes”</w:t>
        </w:r>
      </w:hyperlink>
      <w:r>
        <w:rPr>
          <w:color w:val="0000FF"/>
          <w:spacing w:val="-10"/>
          <w:sz w:val="20"/>
        </w:rPr>
        <w:t> </w:t>
      </w:r>
      <w:r>
        <w:rPr>
          <w:spacing w:val="-2"/>
          <w:sz w:val="20"/>
        </w:rPr>
        <w:t>(with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Osgood),</w:t>
      </w:r>
      <w:r>
        <w:rPr>
          <w:spacing w:val="-10"/>
          <w:sz w:val="20"/>
        </w:rPr>
        <w:t> </w:t>
      </w:r>
      <w:r>
        <w:rPr>
          <w:i/>
          <w:spacing w:val="-2"/>
          <w:sz w:val="20"/>
        </w:rPr>
        <w:t>Mountain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Plains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Business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7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(2006), 52-63.</w:t>
      </w:r>
    </w:p>
    <w:p>
      <w:pPr>
        <w:pStyle w:val="BodyText"/>
        <w:tabs>
          <w:tab w:pos="1372" w:val="left" w:leader="none"/>
        </w:tabs>
        <w:spacing w:line="252" w:lineRule="auto" w:before="161"/>
        <w:ind w:left="1372" w:right="357" w:hanging="1013"/>
        <w:jc w:val="both"/>
      </w:pPr>
      <w:r>
        <w:rPr>
          <w:spacing w:val="-4"/>
        </w:rPr>
        <w:t>2006</w:t>
      </w:r>
      <w:r>
        <w:rPr/>
        <w:tab/>
      </w:r>
      <w:r>
        <w:rPr>
          <w:spacing w:val="-2"/>
        </w:rPr>
        <w:t>“Improving</w:t>
      </w:r>
      <w:r>
        <w:rPr>
          <w:spacing w:val="-8"/>
        </w:rPr>
        <w:t> </w:t>
      </w:r>
      <w:r>
        <w:rPr>
          <w:spacing w:val="-2"/>
        </w:rPr>
        <w:t>Judgmental</w:t>
      </w:r>
      <w:r>
        <w:rPr>
          <w:spacing w:val="-8"/>
        </w:rPr>
        <w:t> </w:t>
      </w:r>
      <w:r>
        <w:rPr>
          <w:spacing w:val="-2"/>
        </w:rPr>
        <w:t>Business</w:t>
      </w:r>
      <w:r>
        <w:rPr>
          <w:spacing w:val="-8"/>
        </w:rPr>
        <w:t> </w:t>
      </w:r>
      <w:r>
        <w:rPr>
          <w:spacing w:val="-2"/>
        </w:rPr>
        <w:t>Forecasts</w:t>
      </w:r>
      <w:r>
        <w:rPr>
          <w:spacing w:val="-7"/>
        </w:rPr>
        <w:t> </w:t>
      </w:r>
      <w:r>
        <w:rPr>
          <w:spacing w:val="-2"/>
        </w:rPr>
        <w:t>under</w:t>
      </w:r>
      <w:r>
        <w:rPr>
          <w:spacing w:val="-8"/>
        </w:rPr>
        <w:t> </w:t>
      </w:r>
      <w:r>
        <w:rPr>
          <w:spacing w:val="-2"/>
        </w:rPr>
        <w:t>Severe</w:t>
      </w:r>
      <w:r>
        <w:rPr>
          <w:spacing w:val="-8"/>
        </w:rPr>
        <w:t> </w:t>
      </w:r>
      <w:r>
        <w:rPr>
          <w:spacing w:val="-2"/>
        </w:rPr>
        <w:t>Organizational</w:t>
      </w:r>
      <w:r>
        <w:rPr>
          <w:spacing w:val="-8"/>
        </w:rPr>
        <w:t> </w:t>
      </w:r>
      <w:r>
        <w:rPr>
          <w:spacing w:val="-2"/>
        </w:rPr>
        <w:t>Constraints”,</w:t>
      </w:r>
      <w:r>
        <w:rPr>
          <w:spacing w:val="-7"/>
        </w:rPr>
        <w:t> </w:t>
      </w:r>
      <w:r>
        <w:rPr>
          <w:i/>
          <w:spacing w:val="-2"/>
        </w:rPr>
        <w:t>Review</w:t>
      </w:r>
      <w:r>
        <w:rPr>
          <w:i/>
          <w:spacing w:val="-5"/>
        </w:rPr>
        <w:t> </w:t>
      </w:r>
      <w:r>
        <w:rPr>
          <w:i/>
          <w:spacing w:val="-2"/>
        </w:rPr>
        <w:t>of </w:t>
      </w:r>
      <w:r>
        <w:rPr>
          <w:i/>
        </w:rPr>
        <w:t>Business Research</w:t>
      </w:r>
      <w:r>
        <w:rPr/>
        <w:t>,</w:t>
      </w:r>
      <w:r>
        <w:rPr>
          <w:spacing w:val="-1"/>
        </w:rPr>
        <w:t> </w:t>
      </w:r>
      <w:r>
        <w:rPr/>
        <w:t>6:2</w:t>
      </w:r>
      <w:r>
        <w:rPr>
          <w:spacing w:val="-1"/>
        </w:rPr>
        <w:t> </w:t>
      </w:r>
      <w:r>
        <w:rPr/>
        <w:t>(2006),</w:t>
      </w:r>
      <w:r>
        <w:rPr>
          <w:spacing w:val="-1"/>
        </w:rPr>
        <w:t> </w:t>
      </w:r>
      <w:r>
        <w:rPr/>
        <w:t>159-166.</w:t>
      </w:r>
    </w:p>
    <w:p>
      <w:pPr>
        <w:pStyle w:val="BodyText"/>
        <w:tabs>
          <w:tab w:pos="1372" w:val="left" w:leader="none"/>
        </w:tabs>
        <w:spacing w:line="252" w:lineRule="auto" w:before="160"/>
        <w:ind w:left="1372" w:right="357" w:hanging="1013"/>
        <w:jc w:val="both"/>
      </w:pPr>
      <w:r>
        <w:rPr>
          <w:spacing w:val="-4"/>
        </w:rPr>
        <w:t>1993</w:t>
      </w:r>
      <w:r>
        <w:rPr/>
        <w:tab/>
      </w:r>
      <w:hyperlink r:id="rId27">
        <w:r>
          <w:rPr>
            <w:color w:val="0000FF"/>
          </w:rPr>
          <w:t>“Rather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Bait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Than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Switch: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Deceptive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Advertising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with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Bounded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Consumer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Rationality”</w:t>
        </w:r>
      </w:hyperlink>
      <w:r>
        <w:rPr/>
        <w:t>,</w:t>
      </w:r>
      <w:r>
        <w:rPr>
          <w:spacing w:val="-12"/>
        </w:rPr>
        <w:t> </w:t>
      </w:r>
      <w:r>
        <w:rPr>
          <w:i/>
        </w:rPr>
        <w:t>Journal of Public Economics</w:t>
      </w:r>
      <w:r>
        <w:rPr/>
        <w:t>, 51:3 (July 1993), 359-378.</w:t>
      </w:r>
    </w:p>
    <w:p>
      <w:pPr>
        <w:pStyle w:val="BodyText"/>
      </w:pPr>
    </w:p>
    <w:p>
      <w:pPr>
        <w:pStyle w:val="BodyText"/>
        <w:spacing w:before="65"/>
      </w:pPr>
    </w:p>
    <w:p>
      <w:pPr>
        <w:spacing w:before="0"/>
        <w:ind w:left="359" w:right="0" w:firstLine="0"/>
        <w:jc w:val="left"/>
        <w:rPr>
          <w:b/>
          <w:sz w:val="20"/>
        </w:rPr>
      </w:pPr>
      <w:r>
        <w:rPr>
          <w:b/>
          <w:sz w:val="20"/>
        </w:rPr>
        <w:t>Book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Chapters</w:t>
      </w:r>
    </w:p>
    <w:p>
      <w:pPr>
        <w:pStyle w:val="BodyText"/>
        <w:spacing w:before="60"/>
        <w:rPr>
          <w:b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8705"/>
      </w:tblGrid>
      <w:tr>
        <w:trPr>
          <w:trHeight w:val="563" w:hRule="atLeast"/>
        </w:trPr>
        <w:tc>
          <w:tcPr>
            <w:tcW w:w="756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2023</w:t>
            </w:r>
          </w:p>
        </w:tc>
        <w:tc>
          <w:tcPr>
            <w:tcW w:w="8705" w:type="dxa"/>
          </w:tcPr>
          <w:p>
            <w:pPr>
              <w:pStyle w:val="TableParagraph"/>
              <w:spacing w:line="252" w:lineRule="auto" w:before="3"/>
              <w:ind w:left="306"/>
              <w:rPr>
                <w:sz w:val="20"/>
              </w:rPr>
            </w:pPr>
            <w:r>
              <w:rPr>
                <w:sz w:val="20"/>
              </w:rPr>
              <w:t>“Motivated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Preferences”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> </w:t>
            </w:r>
            <w:hyperlink r:id="rId28">
              <w:r>
                <w:rPr>
                  <w:color w:val="0000FF"/>
                  <w:sz w:val="20"/>
                </w:rPr>
                <w:t>Handbook</w:t>
              </w:r>
              <w:r>
                <w:rPr>
                  <w:color w:val="0000FF"/>
                  <w:spacing w:val="2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of</w:t>
              </w:r>
              <w:r>
                <w:rPr>
                  <w:color w:val="0000FF"/>
                  <w:spacing w:val="2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Research</w:t>
              </w:r>
              <w:r>
                <w:rPr>
                  <w:color w:val="0000FF"/>
                  <w:spacing w:val="2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Methods</w:t>
              </w:r>
              <w:r>
                <w:rPr>
                  <w:color w:val="0000FF"/>
                  <w:spacing w:val="2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in</w:t>
              </w:r>
              <w:r>
                <w:rPr>
                  <w:color w:val="0000FF"/>
                  <w:spacing w:val="2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Behavioural</w:t>
              </w:r>
              <w:r>
                <w:rPr>
                  <w:color w:val="0000FF"/>
                  <w:spacing w:val="2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Economics</w:t>
              </w:r>
            </w:hyperlink>
            <w:r>
              <w:rPr>
                <w:sz w:val="20"/>
              </w:rPr>
              <w:t>,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ed.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M. Altman.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Cheltenham, UK: Edward Elgar Publishing.</w:t>
            </w:r>
          </w:p>
        </w:tc>
      </w:tr>
      <w:tr>
        <w:trPr>
          <w:trHeight w:val="563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705" w:type="dxa"/>
          </w:tcPr>
          <w:p>
            <w:pPr>
              <w:pStyle w:val="TableParagraph"/>
              <w:spacing w:line="240" w:lineRule="atLeast" w:before="63"/>
              <w:ind w:left="306"/>
              <w:rPr>
                <w:sz w:val="20"/>
              </w:rPr>
            </w:pPr>
            <w:r>
              <w:rPr>
                <w:sz w:val="20"/>
              </w:rPr>
              <w:t>“Social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Capital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Traffic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Safety,”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hyperlink r:id="rId29">
              <w:r>
                <w:rPr>
                  <w:color w:val="0000FF"/>
                  <w:sz w:val="20"/>
                </w:rPr>
                <w:t>Traffic</w:t>
              </w:r>
              <w:r>
                <w:rPr>
                  <w:color w:val="0000FF"/>
                  <w:spacing w:val="-8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Safety</w:t>
              </w:r>
              <w:r>
                <w:rPr>
                  <w:color w:val="0000FF"/>
                  <w:spacing w:val="-8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Culture:</w:t>
              </w:r>
              <w:r>
                <w:rPr>
                  <w:color w:val="0000FF"/>
                  <w:spacing w:val="8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Definition,</w:t>
              </w:r>
              <w:r>
                <w:rPr>
                  <w:color w:val="0000FF"/>
                  <w:spacing w:val="-8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Foundation,</w:t>
              </w:r>
              <w:r>
                <w:rPr>
                  <w:color w:val="0000FF"/>
                  <w:spacing w:val="-8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and</w:t>
              </w:r>
              <w:r>
                <w:rPr>
                  <w:color w:val="0000FF"/>
                  <w:spacing w:val="-7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Appli-</w:t>
              </w:r>
            </w:hyperlink>
            <w:r>
              <w:rPr>
                <w:color w:val="0000FF"/>
                <w:sz w:val="20"/>
              </w:rPr>
              <w:t> </w:t>
            </w:r>
            <w:hyperlink r:id="rId29">
              <w:r>
                <w:rPr>
                  <w:color w:val="0000FF"/>
                  <w:sz w:val="20"/>
                </w:rPr>
                <w:t>cation</w:t>
              </w:r>
            </w:hyperlink>
            <w:r>
              <w:rPr>
                <w:sz w:val="20"/>
              </w:rPr>
              <w:t>, eds.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N. J. Ward, B. Watson, and K. Fleming-Vogl.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Bingley, UK: Emerald Publishing.</w:t>
            </w:r>
          </w:p>
        </w:tc>
      </w:tr>
    </w:tbl>
    <w:p>
      <w:pPr>
        <w:pStyle w:val="TableParagraph"/>
        <w:spacing w:after="0" w:line="240" w:lineRule="atLeast"/>
        <w:rPr>
          <w:sz w:val="20"/>
        </w:rPr>
        <w:sectPr>
          <w:pgSz w:w="12240" w:h="15840"/>
          <w:pgMar w:header="1403" w:footer="829" w:top="1880" w:bottom="1020" w:left="1080" w:right="1080"/>
        </w:sectPr>
      </w:pPr>
    </w:p>
    <w:p>
      <w:pPr>
        <w:pStyle w:val="BodyText"/>
        <w:spacing w:before="57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Fiction</w:t>
      </w:r>
    </w:p>
    <w:p>
      <w:pPr>
        <w:pStyle w:val="BodyText"/>
        <w:spacing w:before="63"/>
        <w:rPr>
          <w:b/>
        </w:rPr>
      </w:pPr>
    </w:p>
    <w:p>
      <w:pPr>
        <w:tabs>
          <w:tab w:pos="1372" w:val="left" w:leader="none"/>
        </w:tabs>
        <w:spacing w:before="0"/>
        <w:ind w:left="360" w:right="0" w:firstLine="0"/>
        <w:jc w:val="left"/>
        <w:rPr>
          <w:sz w:val="20"/>
        </w:rPr>
      </w:pPr>
      <w:r>
        <w:rPr>
          <w:spacing w:val="-4"/>
          <w:sz w:val="20"/>
        </w:rPr>
        <w:t>2018</w:t>
      </w:r>
      <w:r>
        <w:rPr>
          <w:sz w:val="20"/>
        </w:rPr>
        <w:tab/>
      </w:r>
      <w:hyperlink r:id="rId30">
        <w:r>
          <w:rPr>
            <w:color w:val="0000FF"/>
            <w:spacing w:val="-4"/>
            <w:sz w:val="20"/>
          </w:rPr>
          <w:t>“Eigenstaller’s</w:t>
        </w:r>
        <w:r>
          <w:rPr>
            <w:color w:val="0000FF"/>
            <w:spacing w:val="6"/>
            <w:sz w:val="20"/>
          </w:rPr>
          <w:t> </w:t>
        </w:r>
        <w:r>
          <w:rPr>
            <w:color w:val="0000FF"/>
            <w:spacing w:val="-4"/>
            <w:sz w:val="20"/>
          </w:rPr>
          <w:t>Market”</w:t>
        </w:r>
      </w:hyperlink>
      <w:r>
        <w:rPr>
          <w:spacing w:val="-4"/>
          <w:sz w:val="20"/>
        </w:rPr>
        <w:t>,</w:t>
      </w:r>
      <w:r>
        <w:rPr>
          <w:spacing w:val="5"/>
          <w:sz w:val="20"/>
        </w:rPr>
        <w:t> </w:t>
      </w:r>
      <w:r>
        <w:rPr>
          <w:i/>
          <w:spacing w:val="-4"/>
          <w:sz w:val="20"/>
        </w:rPr>
        <w:t>Economic</w:t>
      </w:r>
      <w:r>
        <w:rPr>
          <w:i/>
          <w:spacing w:val="11"/>
          <w:sz w:val="20"/>
        </w:rPr>
        <w:t> </w:t>
      </w:r>
      <w:r>
        <w:rPr>
          <w:i/>
          <w:spacing w:val="-4"/>
          <w:sz w:val="20"/>
        </w:rPr>
        <w:t>Inquiry</w:t>
      </w:r>
      <w:r>
        <w:rPr>
          <w:i/>
          <w:spacing w:val="10"/>
          <w:sz w:val="20"/>
        </w:rPr>
        <w:t> </w:t>
      </w:r>
      <w:r>
        <w:rPr>
          <w:i/>
          <w:spacing w:val="-4"/>
          <w:sz w:val="20"/>
        </w:rPr>
        <w:t>(Miscellany)</w:t>
      </w:r>
      <w:r>
        <w:rPr>
          <w:spacing w:val="-4"/>
          <w:sz w:val="20"/>
        </w:rPr>
        <w:t>,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56:4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(October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2018),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2234-2241.</w:t>
      </w:r>
    </w:p>
    <w:p>
      <w:pPr>
        <w:pStyle w:val="BodyText"/>
      </w:pPr>
    </w:p>
    <w:p>
      <w:pPr>
        <w:pStyle w:val="BodyText"/>
        <w:spacing w:before="75"/>
      </w:pPr>
    </w:p>
    <w:p>
      <w:pPr>
        <w:spacing w:before="1"/>
        <w:ind w:left="360" w:right="0" w:firstLine="0"/>
        <w:jc w:val="left"/>
        <w:rPr>
          <w:b/>
          <w:sz w:val="20"/>
        </w:rPr>
      </w:pPr>
      <w:r>
        <w:rPr>
          <w:b/>
          <w:spacing w:val="-7"/>
          <w:sz w:val="20"/>
        </w:rPr>
        <w:t>Working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Papers</w:t>
      </w:r>
    </w:p>
    <w:p>
      <w:pPr>
        <w:pStyle w:val="BodyText"/>
        <w:spacing w:before="63"/>
        <w:rPr>
          <w:b/>
        </w:rPr>
      </w:pPr>
    </w:p>
    <w:p>
      <w:pPr>
        <w:pStyle w:val="BodyText"/>
        <w:tabs>
          <w:tab w:pos="1367" w:val="left" w:leader="none"/>
        </w:tabs>
        <w:ind w:left="360"/>
      </w:pPr>
      <w:r>
        <w:rPr>
          <w:rFonts w:ascii="Times New Roman" w:hAnsi="Times New Roman"/>
          <w:sz w:val="10"/>
        </w:rPr>
        <w:tab/>
      </w:r>
      <w:hyperlink r:id="rId31">
        <w:r>
          <w:rPr>
            <w:color w:val="0000FF"/>
            <w:spacing w:val="-2"/>
          </w:rPr>
          <w:t>“Advertising</w:t>
        </w:r>
        <w:r>
          <w:rPr>
            <w:color w:val="0000FF"/>
            <w:spacing w:val="-4"/>
          </w:rPr>
          <w:t> </w:t>
        </w:r>
        <w:r>
          <w:rPr>
            <w:color w:val="0000FF"/>
            <w:spacing w:val="-2"/>
          </w:rPr>
          <w:t>and</w:t>
        </w:r>
        <w:r>
          <w:rPr>
            <w:color w:val="0000FF"/>
            <w:spacing w:val="-3"/>
          </w:rPr>
          <w:t> </w:t>
        </w:r>
        <w:r>
          <w:rPr>
            <w:color w:val="0000FF"/>
            <w:spacing w:val="-2"/>
          </w:rPr>
          <w:t>Self-Persuasion"</w:t>
        </w:r>
      </w:hyperlink>
    </w:p>
    <w:p>
      <w:pPr>
        <w:pStyle w:val="BodyText"/>
        <w:tabs>
          <w:tab w:pos="1367" w:val="left" w:leader="none"/>
        </w:tabs>
        <w:spacing w:before="171"/>
        <w:ind w:left="360"/>
      </w:pPr>
      <w:r>
        <w:rPr>
          <w:rFonts w:ascii="Times New Roman" w:hAnsi="Times New Roman"/>
          <w:sz w:val="10"/>
        </w:rPr>
        <w:tab/>
      </w:r>
      <w:hyperlink r:id="rId32">
        <w:r>
          <w:rPr>
            <w:color w:val="0000FF"/>
            <w:spacing w:val="-2"/>
          </w:rPr>
          <w:t>“Focusing</w:t>
        </w:r>
        <w:r>
          <w:rPr>
            <w:color w:val="0000FF"/>
            <w:spacing w:val="2"/>
          </w:rPr>
          <w:t> </w:t>
        </w:r>
        <w:r>
          <w:rPr>
            <w:color w:val="0000FF"/>
            <w:spacing w:val="-2"/>
          </w:rPr>
          <w:t>As</w:t>
        </w:r>
        <w:r>
          <w:rPr>
            <w:color w:val="0000FF"/>
            <w:spacing w:val="3"/>
          </w:rPr>
          <w:t> </w:t>
        </w:r>
        <w:r>
          <w:rPr>
            <w:color w:val="0000FF"/>
            <w:spacing w:val="-2"/>
          </w:rPr>
          <w:t>Commitment”</w:t>
        </w:r>
      </w:hyperlink>
    </w:p>
    <w:p>
      <w:pPr>
        <w:pStyle w:val="BodyText"/>
        <w:tabs>
          <w:tab w:pos="1367" w:val="left" w:leader="none"/>
        </w:tabs>
        <w:spacing w:line="252" w:lineRule="auto" w:before="172"/>
        <w:ind w:left="1367" w:right="356" w:hanging="1008"/>
      </w:pPr>
      <w:r>
        <w:rPr>
          <w:rFonts w:ascii="Times New Roman" w:hAnsi="Times New Roman"/>
          <w:sz w:val="10"/>
        </w:rPr>
        <w:tab/>
      </w:r>
      <w:hyperlink r:id="rId33">
        <w:r>
          <w:rPr>
            <w:color w:val="0000FF"/>
          </w:rPr>
          <w:t>“Incumbency,</w:t>
        </w:r>
        <w:r>
          <w:rPr>
            <w:color w:val="0000FF"/>
            <w:spacing w:val="30"/>
          </w:rPr>
          <w:t> </w:t>
        </w:r>
        <w:r>
          <w:rPr>
            <w:color w:val="0000FF"/>
          </w:rPr>
          <w:t>Generosity,</w:t>
        </w:r>
        <w:r>
          <w:rPr>
            <w:color w:val="0000FF"/>
            <w:spacing w:val="30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24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24"/>
          </w:rPr>
          <w:t> </w:t>
        </w:r>
        <w:r>
          <w:rPr>
            <w:color w:val="0000FF"/>
          </w:rPr>
          <w:t>Valuation</w:t>
        </w:r>
        <w:r>
          <w:rPr>
            <w:color w:val="0000FF"/>
            <w:spacing w:val="24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24"/>
          </w:rPr>
          <w:t> </w:t>
        </w:r>
        <w:r>
          <w:rPr>
            <w:color w:val="0000FF"/>
          </w:rPr>
          <w:t>Power:</w:t>
        </w:r>
        <w:r>
          <w:rPr>
            <w:color w:val="0000FF"/>
            <w:spacing w:val="63"/>
          </w:rPr>
          <w:t> </w:t>
        </w:r>
        <w:r>
          <w:rPr>
            <w:color w:val="0000FF"/>
          </w:rPr>
          <w:t>An</w:t>
        </w:r>
        <w:r>
          <w:rPr>
            <w:color w:val="0000FF"/>
            <w:spacing w:val="24"/>
          </w:rPr>
          <w:t> </w:t>
        </w:r>
        <w:r>
          <w:rPr>
            <w:color w:val="0000FF"/>
          </w:rPr>
          <w:t>Experimental</w:t>
        </w:r>
        <w:r>
          <w:rPr>
            <w:color w:val="0000FF"/>
            <w:spacing w:val="24"/>
          </w:rPr>
          <w:t> </w:t>
        </w:r>
        <w:r>
          <w:rPr>
            <w:color w:val="0000FF"/>
          </w:rPr>
          <w:t>Analysis”</w:t>
        </w:r>
      </w:hyperlink>
      <w:r>
        <w:rPr>
          <w:color w:val="0000FF"/>
          <w:spacing w:val="37"/>
        </w:rPr>
        <w:t> </w:t>
      </w:r>
      <w:r>
        <w:rPr/>
        <w:t>(with</w:t>
      </w:r>
      <w:r>
        <w:rPr>
          <w:spacing w:val="24"/>
        </w:rPr>
        <w:t> </w:t>
      </w:r>
      <w:r>
        <w:rPr/>
        <w:t>G. Foster and D. J. Thornton).</w:t>
      </w:r>
    </w:p>
    <w:p>
      <w:pPr>
        <w:pStyle w:val="BodyText"/>
        <w:tabs>
          <w:tab w:pos="1367" w:val="left" w:leader="none"/>
        </w:tabs>
        <w:spacing w:before="190"/>
        <w:ind w:left="360"/>
      </w:pPr>
      <w:r>
        <w:rPr>
          <w:rFonts w:ascii="Times New Roman" w:hAnsi="Times New Roman"/>
          <w:sz w:val="10"/>
        </w:rPr>
        <w:tab/>
      </w:r>
      <w:hyperlink r:id="rId34">
        <w:r>
          <w:rPr>
            <w:color w:val="0000FF"/>
            <w:spacing w:val="-2"/>
          </w:rPr>
          <w:t>“Competition</w:t>
        </w:r>
        <w:r>
          <w:rPr>
            <w:color w:val="0000FF"/>
            <w:spacing w:val="4"/>
          </w:rPr>
          <w:t> </w:t>
        </w:r>
        <w:r>
          <w:rPr>
            <w:color w:val="0000FF"/>
            <w:spacing w:val="-2"/>
          </w:rPr>
          <w:t>with</w:t>
        </w:r>
        <w:r>
          <w:rPr>
            <w:color w:val="0000FF"/>
            <w:spacing w:val="5"/>
          </w:rPr>
          <w:t> </w:t>
        </w:r>
        <w:r>
          <w:rPr>
            <w:color w:val="0000FF"/>
            <w:spacing w:val="-2"/>
          </w:rPr>
          <w:t>Price-Dependent</w:t>
        </w:r>
        <w:r>
          <w:rPr>
            <w:color w:val="0000FF"/>
            <w:spacing w:val="5"/>
          </w:rPr>
          <w:t> </w:t>
        </w:r>
        <w:r>
          <w:rPr>
            <w:color w:val="0000FF"/>
            <w:spacing w:val="-2"/>
          </w:rPr>
          <w:t>Preferences”</w:t>
        </w:r>
      </w:hyperlink>
    </w:p>
    <w:p>
      <w:pPr>
        <w:pStyle w:val="BodyText"/>
        <w:tabs>
          <w:tab w:pos="1367" w:val="left" w:leader="none"/>
        </w:tabs>
        <w:spacing w:before="171"/>
        <w:ind w:left="360"/>
      </w:pPr>
      <w:r>
        <w:rPr>
          <w:rFonts w:ascii="Times New Roman" w:hAnsi="Times New Roman"/>
          <w:sz w:val="10"/>
        </w:rPr>
        <w:tab/>
      </w:r>
      <w:hyperlink r:id="rId35">
        <w:r>
          <w:rPr>
            <w:color w:val="0000FF"/>
          </w:rPr>
          <w:t>“An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Economic Theory of </w:t>
        </w:r>
        <w:r>
          <w:rPr>
            <w:color w:val="0000FF"/>
            <w:spacing w:val="-2"/>
          </w:rPr>
          <w:t>Attitudes”</w:t>
        </w:r>
      </w:hyperlink>
    </w:p>
    <w:p>
      <w:pPr>
        <w:pStyle w:val="BodyText"/>
      </w:pPr>
    </w:p>
    <w:p>
      <w:pPr>
        <w:pStyle w:val="BodyText"/>
        <w:spacing w:before="75"/>
      </w:pPr>
    </w:p>
    <w:p>
      <w:pPr>
        <w:spacing w:before="1"/>
        <w:ind w:left="360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Grants,</w:t>
      </w:r>
      <w:r>
        <w:rPr>
          <w:b/>
          <w:spacing w:val="-2"/>
          <w:sz w:val="20"/>
        </w:rPr>
        <w:t> </w:t>
      </w:r>
      <w:r>
        <w:rPr>
          <w:b/>
          <w:spacing w:val="-4"/>
          <w:sz w:val="20"/>
        </w:rPr>
        <w:t>Fellowships,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and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Honors</w:t>
      </w:r>
    </w:p>
    <w:p>
      <w:pPr>
        <w:pStyle w:val="BodyText"/>
        <w:spacing w:before="60"/>
        <w:rPr>
          <w:b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8"/>
        <w:gridCol w:w="8573"/>
      </w:tblGrid>
      <w:tr>
        <w:trPr>
          <w:trHeight w:val="244" w:hRule="atLeast"/>
        </w:trPr>
        <w:tc>
          <w:tcPr>
            <w:tcW w:w="888" w:type="dxa"/>
          </w:tcPr>
          <w:p>
            <w:pPr>
              <w:pStyle w:val="TableParagraph"/>
              <w:spacing w:line="222" w:lineRule="exact" w:before="3"/>
              <w:rPr>
                <w:sz w:val="20"/>
              </w:rPr>
            </w:pPr>
            <w:r>
              <w:rPr>
                <w:w w:val="85"/>
                <w:sz w:val="20"/>
              </w:rPr>
              <w:t>2023-</w:t>
            </w:r>
            <w:r>
              <w:rPr>
                <w:spacing w:val="-5"/>
                <w:w w:val="95"/>
                <w:sz w:val="20"/>
              </w:rPr>
              <w:t>24</w:t>
            </w:r>
          </w:p>
        </w:tc>
        <w:tc>
          <w:tcPr>
            <w:tcW w:w="8573" w:type="dxa"/>
          </w:tcPr>
          <w:p>
            <w:pPr>
              <w:pStyle w:val="TableParagraph"/>
              <w:spacing w:line="222" w:lineRule="exact" w:before="3"/>
              <w:ind w:left="174"/>
              <w:rPr>
                <w:sz w:val="20"/>
              </w:rPr>
            </w:pPr>
            <w:r>
              <w:rPr>
                <w:sz w:val="20"/>
              </w:rPr>
              <w:t>PSC-CUNY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Research Award: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to measure the influence of altruism 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endowment effect </w:t>
            </w:r>
            <w:r>
              <w:rPr>
                <w:spacing w:val="-5"/>
                <w:sz w:val="20"/>
              </w:rPr>
              <w:t>by</w:t>
            </w:r>
          </w:p>
        </w:tc>
      </w:tr>
      <w:tr>
        <w:trPr>
          <w:trHeight w:val="318" w:hRule="atLeast"/>
        </w:trPr>
        <w:tc>
          <w:tcPr>
            <w:tcW w:w="8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573" w:type="dxa"/>
          </w:tcPr>
          <w:p>
            <w:pPr>
              <w:pStyle w:val="TableParagraph"/>
              <w:spacing w:line="225" w:lineRule="exact" w:before="0"/>
              <w:ind w:left="174"/>
              <w:rPr>
                <w:sz w:val="20"/>
              </w:rPr>
            </w:pPr>
            <w:r>
              <w:rPr>
                <w:spacing w:val="-4"/>
                <w:sz w:val="20"/>
              </w:rPr>
              <w:t>means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online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experiments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($3,500).</w:t>
            </w:r>
          </w:p>
        </w:tc>
      </w:tr>
      <w:tr>
        <w:trPr>
          <w:trHeight w:val="398" w:hRule="atLeast"/>
        </w:trPr>
        <w:tc>
          <w:tcPr>
            <w:tcW w:w="8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>2022-</w:t>
            </w:r>
            <w:r>
              <w:rPr>
                <w:spacing w:val="-5"/>
                <w:w w:val="95"/>
                <w:sz w:val="20"/>
              </w:rPr>
              <w:t>23</w:t>
            </w:r>
          </w:p>
        </w:tc>
        <w:tc>
          <w:tcPr>
            <w:tcW w:w="8573" w:type="dxa"/>
          </w:tcPr>
          <w:p>
            <w:pPr>
              <w:pStyle w:val="TableParagraph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Colin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Powell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School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Faculty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Development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Fellowship,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CCNY.</w:t>
            </w:r>
          </w:p>
        </w:tc>
      </w:tr>
      <w:tr>
        <w:trPr>
          <w:trHeight w:val="637" w:hRule="atLeast"/>
        </w:trPr>
        <w:tc>
          <w:tcPr>
            <w:tcW w:w="8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2018-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8573" w:type="dxa"/>
          </w:tcPr>
          <w:p>
            <w:pPr>
              <w:pStyle w:val="TableParagraph"/>
              <w:spacing w:line="252" w:lineRule="auto"/>
              <w:ind w:left="174"/>
              <w:rPr>
                <w:sz w:val="20"/>
              </w:rPr>
            </w:pPr>
            <w:r>
              <w:rPr>
                <w:sz w:val="20"/>
              </w:rPr>
              <w:t>PSC-CUNY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Award: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measuring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choices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affecting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preferences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natural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ex- periments ($3,498).</w:t>
            </w:r>
          </w:p>
        </w:tc>
      </w:tr>
      <w:tr>
        <w:trPr>
          <w:trHeight w:val="637" w:hRule="atLeast"/>
        </w:trPr>
        <w:tc>
          <w:tcPr>
            <w:tcW w:w="8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8"/>
                <w:sz w:val="20"/>
              </w:rPr>
              <w:t>2016-</w:t>
            </w:r>
            <w:r>
              <w:rPr>
                <w:spacing w:val="-5"/>
                <w:sz w:val="20"/>
              </w:rPr>
              <w:t>17</w:t>
            </w:r>
          </w:p>
        </w:tc>
        <w:tc>
          <w:tcPr>
            <w:tcW w:w="8573" w:type="dxa"/>
          </w:tcPr>
          <w:p>
            <w:pPr>
              <w:pStyle w:val="TableParagraph"/>
              <w:spacing w:line="252" w:lineRule="auto"/>
              <w:ind w:left="174"/>
              <w:rPr>
                <w:sz w:val="20"/>
              </w:rPr>
            </w:pPr>
            <w:r>
              <w:rPr>
                <w:sz w:val="20"/>
              </w:rPr>
              <w:t>PSC-CUNY Research Award: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measuring effect of social capital on crime by means of a natural experiment ($3,500).</w:t>
            </w:r>
          </w:p>
        </w:tc>
      </w:tr>
      <w:tr>
        <w:trPr>
          <w:trHeight w:val="637" w:hRule="atLeast"/>
        </w:trPr>
        <w:tc>
          <w:tcPr>
            <w:tcW w:w="8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2015-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573" w:type="dxa"/>
          </w:tcPr>
          <w:p>
            <w:pPr>
              <w:pStyle w:val="TableParagraph"/>
              <w:spacing w:line="252" w:lineRule="auto"/>
              <w:ind w:left="174"/>
              <w:rPr>
                <w:sz w:val="20"/>
              </w:rPr>
            </w:pPr>
            <w:r>
              <w:rPr>
                <w:sz w:val="20"/>
              </w:rPr>
              <w:t>PSC-CUNY Research Award: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model of advertising and competition when consumers adjust to product choice ($2,700).</w:t>
            </w:r>
          </w:p>
        </w:tc>
      </w:tr>
      <w:tr>
        <w:trPr>
          <w:trHeight w:val="637" w:hRule="atLeast"/>
        </w:trPr>
        <w:tc>
          <w:tcPr>
            <w:tcW w:w="8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8"/>
                <w:sz w:val="20"/>
              </w:rPr>
              <w:t>2013-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573" w:type="dxa"/>
          </w:tcPr>
          <w:p>
            <w:pPr>
              <w:pStyle w:val="TableParagraph"/>
              <w:spacing w:line="252" w:lineRule="auto"/>
              <w:ind w:left="174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Scholarship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Award,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Colin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Powell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School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CCNY: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publicize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relating to the economics of attitudes ($2,000).</w:t>
            </w:r>
          </w:p>
        </w:tc>
      </w:tr>
      <w:tr>
        <w:trPr>
          <w:trHeight w:val="398" w:hRule="atLeast"/>
        </w:trPr>
        <w:tc>
          <w:tcPr>
            <w:tcW w:w="8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8573" w:type="dxa"/>
          </w:tcPr>
          <w:p>
            <w:pPr>
              <w:pStyle w:val="TableParagraph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Excellence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Teaching,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CCNY.</w:t>
            </w:r>
          </w:p>
        </w:tc>
      </w:tr>
      <w:tr>
        <w:trPr>
          <w:trHeight w:val="637" w:hRule="atLeast"/>
        </w:trPr>
        <w:tc>
          <w:tcPr>
            <w:tcW w:w="8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2011-12</w:t>
            </w:r>
          </w:p>
        </w:tc>
        <w:tc>
          <w:tcPr>
            <w:tcW w:w="8573" w:type="dxa"/>
          </w:tcPr>
          <w:p>
            <w:pPr>
              <w:pStyle w:val="TableParagraph"/>
              <w:spacing w:line="252" w:lineRule="auto"/>
              <w:ind w:left="174"/>
              <w:rPr>
                <w:sz w:val="20"/>
              </w:rPr>
            </w:pPr>
            <w:r>
              <w:rPr>
                <w:sz w:val="20"/>
              </w:rPr>
              <w:t>USDOT-RITA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Grant: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measuring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network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effects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motor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vehicle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external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cost elasticities of demand ($30,000).</w:t>
            </w:r>
          </w:p>
        </w:tc>
      </w:tr>
      <w:tr>
        <w:trPr>
          <w:trHeight w:val="637" w:hRule="atLeast"/>
        </w:trPr>
        <w:tc>
          <w:tcPr>
            <w:tcW w:w="8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7"/>
                <w:sz w:val="20"/>
              </w:rPr>
              <w:t>2010-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8573" w:type="dxa"/>
          </w:tcPr>
          <w:p>
            <w:pPr>
              <w:pStyle w:val="TableParagraph"/>
              <w:spacing w:line="252" w:lineRule="auto"/>
              <w:ind w:left="174"/>
              <w:rPr>
                <w:sz w:val="20"/>
              </w:rPr>
            </w:pPr>
            <w:r>
              <w:rPr>
                <w:sz w:val="20"/>
              </w:rPr>
              <w:t>PSC-CUNY Research Award: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measuring network effects in the motor vehicle market using ex- ternal cost elasticities of demand ($3,990).</w:t>
            </w:r>
          </w:p>
        </w:tc>
      </w:tr>
      <w:tr>
        <w:trPr>
          <w:trHeight w:val="398" w:hRule="atLeast"/>
        </w:trPr>
        <w:tc>
          <w:tcPr>
            <w:tcW w:w="8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80"/>
                <w:sz w:val="20"/>
              </w:rPr>
              <w:t>2008-</w:t>
            </w:r>
            <w:r>
              <w:rPr>
                <w:spacing w:val="-5"/>
                <w:w w:val="95"/>
                <w:sz w:val="20"/>
              </w:rPr>
              <w:t>09</w:t>
            </w:r>
          </w:p>
        </w:tc>
        <w:tc>
          <w:tcPr>
            <w:tcW w:w="8573" w:type="dxa"/>
          </w:tcPr>
          <w:p>
            <w:pPr>
              <w:pStyle w:val="TableParagraph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PSC-CUNY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Research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Award: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consumer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valuations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credence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good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($3,990).</w:t>
            </w:r>
          </w:p>
        </w:tc>
      </w:tr>
      <w:tr>
        <w:trPr>
          <w:trHeight w:val="637" w:hRule="atLeast"/>
        </w:trPr>
        <w:tc>
          <w:tcPr>
            <w:tcW w:w="8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80"/>
                <w:sz w:val="20"/>
              </w:rPr>
              <w:t>2008-</w:t>
            </w:r>
            <w:r>
              <w:rPr>
                <w:spacing w:val="-5"/>
                <w:w w:val="95"/>
                <w:sz w:val="20"/>
              </w:rPr>
              <w:t>09</w:t>
            </w:r>
          </w:p>
        </w:tc>
        <w:tc>
          <w:tcPr>
            <w:tcW w:w="8573" w:type="dxa"/>
          </w:tcPr>
          <w:p>
            <w:pPr>
              <w:pStyle w:val="TableParagraph"/>
              <w:spacing w:line="252" w:lineRule="auto"/>
              <w:ind w:left="174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Award,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Lehman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College/CUNY: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consumer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valuations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cre- dence good (in-kind ~$6,630)</w:t>
            </w:r>
          </w:p>
        </w:tc>
      </w:tr>
      <w:tr>
        <w:trPr>
          <w:trHeight w:val="637" w:hRule="atLeast"/>
        </w:trPr>
        <w:tc>
          <w:tcPr>
            <w:tcW w:w="8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2008</w:t>
            </w:r>
          </w:p>
        </w:tc>
        <w:tc>
          <w:tcPr>
            <w:tcW w:w="8573" w:type="dxa"/>
          </w:tcPr>
          <w:p>
            <w:pPr>
              <w:pStyle w:val="TableParagraph"/>
              <w:spacing w:line="252" w:lineRule="auto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NET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Institute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Grant: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compatibility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incentives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markets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exhibiting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network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externalities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arising </w:t>
            </w:r>
            <w:r>
              <w:rPr>
                <w:sz w:val="20"/>
              </w:rPr>
              <w:t>from selective negative externalities ($3,000).</w:t>
            </w:r>
          </w:p>
        </w:tc>
      </w:tr>
      <w:tr>
        <w:trPr>
          <w:trHeight w:val="324" w:hRule="atLeast"/>
        </w:trPr>
        <w:tc>
          <w:tcPr>
            <w:tcW w:w="8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2007</w:t>
            </w:r>
          </w:p>
        </w:tc>
        <w:tc>
          <w:tcPr>
            <w:tcW w:w="8573" w:type="dxa"/>
          </w:tcPr>
          <w:p>
            <w:pPr>
              <w:pStyle w:val="TableParagraph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Faculty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Fellowship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Publications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Program,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CUNY.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1403" w:footer="829" w:top="1880" w:bottom="1020" w:left="1080" w:right="1080"/>
        </w:sectPr>
      </w:pPr>
    </w:p>
    <w:p>
      <w:pPr>
        <w:pStyle w:val="BodyText"/>
        <w:spacing w:before="54"/>
        <w:rPr>
          <w:b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8"/>
        <w:gridCol w:w="8571"/>
      </w:tblGrid>
      <w:tr>
        <w:trPr>
          <w:trHeight w:val="561" w:hRule="atLeast"/>
        </w:trPr>
        <w:tc>
          <w:tcPr>
            <w:tcW w:w="88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w w:val="85"/>
                <w:sz w:val="20"/>
              </w:rPr>
              <w:t>2006-</w:t>
            </w:r>
            <w:r>
              <w:rPr>
                <w:spacing w:val="-5"/>
                <w:w w:val="95"/>
                <w:sz w:val="20"/>
              </w:rPr>
              <w:t>07</w:t>
            </w:r>
          </w:p>
        </w:tc>
        <w:tc>
          <w:tcPr>
            <w:tcW w:w="8571" w:type="dxa"/>
          </w:tcPr>
          <w:p>
            <w:pPr>
              <w:pStyle w:val="TableParagraph"/>
              <w:spacing w:line="252" w:lineRule="auto" w:before="3"/>
              <w:ind w:left="174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Award,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Lehman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College/CUNY: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perceptual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distortions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real estate markets (in-kind ~$6,630).</w:t>
            </w:r>
          </w:p>
        </w:tc>
      </w:tr>
      <w:tr>
        <w:trPr>
          <w:trHeight w:val="393" w:hRule="atLeast"/>
        </w:trPr>
        <w:tc>
          <w:tcPr>
            <w:tcW w:w="888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2005-</w:t>
            </w:r>
            <w:r>
              <w:rPr>
                <w:spacing w:val="-5"/>
                <w:w w:val="95"/>
                <w:sz w:val="20"/>
              </w:rPr>
              <w:t>06</w:t>
            </w:r>
          </w:p>
        </w:tc>
        <w:tc>
          <w:tcPr>
            <w:tcW w:w="8571" w:type="dxa"/>
          </w:tcPr>
          <w:p>
            <w:pPr>
              <w:pStyle w:val="TableParagraph"/>
              <w:spacing w:before="74"/>
              <w:ind w:left="174"/>
              <w:rPr>
                <w:sz w:val="20"/>
              </w:rPr>
            </w:pPr>
            <w:r>
              <w:rPr>
                <w:sz w:val="20"/>
              </w:rPr>
              <w:t>CUNY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Salute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Scholars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Honoree.</w:t>
            </w:r>
          </w:p>
        </w:tc>
      </w:tr>
      <w:tr>
        <w:trPr>
          <w:trHeight w:val="393" w:hRule="atLeast"/>
        </w:trPr>
        <w:tc>
          <w:tcPr>
            <w:tcW w:w="888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2005</w:t>
            </w:r>
          </w:p>
        </w:tc>
        <w:tc>
          <w:tcPr>
            <w:tcW w:w="8571" w:type="dxa"/>
          </w:tcPr>
          <w:p>
            <w:pPr>
              <w:pStyle w:val="TableParagraph"/>
              <w:spacing w:before="74"/>
              <w:ind w:left="174"/>
              <w:rPr>
                <w:sz w:val="20"/>
              </w:rPr>
            </w:pPr>
            <w:r>
              <w:rPr>
                <w:sz w:val="20"/>
              </w:rPr>
              <w:t>NET Institute Grant: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adverse network effects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 the market for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SUVs </w:t>
            </w:r>
            <w:r>
              <w:rPr>
                <w:spacing w:val="-2"/>
                <w:sz w:val="20"/>
              </w:rPr>
              <w:t>($4,500).</w:t>
            </w:r>
          </w:p>
        </w:tc>
      </w:tr>
      <w:tr>
        <w:trPr>
          <w:trHeight w:val="393" w:hRule="atLeast"/>
        </w:trPr>
        <w:tc>
          <w:tcPr>
            <w:tcW w:w="888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2004-</w:t>
            </w:r>
            <w:r>
              <w:rPr>
                <w:spacing w:val="-5"/>
                <w:w w:val="95"/>
                <w:sz w:val="20"/>
              </w:rPr>
              <w:t>05</w:t>
            </w:r>
          </w:p>
        </w:tc>
        <w:tc>
          <w:tcPr>
            <w:tcW w:w="8571" w:type="dxa"/>
          </w:tcPr>
          <w:p>
            <w:pPr>
              <w:pStyle w:val="TableParagraph"/>
              <w:spacing w:before="74"/>
              <w:ind w:left="174"/>
              <w:rPr>
                <w:sz w:val="20"/>
              </w:rPr>
            </w:pPr>
            <w:r>
              <w:rPr>
                <w:sz w:val="20"/>
              </w:rPr>
              <w:t>PSC-CUNY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Award: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choice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framing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($4,990).</w:t>
            </w:r>
          </w:p>
        </w:tc>
      </w:tr>
      <w:tr>
        <w:trPr>
          <w:trHeight w:val="632" w:hRule="atLeast"/>
        </w:trPr>
        <w:tc>
          <w:tcPr>
            <w:tcW w:w="888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2004</w:t>
            </w:r>
          </w:p>
        </w:tc>
        <w:tc>
          <w:tcPr>
            <w:tcW w:w="8571" w:type="dxa"/>
          </w:tcPr>
          <w:p>
            <w:pPr>
              <w:pStyle w:val="TableParagraph"/>
              <w:spacing w:line="252" w:lineRule="auto" w:before="74"/>
              <w:ind w:left="174"/>
              <w:rPr>
                <w:sz w:val="20"/>
              </w:rPr>
            </w:pPr>
            <w:r>
              <w:rPr>
                <w:sz w:val="20"/>
              </w:rPr>
              <w:t>George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N.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Shuster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Award,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Lehman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College/CUNY: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cooperative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advertising contracts ($1,400).</w:t>
            </w:r>
          </w:p>
        </w:tc>
      </w:tr>
      <w:tr>
        <w:trPr>
          <w:trHeight w:val="393" w:hRule="atLeast"/>
        </w:trPr>
        <w:tc>
          <w:tcPr>
            <w:tcW w:w="888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w w:val="90"/>
                <w:sz w:val="20"/>
              </w:rPr>
              <w:t>1990-</w:t>
            </w:r>
            <w:r>
              <w:rPr>
                <w:spacing w:val="-5"/>
                <w:sz w:val="20"/>
              </w:rPr>
              <w:t>91</w:t>
            </w:r>
          </w:p>
        </w:tc>
        <w:tc>
          <w:tcPr>
            <w:tcW w:w="8571" w:type="dxa"/>
          </w:tcPr>
          <w:p>
            <w:pPr>
              <w:pStyle w:val="TableParagraph"/>
              <w:spacing w:before="74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Regents’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Doctoral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Fellowship,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California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at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Berkeley.</w:t>
            </w:r>
          </w:p>
        </w:tc>
      </w:tr>
      <w:tr>
        <w:trPr>
          <w:trHeight w:val="393" w:hRule="atLeast"/>
        </w:trPr>
        <w:tc>
          <w:tcPr>
            <w:tcW w:w="888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1987-</w:t>
            </w:r>
            <w:r>
              <w:rPr>
                <w:spacing w:val="-5"/>
                <w:sz w:val="20"/>
              </w:rPr>
              <w:t>88</w:t>
            </w:r>
          </w:p>
        </w:tc>
        <w:tc>
          <w:tcPr>
            <w:tcW w:w="8571" w:type="dxa"/>
          </w:tcPr>
          <w:p>
            <w:pPr>
              <w:pStyle w:val="TableParagraph"/>
              <w:spacing w:before="74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Regents’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Doctoral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Fellowship,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California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at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Berkeley.</w:t>
            </w:r>
          </w:p>
        </w:tc>
      </w:tr>
      <w:tr>
        <w:trPr>
          <w:trHeight w:val="393" w:hRule="atLeast"/>
        </w:trPr>
        <w:tc>
          <w:tcPr>
            <w:tcW w:w="888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4"/>
                <w:sz w:val="20"/>
              </w:rPr>
              <w:t>1987</w:t>
            </w:r>
          </w:p>
        </w:tc>
        <w:tc>
          <w:tcPr>
            <w:tcW w:w="8571" w:type="dxa"/>
          </w:tcPr>
          <w:p>
            <w:pPr>
              <w:pStyle w:val="TableParagraph"/>
              <w:spacing w:before="74"/>
              <w:ind w:left="174"/>
              <w:rPr>
                <w:sz w:val="20"/>
              </w:rPr>
            </w:pPr>
            <w:r>
              <w:rPr>
                <w:sz w:val="20"/>
              </w:rPr>
              <w:t>Phi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Beta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Kappa,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Cornell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University.</w:t>
            </w:r>
          </w:p>
        </w:tc>
      </w:tr>
      <w:tr>
        <w:trPr>
          <w:trHeight w:val="321" w:hRule="atLeast"/>
        </w:trPr>
        <w:tc>
          <w:tcPr>
            <w:tcW w:w="888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4"/>
                <w:sz w:val="20"/>
              </w:rPr>
              <w:t>1987</w:t>
            </w:r>
          </w:p>
        </w:tc>
        <w:tc>
          <w:tcPr>
            <w:tcW w:w="8571" w:type="dxa"/>
          </w:tcPr>
          <w:p>
            <w:pPr>
              <w:pStyle w:val="TableParagraph"/>
              <w:spacing w:before="74"/>
              <w:ind w:left="174"/>
              <w:rPr>
                <w:sz w:val="20"/>
              </w:rPr>
            </w:pPr>
            <w:r>
              <w:rPr>
                <w:sz w:val="20"/>
              </w:rPr>
              <w:t>Distinction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Subjects,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Cornell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University.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1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0"/>
        </w:rPr>
      </w:pPr>
      <w:r>
        <w:rPr>
          <w:b/>
          <w:spacing w:val="-5"/>
          <w:sz w:val="20"/>
        </w:rPr>
        <w:t>Referee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Service</w:t>
      </w:r>
    </w:p>
    <w:p>
      <w:pPr>
        <w:pStyle w:val="BodyText"/>
        <w:spacing w:before="47"/>
        <w:rPr>
          <w:b/>
        </w:rPr>
      </w:pPr>
    </w:p>
    <w:p>
      <w:pPr>
        <w:spacing w:line="252" w:lineRule="auto" w:before="0"/>
        <w:ind w:left="1372" w:right="355" w:firstLine="0"/>
        <w:jc w:val="both"/>
        <w:rPr>
          <w:i/>
          <w:sz w:val="20"/>
        </w:rPr>
      </w:pP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z w:val="20"/>
        </w:rPr>
        <w:t>Science</w:t>
      </w:r>
      <w:r>
        <w:rPr>
          <w:spacing w:val="-8"/>
          <w:sz w:val="20"/>
        </w:rPr>
        <w:t> </w:t>
      </w:r>
      <w:r>
        <w:rPr>
          <w:sz w:val="20"/>
        </w:rPr>
        <w:t>Foundation,</w:t>
      </w:r>
      <w:r>
        <w:rPr>
          <w:spacing w:val="-7"/>
          <w:sz w:val="20"/>
        </w:rPr>
        <w:t> </w:t>
      </w:r>
      <w:r>
        <w:rPr>
          <w:sz w:val="20"/>
        </w:rPr>
        <w:t>Columbia</w:t>
      </w:r>
      <w:r>
        <w:rPr>
          <w:spacing w:val="-8"/>
          <w:sz w:val="20"/>
        </w:rPr>
        <w:t> </w:t>
      </w: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Press,</w:t>
      </w:r>
      <w:r>
        <w:rPr>
          <w:spacing w:val="-6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In- </w:t>
      </w:r>
      <w:r>
        <w:rPr>
          <w:i/>
          <w:spacing w:val="-2"/>
          <w:sz w:val="20"/>
        </w:rPr>
        <w:t>ternational</w:t>
      </w:r>
      <w:r>
        <w:rPr>
          <w:i/>
          <w:spacing w:val="-2"/>
          <w:sz w:val="20"/>
        </w:rPr>
        <w:t> Journal</w:t>
      </w:r>
      <w:r>
        <w:rPr>
          <w:i/>
          <w:spacing w:val="-2"/>
          <w:sz w:val="20"/>
        </w:rPr>
        <w:t> of</w:t>
      </w:r>
      <w:r>
        <w:rPr>
          <w:i/>
          <w:spacing w:val="-2"/>
          <w:sz w:val="20"/>
        </w:rPr>
        <w:t> Industrial</w:t>
      </w:r>
      <w:r>
        <w:rPr>
          <w:i/>
          <w:spacing w:val="-2"/>
          <w:sz w:val="20"/>
        </w:rPr>
        <w:t> Organization,</w:t>
      </w:r>
      <w:r>
        <w:rPr>
          <w:i/>
          <w:spacing w:val="-2"/>
          <w:sz w:val="20"/>
        </w:rPr>
        <w:t> Marketing</w:t>
      </w:r>
      <w:r>
        <w:rPr>
          <w:i/>
          <w:spacing w:val="-2"/>
          <w:sz w:val="20"/>
        </w:rPr>
        <w:t> Science,</w:t>
      </w:r>
      <w:r>
        <w:rPr>
          <w:i/>
          <w:spacing w:val="-2"/>
          <w:sz w:val="20"/>
        </w:rPr>
        <w:t> Economic</w:t>
      </w:r>
      <w:r>
        <w:rPr>
          <w:i/>
          <w:spacing w:val="-2"/>
          <w:sz w:val="20"/>
        </w:rPr>
        <w:t> Inquiry,</w:t>
      </w:r>
      <w:r>
        <w:rPr>
          <w:i/>
          <w:spacing w:val="-2"/>
          <w:sz w:val="20"/>
        </w:rPr>
        <w:t> Journal </w:t>
      </w:r>
      <w:r>
        <w:rPr>
          <w:i/>
          <w:sz w:val="20"/>
        </w:rPr>
        <w:t>of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Management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Strategy,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Behavior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Organization,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Theory </w:t>
      </w:r>
      <w:r>
        <w:rPr>
          <w:i/>
          <w:spacing w:val="-2"/>
          <w:sz w:val="20"/>
        </w:rPr>
        <w:t>and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Decision,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Managerial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Decision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Economics,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Economics,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Modelling, </w:t>
      </w:r>
      <w:r>
        <w:rPr>
          <w:i/>
          <w:sz w:val="20"/>
        </w:rPr>
        <w:t>Transportation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Part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A,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Eastern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Journal,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Bulletin,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Regional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Sci- </w:t>
      </w:r>
      <w:r>
        <w:rPr>
          <w:i/>
          <w:spacing w:val="-2"/>
          <w:sz w:val="20"/>
        </w:rPr>
        <w:t>ence,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Product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&amp;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Brand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Management,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Social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Indicators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Research,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Applied </w:t>
      </w:r>
      <w:r>
        <w:rPr>
          <w:i/>
          <w:sz w:val="20"/>
        </w:rPr>
        <w:t>Research in Quality of Life, International Journal of Business and Economics, International Journal of Urban Sciences.</w:t>
      </w:r>
    </w:p>
    <w:p>
      <w:pPr>
        <w:pStyle w:val="BodyText"/>
        <w:rPr>
          <w:i/>
        </w:rPr>
      </w:pPr>
    </w:p>
    <w:p>
      <w:pPr>
        <w:pStyle w:val="BodyText"/>
        <w:spacing w:before="52"/>
        <w:rPr>
          <w:i/>
        </w:rPr>
      </w:pPr>
    </w:p>
    <w:p>
      <w:pPr>
        <w:spacing w:before="0"/>
        <w:ind w:left="359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Invited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Seminars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and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Talks</w:t>
      </w:r>
    </w:p>
    <w:p>
      <w:pPr>
        <w:pStyle w:val="BodyText"/>
        <w:spacing w:before="44"/>
        <w:rPr>
          <w:b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8705"/>
      </w:tblGrid>
      <w:tr>
        <w:trPr>
          <w:trHeight w:val="321" w:hRule="atLeast"/>
        </w:trPr>
        <w:tc>
          <w:tcPr>
            <w:tcW w:w="756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2023</w:t>
            </w:r>
          </w:p>
        </w:tc>
        <w:tc>
          <w:tcPr>
            <w:tcW w:w="8705" w:type="dxa"/>
          </w:tcPr>
          <w:p>
            <w:pPr>
              <w:pStyle w:val="TableParagraph"/>
              <w:spacing w:before="3"/>
              <w:ind w:left="306"/>
              <w:rPr>
                <w:sz w:val="20"/>
              </w:rPr>
            </w:pPr>
            <w:r>
              <w:rPr>
                <w:sz w:val="20"/>
              </w:rPr>
              <w:t>Academy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Political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(upcoming),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Graduate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Center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CUNY.</w:t>
            </w:r>
          </w:p>
        </w:tc>
      </w:tr>
      <w:tr>
        <w:trPr>
          <w:trHeight w:val="393" w:hRule="atLeast"/>
        </w:trPr>
        <w:tc>
          <w:tcPr>
            <w:tcW w:w="756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2022</w:t>
            </w:r>
          </w:p>
        </w:tc>
        <w:tc>
          <w:tcPr>
            <w:tcW w:w="8705" w:type="dxa"/>
          </w:tcPr>
          <w:p>
            <w:pPr>
              <w:pStyle w:val="TableParagraph"/>
              <w:spacing w:before="74"/>
              <w:ind w:left="306"/>
              <w:rPr>
                <w:sz w:val="20"/>
              </w:rPr>
            </w:pPr>
            <w:r>
              <w:rPr>
                <w:spacing w:val="-2"/>
                <w:sz w:val="20"/>
              </w:rPr>
              <w:t>Nicolaus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Copernicus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(Poland),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Graduate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Center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CUNY.</w:t>
            </w:r>
          </w:p>
        </w:tc>
      </w:tr>
      <w:tr>
        <w:trPr>
          <w:trHeight w:val="393" w:hRule="atLeast"/>
        </w:trPr>
        <w:tc>
          <w:tcPr>
            <w:tcW w:w="756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8705" w:type="dxa"/>
          </w:tcPr>
          <w:p>
            <w:pPr>
              <w:pStyle w:val="TableParagraph"/>
              <w:spacing w:before="74"/>
              <w:ind w:left="306"/>
              <w:rPr>
                <w:sz w:val="20"/>
              </w:rPr>
            </w:pPr>
            <w:r>
              <w:rPr>
                <w:spacing w:val="-2"/>
                <w:sz w:val="20"/>
              </w:rPr>
              <w:t>University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Amsterdam,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Hunter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College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CUNY.</w:t>
            </w:r>
          </w:p>
        </w:tc>
      </w:tr>
      <w:tr>
        <w:trPr>
          <w:trHeight w:val="393" w:hRule="atLeast"/>
        </w:trPr>
        <w:tc>
          <w:tcPr>
            <w:tcW w:w="756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705" w:type="dxa"/>
          </w:tcPr>
          <w:p>
            <w:pPr>
              <w:pStyle w:val="TableParagraph"/>
              <w:spacing w:before="74"/>
              <w:ind w:left="306"/>
              <w:rPr>
                <w:sz w:val="20"/>
              </w:rPr>
            </w:pPr>
            <w:r>
              <w:rPr>
                <w:spacing w:val="-2"/>
                <w:sz w:val="20"/>
              </w:rPr>
              <w:t>Case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Western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Reserve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University.</w:t>
            </w:r>
          </w:p>
        </w:tc>
      </w:tr>
      <w:tr>
        <w:trPr>
          <w:trHeight w:val="632" w:hRule="atLeast"/>
        </w:trPr>
        <w:tc>
          <w:tcPr>
            <w:tcW w:w="756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705" w:type="dxa"/>
          </w:tcPr>
          <w:p>
            <w:pPr>
              <w:pStyle w:val="TableParagraph"/>
              <w:spacing w:line="252" w:lineRule="auto" w:before="74"/>
              <w:ind w:left="306"/>
              <w:rPr>
                <w:sz w:val="20"/>
              </w:rPr>
            </w:pPr>
            <w:r>
              <w:rPr>
                <w:spacing w:val="-4"/>
                <w:sz w:val="20"/>
              </w:rPr>
              <w:t>University of New South Wales, University of Melbourne, Australian National University, Monash </w:t>
            </w:r>
            <w:r>
              <w:rPr>
                <w:sz w:val="20"/>
              </w:rPr>
              <w:t>University, Queensland University of Technology, RMIT University, Hunter College CUNY.</w:t>
            </w:r>
          </w:p>
        </w:tc>
      </w:tr>
      <w:tr>
        <w:trPr>
          <w:trHeight w:val="393" w:hRule="atLeast"/>
        </w:trPr>
        <w:tc>
          <w:tcPr>
            <w:tcW w:w="756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8705" w:type="dxa"/>
          </w:tcPr>
          <w:p>
            <w:pPr>
              <w:pStyle w:val="TableParagraph"/>
              <w:spacing w:before="74"/>
              <w:ind w:left="3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(Social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Behavioral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Sciences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Team).</w:t>
            </w:r>
          </w:p>
        </w:tc>
      </w:tr>
      <w:tr>
        <w:trPr>
          <w:trHeight w:val="632" w:hRule="atLeast"/>
        </w:trPr>
        <w:tc>
          <w:tcPr>
            <w:tcW w:w="756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8705" w:type="dxa"/>
          </w:tcPr>
          <w:p>
            <w:pPr>
              <w:pStyle w:val="TableParagraph"/>
              <w:spacing w:line="252" w:lineRule="auto" w:before="74"/>
              <w:ind w:left="306" w:right="46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Washington,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Toronto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(Rotman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Management),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Vassar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Col- </w:t>
            </w:r>
            <w:r>
              <w:rPr>
                <w:spacing w:val="-2"/>
                <w:sz w:val="20"/>
              </w:rPr>
              <w:t>lege.</w:t>
            </w:r>
          </w:p>
        </w:tc>
      </w:tr>
      <w:tr>
        <w:trPr>
          <w:trHeight w:val="393" w:hRule="atLeast"/>
        </w:trPr>
        <w:tc>
          <w:tcPr>
            <w:tcW w:w="756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8705" w:type="dxa"/>
          </w:tcPr>
          <w:p>
            <w:pPr>
              <w:pStyle w:val="TableParagraph"/>
              <w:spacing w:before="74"/>
              <w:ind w:left="306"/>
              <w:rPr>
                <w:sz w:val="20"/>
              </w:rPr>
            </w:pPr>
            <w:r>
              <w:rPr>
                <w:spacing w:val="-2"/>
                <w:sz w:val="20"/>
              </w:rPr>
              <w:t>Georgetown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University,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Colorado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Boulder,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Hunter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College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CUNY.</w:t>
            </w:r>
          </w:p>
        </w:tc>
      </w:tr>
      <w:tr>
        <w:trPr>
          <w:trHeight w:val="632" w:hRule="atLeast"/>
        </w:trPr>
        <w:tc>
          <w:tcPr>
            <w:tcW w:w="756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8705" w:type="dxa"/>
          </w:tcPr>
          <w:p>
            <w:pPr>
              <w:pStyle w:val="TableParagraph"/>
              <w:spacing w:line="252" w:lineRule="auto" w:before="74"/>
              <w:ind w:left="306"/>
              <w:rPr>
                <w:sz w:val="20"/>
              </w:rPr>
            </w:pPr>
            <w:r>
              <w:rPr>
                <w:sz w:val="20"/>
              </w:rPr>
              <w:t>Bowdoin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College,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Drexel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Nevada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Vegas,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CCNY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Eco- nomics Alumni Association.</w:t>
            </w:r>
          </w:p>
        </w:tc>
      </w:tr>
      <w:tr>
        <w:trPr>
          <w:trHeight w:val="321" w:hRule="atLeast"/>
        </w:trPr>
        <w:tc>
          <w:tcPr>
            <w:tcW w:w="756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8705" w:type="dxa"/>
          </w:tcPr>
          <w:p>
            <w:pPr>
              <w:pStyle w:val="TableParagraph"/>
              <w:spacing w:before="74"/>
              <w:ind w:left="306"/>
              <w:rPr>
                <w:sz w:val="20"/>
              </w:rPr>
            </w:pPr>
            <w:r>
              <w:rPr>
                <w:sz w:val="20"/>
              </w:rPr>
              <w:t>Wesleyan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Baruch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CUNY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(School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> Affairs).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1403" w:footer="829" w:top="1880" w:bottom="1020" w:left="1080" w:right="1080"/>
        </w:sectPr>
      </w:pPr>
    </w:p>
    <w:p>
      <w:pPr>
        <w:pStyle w:val="BodyText"/>
        <w:spacing w:before="54"/>
        <w:rPr>
          <w:b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8706"/>
      </w:tblGrid>
      <w:tr>
        <w:trPr>
          <w:trHeight w:val="324" w:hRule="atLeast"/>
        </w:trPr>
        <w:tc>
          <w:tcPr>
            <w:tcW w:w="756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2009</w:t>
            </w:r>
          </w:p>
        </w:tc>
        <w:tc>
          <w:tcPr>
            <w:tcW w:w="8706" w:type="dxa"/>
          </w:tcPr>
          <w:p>
            <w:pPr>
              <w:pStyle w:val="TableParagraph"/>
              <w:spacing w:before="3"/>
              <w:ind w:left="306"/>
              <w:rPr>
                <w:sz w:val="20"/>
              </w:rPr>
            </w:pPr>
            <w:r>
              <w:rPr>
                <w:sz w:val="20"/>
              </w:rPr>
              <w:t>CCNY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Division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Science.</w:t>
            </w:r>
          </w:p>
        </w:tc>
      </w:tr>
      <w:tr>
        <w:trPr>
          <w:trHeight w:val="637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2008</w:t>
            </w:r>
          </w:p>
        </w:tc>
        <w:tc>
          <w:tcPr>
            <w:tcW w:w="8706" w:type="dxa"/>
          </w:tcPr>
          <w:p>
            <w:pPr>
              <w:pStyle w:val="TableParagraph"/>
              <w:spacing w:line="252" w:lineRule="auto"/>
              <w:ind w:left="306" w:right="50"/>
              <w:rPr>
                <w:sz w:val="20"/>
              </w:rPr>
            </w:pPr>
            <w:r>
              <w:rPr>
                <w:sz w:val="20"/>
              </w:rPr>
              <w:t>Wesleyan University,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CCNY Dean of Science,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Omicron Delta Epsilon Honor Society of CCNY, CCNY Finance Students Association.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2007</w:t>
            </w:r>
          </w:p>
        </w:tc>
        <w:tc>
          <w:tcPr>
            <w:tcW w:w="8706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pacing w:val="-2"/>
                <w:sz w:val="20"/>
              </w:rPr>
              <w:t>New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York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(Deutsches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Haus).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2005</w:t>
            </w:r>
          </w:p>
        </w:tc>
        <w:tc>
          <w:tcPr>
            <w:tcW w:w="8706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Baruch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CUNY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(School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Affairs).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2003</w:t>
            </w:r>
          </w:p>
        </w:tc>
        <w:tc>
          <w:tcPr>
            <w:tcW w:w="8706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pacing w:val="-2"/>
                <w:sz w:val="20"/>
              </w:rPr>
              <w:t>Ohio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(McClure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School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Communications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Management).</w:t>
            </w:r>
          </w:p>
        </w:tc>
      </w:tr>
      <w:tr>
        <w:trPr>
          <w:trHeight w:val="563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2002</w:t>
            </w:r>
          </w:p>
        </w:tc>
        <w:tc>
          <w:tcPr>
            <w:tcW w:w="8706" w:type="dxa"/>
          </w:tcPr>
          <w:p>
            <w:pPr>
              <w:pStyle w:val="TableParagraph"/>
              <w:spacing w:line="240" w:lineRule="atLeast" w:before="63"/>
              <w:ind w:left="306" w:right="50"/>
              <w:rPr>
                <w:sz w:val="20"/>
              </w:rPr>
            </w:pPr>
            <w:r>
              <w:rPr>
                <w:spacing w:val="-2"/>
                <w:sz w:val="20"/>
              </w:rPr>
              <w:t>Rutgers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(Bloustein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School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Public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Policy), Polytechnic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(Technology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Man- agement).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8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pacing w:val="-6"/>
          <w:sz w:val="20"/>
        </w:rPr>
        <w:t>Conference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Presentations</w:t>
      </w:r>
    </w:p>
    <w:p>
      <w:pPr>
        <w:pStyle w:val="BodyText"/>
        <w:spacing w:before="60" w:after="1"/>
        <w:rPr>
          <w:b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8707"/>
      </w:tblGrid>
      <w:tr>
        <w:trPr>
          <w:trHeight w:val="563" w:hRule="atLeast"/>
        </w:trPr>
        <w:tc>
          <w:tcPr>
            <w:tcW w:w="756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2023</w:t>
            </w:r>
          </w:p>
        </w:tc>
        <w:tc>
          <w:tcPr>
            <w:tcW w:w="8707" w:type="dxa"/>
          </w:tcPr>
          <w:p>
            <w:pPr>
              <w:pStyle w:val="TableParagraph"/>
              <w:spacing w:line="252" w:lineRule="auto" w:before="3"/>
              <w:ind w:left="306"/>
              <w:rPr>
                <w:sz w:val="20"/>
              </w:rPr>
            </w:pPr>
            <w:r>
              <w:rPr>
                <w:spacing w:val="-2"/>
                <w:sz w:val="20"/>
              </w:rPr>
              <w:t>Western Economic Association International (WEAI) in San Diego; Southern Economic Associ- </w:t>
            </w:r>
            <w:r>
              <w:rPr>
                <w:sz w:val="20"/>
              </w:rPr>
              <w:t>ation in New Orleans (upcoming).</w:t>
            </w:r>
          </w:p>
        </w:tc>
      </w:tr>
      <w:tr>
        <w:trPr>
          <w:trHeight w:val="637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2022</w:t>
            </w:r>
          </w:p>
        </w:tc>
        <w:tc>
          <w:tcPr>
            <w:tcW w:w="8707" w:type="dxa"/>
          </w:tcPr>
          <w:p>
            <w:pPr>
              <w:pStyle w:val="TableParagraph"/>
              <w:spacing w:line="252" w:lineRule="auto"/>
              <w:ind w:left="306"/>
              <w:rPr>
                <w:sz w:val="20"/>
              </w:rPr>
            </w:pPr>
            <w:r>
              <w:rPr>
                <w:sz w:val="20"/>
              </w:rPr>
              <w:t>Canadian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Association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(CEA)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Ottawa;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Philosophy,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Politics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(PPE) Society 6th Annual Meeting in New Orleans.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8707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WEAI,</w:t>
            </w:r>
            <w:r>
              <w:rPr>
                <w:spacing w:val="37"/>
                <w:sz w:val="20"/>
              </w:rPr>
              <w:t> </w:t>
            </w:r>
            <w:r>
              <w:rPr>
                <w:spacing w:val="-2"/>
                <w:sz w:val="20"/>
              </w:rPr>
              <w:t>virtual.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707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WEAI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San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Francisco.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707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Midwest Theory Meetings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at Drexel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University 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Philadelphia; WEAI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spacing w:val="-2"/>
                <w:sz w:val="20"/>
              </w:rPr>
              <w:t>Vancouver.</w:t>
            </w:r>
          </w:p>
        </w:tc>
      </w:tr>
      <w:tr>
        <w:trPr>
          <w:trHeight w:val="637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8707" w:type="dxa"/>
          </w:tcPr>
          <w:p>
            <w:pPr>
              <w:pStyle w:val="TableParagraph"/>
              <w:spacing w:line="252" w:lineRule="auto"/>
              <w:ind w:left="306"/>
              <w:rPr>
                <w:sz w:val="20"/>
              </w:rPr>
            </w:pPr>
            <w:r>
              <w:rPr>
                <w:spacing w:val="-2"/>
                <w:sz w:val="20"/>
              </w:rPr>
              <w:t>European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Association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Research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Industrial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(EARIE)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Maastricht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Nether- </w:t>
            </w:r>
            <w:r>
              <w:rPr>
                <w:sz w:val="20"/>
              </w:rPr>
              <w:t>lands); WEAI in San Diego.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8707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WEAI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Portland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(Oregon).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8707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pacing w:val="-2"/>
                <w:sz w:val="20"/>
              </w:rPr>
              <w:t>INFORMS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Marketing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Science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Baltimore.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8707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WEAI 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Seattle; Conference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 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Industrial Organization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Society (IOS)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spacing w:val="-2"/>
                <w:sz w:val="20"/>
              </w:rPr>
              <w:t>Boston.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8707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WEAI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Francisco;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Marketing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Boston.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8707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IOS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Boston;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Eastern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Association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(EEA)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York.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2010</w:t>
            </w:r>
          </w:p>
        </w:tc>
        <w:tc>
          <w:tcPr>
            <w:tcW w:w="8707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Society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Advancement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Behavioral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Cologne;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WEAI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Portland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(Oregon).</w:t>
            </w:r>
          </w:p>
        </w:tc>
      </w:tr>
      <w:tr>
        <w:trPr>
          <w:trHeight w:val="637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2009</w:t>
            </w:r>
          </w:p>
        </w:tc>
        <w:tc>
          <w:tcPr>
            <w:tcW w:w="8707" w:type="dxa"/>
          </w:tcPr>
          <w:p>
            <w:pPr>
              <w:pStyle w:val="TableParagraph"/>
              <w:spacing w:line="252" w:lineRule="auto"/>
              <w:ind w:left="306" w:right="58"/>
              <w:rPr>
                <w:sz w:val="20"/>
              </w:rPr>
            </w:pPr>
            <w:r>
              <w:rPr>
                <w:sz w:val="20"/>
              </w:rPr>
              <w:t>INFORMS Marketing Science at Ross School of Business in Ann Arbor;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IIOC in Boston,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EEA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 New York.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2008</w:t>
            </w:r>
          </w:p>
        </w:tc>
        <w:tc>
          <w:tcPr>
            <w:tcW w:w="8707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EEA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Boston.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2007</w:t>
            </w:r>
          </w:p>
        </w:tc>
        <w:tc>
          <w:tcPr>
            <w:tcW w:w="8707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EEA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York.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2006</w:t>
            </w:r>
          </w:p>
        </w:tc>
        <w:tc>
          <w:tcPr>
            <w:tcW w:w="8707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IOS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Boston.</w:t>
            </w:r>
          </w:p>
        </w:tc>
      </w:tr>
      <w:tr>
        <w:trPr>
          <w:trHeight w:val="324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2005</w:t>
            </w:r>
          </w:p>
        </w:tc>
        <w:tc>
          <w:tcPr>
            <w:tcW w:w="8707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Atlantic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Conference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York;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EEA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York.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64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pacing w:val="-6"/>
          <w:sz w:val="20"/>
        </w:rPr>
        <w:t>Conference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Service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header="1403" w:footer="829" w:top="1880" w:bottom="1020" w:left="1080" w:right="1080"/>
        </w:sectPr>
      </w:pPr>
    </w:p>
    <w:p>
      <w:pPr>
        <w:pStyle w:val="BodyText"/>
        <w:spacing w:before="54"/>
        <w:rPr>
          <w:b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8706"/>
      </w:tblGrid>
      <w:tr>
        <w:trPr>
          <w:trHeight w:val="1201" w:hRule="atLeast"/>
        </w:trPr>
        <w:tc>
          <w:tcPr>
            <w:tcW w:w="756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2022</w:t>
            </w:r>
          </w:p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9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8706" w:type="dxa"/>
          </w:tcPr>
          <w:p>
            <w:pPr>
              <w:pStyle w:val="TableParagraph"/>
              <w:spacing w:line="252" w:lineRule="auto" w:before="3"/>
              <w:ind w:left="306" w:right="49"/>
              <w:jc w:val="both"/>
              <w:rPr>
                <w:sz w:val="20"/>
              </w:rPr>
            </w:pPr>
            <w:r>
              <w:rPr>
                <w:sz w:val="20"/>
              </w:rPr>
              <w:t>Session Organizer and Chair, Canadian Experimental and Behavioural Economics Research Group (CEBERG) and SABE session, CEA in Ottawa; Session Chair, PPE Society in New </w:t>
            </w:r>
            <w:r>
              <w:rPr>
                <w:spacing w:val="-2"/>
                <w:sz w:val="20"/>
              </w:rPr>
              <w:t>Orleans.</w:t>
            </w:r>
          </w:p>
          <w:p>
            <w:pPr>
              <w:pStyle w:val="TableParagraph"/>
              <w:spacing w:before="161"/>
              <w:ind w:left="306"/>
              <w:jc w:val="both"/>
              <w:rPr>
                <w:sz w:val="20"/>
              </w:rPr>
            </w:pPr>
            <w:r>
              <w:rPr>
                <w:sz w:val="20"/>
              </w:rPr>
              <w:t>Session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Chair,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EARIE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Maastricht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(The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Netherlands).</w:t>
            </w:r>
          </w:p>
        </w:tc>
      </w:tr>
      <w:tr>
        <w:trPr>
          <w:trHeight w:val="637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8706" w:type="dxa"/>
          </w:tcPr>
          <w:p>
            <w:pPr>
              <w:pStyle w:val="TableParagraph"/>
              <w:spacing w:line="252" w:lineRule="auto"/>
              <w:ind w:left="306" w:right="50"/>
              <w:rPr>
                <w:sz w:val="20"/>
              </w:rPr>
            </w:pPr>
            <w:r>
              <w:rPr>
                <w:sz w:val="20"/>
              </w:rPr>
              <w:t>Session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Organizer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Chair,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Society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Advancement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Behavioral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(SABE) session, WEAI in Portland.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8706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Session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Chair,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WEAI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San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Francisco.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2009</w:t>
            </w:r>
          </w:p>
        </w:tc>
        <w:tc>
          <w:tcPr>
            <w:tcW w:w="8706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Session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Organizer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Chair,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EEA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York.</w:t>
            </w:r>
          </w:p>
        </w:tc>
      </w:tr>
      <w:tr>
        <w:trPr>
          <w:trHeight w:val="39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2008</w:t>
            </w:r>
          </w:p>
        </w:tc>
        <w:tc>
          <w:tcPr>
            <w:tcW w:w="8706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Session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Chair,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EEA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Boston.</w:t>
            </w:r>
          </w:p>
        </w:tc>
      </w:tr>
      <w:tr>
        <w:trPr>
          <w:trHeight w:val="324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2006</w:t>
            </w:r>
          </w:p>
        </w:tc>
        <w:tc>
          <w:tcPr>
            <w:tcW w:w="8706" w:type="dxa"/>
          </w:tcPr>
          <w:p>
            <w:pPr>
              <w:pStyle w:val="TableParagraph"/>
              <w:ind w:left="306"/>
              <w:rPr>
                <w:sz w:val="20"/>
              </w:rPr>
            </w:pPr>
            <w:r>
              <w:rPr>
                <w:sz w:val="20"/>
              </w:rPr>
              <w:t>Session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Chair,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IIOC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Boston.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77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pacing w:val="-5"/>
          <w:sz w:val="20"/>
        </w:rPr>
        <w:t>Courses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Taught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252" w:lineRule="auto"/>
        <w:ind w:left="360" w:right="2964"/>
      </w:pPr>
      <w:r>
        <w:rPr/>
        <w:t>Microeconomic</w:t>
      </w:r>
      <w:r>
        <w:rPr>
          <w:spacing w:val="-2"/>
        </w:rPr>
        <w:t> </w:t>
      </w:r>
      <w:r>
        <w:rPr/>
        <w:t>Theory,</w:t>
      </w:r>
      <w:r>
        <w:rPr>
          <w:spacing w:val="-2"/>
        </w:rPr>
        <w:t> </w:t>
      </w:r>
      <w:r>
        <w:rPr/>
        <w:t>Ph.D.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CUNY</w:t>
      </w:r>
      <w:r>
        <w:rPr>
          <w:spacing w:val="-2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Center Microeconomic Theory, Masters students – CCNY</w:t>
      </w:r>
    </w:p>
    <w:p>
      <w:pPr>
        <w:pStyle w:val="BodyText"/>
        <w:spacing w:line="252" w:lineRule="auto" w:before="1"/>
        <w:ind w:left="360" w:right="2964"/>
      </w:pPr>
      <w:r>
        <w:rPr/>
        <w:t>Behavioral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Masters</w:t>
      </w:r>
      <w:r>
        <w:rPr>
          <w:spacing w:val="-5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(independent</w:t>
      </w:r>
      <w:r>
        <w:rPr>
          <w:spacing w:val="-5"/>
        </w:rPr>
        <w:t> </w:t>
      </w:r>
      <w:r>
        <w:rPr/>
        <w:t>study)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CCNY Behavioral Economics, undergraduates – CCNY</w:t>
      </w:r>
    </w:p>
    <w:p>
      <w:pPr>
        <w:pStyle w:val="BodyText"/>
        <w:spacing w:line="252" w:lineRule="auto" w:before="1"/>
        <w:ind w:left="360" w:right="3856"/>
      </w:pPr>
      <w:r>
        <w:rPr>
          <w:spacing w:val="-2"/>
        </w:rPr>
        <w:t>Behavioral Economics, </w:t>
      </w:r>
      <w:r>
        <w:rPr>
          <w:i/>
          <w:spacing w:val="-2"/>
        </w:rPr>
        <w:t>online</w:t>
      </w:r>
      <w:r>
        <w:rPr>
          <w:spacing w:val="-2"/>
        </w:rPr>
        <w:t>, undergraduates – CCNY </w:t>
      </w:r>
      <w:r>
        <w:rPr>
          <w:spacing w:val="-4"/>
        </w:rPr>
        <w:t>Intermediate</w:t>
      </w:r>
      <w:r>
        <w:rPr>
          <w:spacing w:val="2"/>
        </w:rPr>
        <w:t> </w:t>
      </w:r>
      <w:r>
        <w:rPr>
          <w:spacing w:val="-4"/>
        </w:rPr>
        <w:t>Microeconomics,</w:t>
      </w:r>
      <w:r>
        <w:rPr>
          <w:spacing w:val="3"/>
        </w:rPr>
        <w:t> </w:t>
      </w:r>
      <w:r>
        <w:rPr>
          <w:spacing w:val="-4"/>
        </w:rPr>
        <w:t>undergraduates</w:t>
      </w:r>
      <w:r>
        <w:rPr>
          <w:spacing w:val="2"/>
        </w:rPr>
        <w:t> </w:t>
      </w:r>
      <w:r>
        <w:rPr>
          <w:spacing w:val="-4"/>
        </w:rPr>
        <w:t>–</w:t>
      </w:r>
      <w:r>
        <w:rPr>
          <w:spacing w:val="3"/>
        </w:rPr>
        <w:t> </w:t>
      </w:r>
      <w:r>
        <w:rPr>
          <w:spacing w:val="-4"/>
        </w:rPr>
        <w:t>CCNY</w:t>
      </w:r>
    </w:p>
    <w:p>
      <w:pPr>
        <w:pStyle w:val="BodyText"/>
        <w:spacing w:line="252" w:lineRule="auto" w:before="1"/>
        <w:ind w:left="360" w:right="2604"/>
      </w:pPr>
      <w:r>
        <w:rPr/>
        <w:t>Intermediate</w:t>
      </w:r>
      <w:r>
        <w:rPr>
          <w:spacing w:val="-2"/>
        </w:rPr>
        <w:t> </w:t>
      </w:r>
      <w:r>
        <w:rPr/>
        <w:t>Microeconomics,</w:t>
      </w:r>
      <w:r>
        <w:rPr>
          <w:spacing w:val="-2"/>
        </w:rPr>
        <w:t> </w:t>
      </w:r>
      <w:r>
        <w:rPr>
          <w:i/>
        </w:rPr>
        <w:t>hybrid/online</w:t>
      </w:r>
      <w:r>
        <w:rPr/>
        <w:t>,</w:t>
      </w:r>
      <w:r>
        <w:rPr>
          <w:spacing w:val="-2"/>
        </w:rPr>
        <w:t> </w:t>
      </w:r>
      <w:r>
        <w:rPr/>
        <w:t>undergraduates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CCNY Consumer Behavior, undergraduates – CCNY and Lehman College/CUNY Marketing</w:t>
      </w:r>
      <w:r>
        <w:rPr>
          <w:spacing w:val="-3"/>
        </w:rPr>
        <w:t> </w:t>
      </w:r>
      <w:r>
        <w:rPr/>
        <w:t>Research,</w:t>
      </w:r>
      <w:r>
        <w:rPr>
          <w:spacing w:val="-3"/>
        </w:rPr>
        <w:t> </w:t>
      </w:r>
      <w:r>
        <w:rPr/>
        <w:t>undergraduates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CCNY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Lehman</w:t>
      </w:r>
      <w:r>
        <w:rPr>
          <w:spacing w:val="-3"/>
        </w:rPr>
        <w:t> </w:t>
      </w:r>
      <w:r>
        <w:rPr/>
        <w:t>College/CUNY Seminar on Consumerism in America, undergraduates – CCNY</w:t>
      </w:r>
    </w:p>
    <w:p>
      <w:pPr>
        <w:pStyle w:val="BodyText"/>
        <w:spacing w:line="252" w:lineRule="auto" w:before="2"/>
        <w:ind w:left="360" w:right="2964"/>
      </w:pPr>
      <w:r>
        <w:rPr/>
        <w:t>Principles of Management, undergraduates – Lehman College/CUNY </w:t>
      </w:r>
      <w:r>
        <w:rPr>
          <w:spacing w:val="-2"/>
        </w:rPr>
        <w:t>Human</w:t>
      </w:r>
      <w:r>
        <w:rPr>
          <w:spacing w:val="-3"/>
        </w:rPr>
        <w:t> </w:t>
      </w:r>
      <w:r>
        <w:rPr>
          <w:spacing w:val="-2"/>
        </w:rPr>
        <w:t>Resource</w:t>
      </w:r>
      <w:r>
        <w:rPr>
          <w:spacing w:val="-3"/>
        </w:rPr>
        <w:t> </w:t>
      </w:r>
      <w:r>
        <w:rPr>
          <w:spacing w:val="-2"/>
        </w:rPr>
        <w:t>Management,</w:t>
      </w:r>
      <w:r>
        <w:rPr>
          <w:spacing w:val="-3"/>
        </w:rPr>
        <w:t> </w:t>
      </w:r>
      <w:r>
        <w:rPr>
          <w:spacing w:val="-2"/>
        </w:rPr>
        <w:t>undergraduates</w:t>
      </w:r>
      <w:r>
        <w:rPr>
          <w:spacing w:val="-3"/>
        </w:rPr>
        <w:t> </w:t>
      </w:r>
      <w:r>
        <w:rPr>
          <w:spacing w:val="-2"/>
        </w:rPr>
        <w:t>–</w:t>
      </w:r>
      <w:r>
        <w:rPr>
          <w:spacing w:val="-3"/>
        </w:rPr>
        <w:t> </w:t>
      </w:r>
      <w:r>
        <w:rPr>
          <w:spacing w:val="-2"/>
        </w:rPr>
        <w:t>Lehman</w:t>
      </w:r>
      <w:r>
        <w:rPr>
          <w:spacing w:val="-3"/>
        </w:rPr>
        <w:t> </w:t>
      </w:r>
      <w:r>
        <w:rPr>
          <w:spacing w:val="-2"/>
        </w:rPr>
        <w:t>College/CUNY</w:t>
      </w:r>
    </w:p>
    <w:p>
      <w:pPr>
        <w:pStyle w:val="BodyText"/>
        <w:spacing w:line="252" w:lineRule="auto" w:before="1"/>
        <w:ind w:left="360" w:right="2124"/>
      </w:pPr>
      <w:r>
        <w:rPr/>
        <w:t>Econometrics (core), graduate students – UC Berkeley (as graduate instructor) </w:t>
      </w:r>
      <w:r>
        <w:rPr>
          <w:spacing w:val="-2"/>
        </w:rPr>
        <w:t>Intermediate Microeconomics, undergraduates – UC Berkeley (as graduate instructor)</w:t>
      </w:r>
    </w:p>
    <w:p>
      <w:pPr>
        <w:pStyle w:val="BodyText"/>
      </w:pPr>
    </w:p>
    <w:p>
      <w:pPr>
        <w:pStyle w:val="BodyText"/>
        <w:spacing w:before="25"/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Thesis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Supervision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and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Mentoring</w:t>
      </w:r>
    </w:p>
    <w:p>
      <w:pPr>
        <w:pStyle w:val="BodyText"/>
        <w:spacing w:before="143"/>
        <w:rPr>
          <w:b/>
        </w:rPr>
      </w:pPr>
    </w:p>
    <w:p>
      <w:pPr>
        <w:pStyle w:val="BodyText"/>
        <w:ind w:left="360"/>
      </w:pPr>
      <w:r>
        <w:rPr>
          <w:spacing w:val="-2"/>
        </w:rPr>
        <w:t>Ph.D.:</w:t>
      </w:r>
      <w:r>
        <w:rPr>
          <w:spacing w:val="19"/>
        </w:rPr>
        <w:t> </w:t>
      </w:r>
      <w:r>
        <w:rPr>
          <w:spacing w:val="-2"/>
        </w:rPr>
        <w:t>Ossama</w:t>
      </w:r>
      <w:r>
        <w:rPr>
          <w:spacing w:val="4"/>
        </w:rPr>
        <w:t> </w:t>
      </w:r>
      <w:r>
        <w:rPr>
          <w:spacing w:val="-2"/>
        </w:rPr>
        <w:t>Elhadary</w:t>
      </w:r>
      <w:r>
        <w:rPr>
          <w:spacing w:val="3"/>
        </w:rPr>
        <w:t> </w:t>
      </w:r>
      <w:r>
        <w:rPr>
          <w:spacing w:val="-2"/>
        </w:rPr>
        <w:t>(2018-2019)</w:t>
      </w:r>
    </w:p>
    <w:p>
      <w:pPr>
        <w:pStyle w:val="BodyText"/>
        <w:spacing w:line="252" w:lineRule="auto" w:before="12"/>
        <w:ind w:left="656" w:right="1017" w:hanging="297"/>
      </w:pPr>
      <w:r>
        <w:rPr>
          <w:spacing w:val="-2"/>
        </w:rPr>
        <w:t>Masters:</w:t>
      </w:r>
      <w:r>
        <w:rPr>
          <w:spacing w:val="19"/>
        </w:rPr>
        <w:t> </w:t>
      </w:r>
      <w:r>
        <w:rPr>
          <w:spacing w:val="-2"/>
        </w:rPr>
        <w:t>Marlon Dunbar (2004), Sean Engelking (2015), Ahmed ElKhouly (2016), Constantine </w:t>
      </w:r>
      <w:r>
        <w:rPr/>
        <w:t>Christodoulou (2016), Kieran Yuen (2022)</w:t>
      </w:r>
    </w:p>
    <w:p>
      <w:pPr>
        <w:pStyle w:val="BodyText"/>
        <w:spacing w:line="252" w:lineRule="auto" w:before="1"/>
        <w:ind w:left="360" w:right="350"/>
      </w:pPr>
      <w:r>
        <w:rPr/>
        <w:t>Honors:</w:t>
      </w:r>
      <w:r>
        <w:rPr>
          <w:spacing w:val="14"/>
        </w:rPr>
        <w:t> </w:t>
      </w:r>
      <w:r>
        <w:rPr/>
        <w:t>Miguel</w:t>
      </w:r>
      <w:r>
        <w:rPr>
          <w:spacing w:val="-1"/>
        </w:rPr>
        <w:t> </w:t>
      </w:r>
      <w:r>
        <w:rPr/>
        <w:t>Stewart</w:t>
      </w:r>
      <w:r>
        <w:rPr>
          <w:spacing w:val="-1"/>
        </w:rPr>
        <w:t> </w:t>
      </w:r>
      <w:r>
        <w:rPr/>
        <w:t>(2007),</w:t>
      </w:r>
      <w:r>
        <w:rPr>
          <w:spacing w:val="-1"/>
        </w:rPr>
        <w:t> </w:t>
      </w:r>
      <w:r>
        <w:rPr/>
        <w:t>Lik</w:t>
      </w:r>
      <w:r>
        <w:rPr>
          <w:spacing w:val="-1"/>
        </w:rPr>
        <w:t> </w:t>
      </w:r>
      <w:r>
        <w:rPr/>
        <w:t>Chee</w:t>
      </w:r>
      <w:r>
        <w:rPr>
          <w:spacing w:val="-1"/>
        </w:rPr>
        <w:t> </w:t>
      </w:r>
      <w:r>
        <w:rPr/>
        <w:t>Sim</w:t>
      </w:r>
      <w:r>
        <w:rPr>
          <w:spacing w:val="-1"/>
        </w:rPr>
        <w:t> </w:t>
      </w:r>
      <w:r>
        <w:rPr/>
        <w:t>(2008),</w:t>
      </w:r>
      <w:r>
        <w:rPr>
          <w:spacing w:val="-1"/>
        </w:rPr>
        <w:t> </w:t>
      </w:r>
      <w:r>
        <w:rPr/>
        <w:t>Danielle</w:t>
      </w:r>
      <w:r>
        <w:rPr>
          <w:spacing w:val="-1"/>
        </w:rPr>
        <w:t> </w:t>
      </w:r>
      <w:r>
        <w:rPr/>
        <w:t>Carroll</w:t>
      </w:r>
      <w:r>
        <w:rPr>
          <w:spacing w:val="-1"/>
        </w:rPr>
        <w:t> </w:t>
      </w:r>
      <w:r>
        <w:rPr/>
        <w:t>(2013),</w:t>
      </w:r>
      <w:r>
        <w:rPr>
          <w:spacing w:val="-1"/>
        </w:rPr>
        <w:t> </w:t>
      </w:r>
      <w:r>
        <w:rPr/>
        <w:t>Natalie</w:t>
      </w:r>
      <w:r>
        <w:rPr>
          <w:spacing w:val="-1"/>
        </w:rPr>
        <w:t> </w:t>
      </w:r>
      <w:r>
        <w:rPr/>
        <w:t>Burkard</w:t>
      </w:r>
      <w:r>
        <w:rPr>
          <w:spacing w:val="-1"/>
        </w:rPr>
        <w:t> </w:t>
      </w:r>
      <w:r>
        <w:rPr/>
        <w:t>(2021)</w:t>
      </w:r>
      <w:r>
        <w:rPr/>
        <w:t> High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Student</w:t>
      </w:r>
      <w:r>
        <w:rPr>
          <w:spacing w:val="-2"/>
        </w:rPr>
        <w:t> </w:t>
      </w:r>
      <w:r>
        <w:rPr/>
        <w:t>Mentoring:</w:t>
      </w:r>
      <w:r>
        <w:rPr>
          <w:spacing w:val="14"/>
        </w:rPr>
        <w:t> </w:t>
      </w:r>
      <w:r>
        <w:rPr/>
        <w:t>Henry</w:t>
      </w:r>
      <w:r>
        <w:rPr>
          <w:spacing w:val="-2"/>
        </w:rPr>
        <w:t> </w:t>
      </w:r>
      <w:r>
        <w:rPr/>
        <w:t>Gray</w:t>
      </w:r>
      <w:r>
        <w:rPr>
          <w:spacing w:val="-3"/>
        </w:rPr>
        <w:t> </w:t>
      </w:r>
      <w:r>
        <w:rPr/>
        <w:t>(Scarsdale</w:t>
      </w:r>
      <w:r>
        <w:rPr>
          <w:spacing w:val="-3"/>
        </w:rPr>
        <w:t> </w:t>
      </w:r>
      <w:r>
        <w:rPr/>
        <w:t>HS,</w:t>
      </w:r>
      <w:r>
        <w:rPr>
          <w:spacing w:val="-2"/>
        </w:rPr>
        <w:t> </w:t>
      </w:r>
      <w:r>
        <w:rPr/>
        <w:t>2016),</w:t>
      </w:r>
      <w:r>
        <w:rPr>
          <w:spacing w:val="-2"/>
        </w:rPr>
        <w:t> </w:t>
      </w:r>
      <w:r>
        <w:rPr/>
        <w:t>George</w:t>
      </w:r>
      <w:r>
        <w:rPr>
          <w:spacing w:val="-3"/>
        </w:rPr>
        <w:t> </w:t>
      </w:r>
      <w:r>
        <w:rPr/>
        <w:t>Samwick</w:t>
      </w:r>
      <w:r>
        <w:rPr>
          <w:spacing w:val="-2"/>
        </w:rPr>
        <w:t> </w:t>
      </w:r>
      <w:r>
        <w:rPr/>
        <w:t>(Scarsdale</w:t>
      </w:r>
      <w:r>
        <w:rPr>
          <w:spacing w:val="-3"/>
        </w:rPr>
        <w:t> </w:t>
      </w:r>
      <w:r>
        <w:rPr/>
        <w:t>HS,</w:t>
      </w:r>
      <w:r>
        <w:rPr>
          <w:spacing w:val="-2"/>
        </w:rPr>
        <w:t> </w:t>
      </w:r>
      <w:r>
        <w:rPr/>
        <w:t>2017), Maxson McKinstrie (Columbia HS, 2022)</w:t>
      </w:r>
    </w:p>
    <w:sectPr>
      <w:pgSz w:w="12240" w:h="15840"/>
      <w:pgMar w:header="1403" w:footer="829" w:top="1880" w:bottom="10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65792">
              <wp:simplePos x="0" y="0"/>
              <wp:positionH relativeFrom="page">
                <wp:posOffset>3816477</wp:posOffset>
              </wp:positionH>
              <wp:positionV relativeFrom="page">
                <wp:posOffset>9392323</wp:posOffset>
              </wp:positionV>
              <wp:extent cx="152400" cy="1847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10010pt;margin-top:739.55304pt;width:12pt;height:14.55pt;mso-position-horizontal-relative:page;mso-position-vertical-relative:page;z-index:-160506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66304">
              <wp:simplePos x="0" y="0"/>
              <wp:positionH relativeFrom="page">
                <wp:posOffset>5762767</wp:posOffset>
              </wp:positionH>
              <wp:positionV relativeFrom="page">
                <wp:posOffset>9392323</wp:posOffset>
              </wp:positionV>
              <wp:extent cx="1108075" cy="1847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0807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20"/>
                          </w:pPr>
                          <w:r>
                            <w:rPr>
                              <w:w w:val="95"/>
                            </w:rPr>
                            <w:t>September</w:t>
                          </w:r>
                          <w:r>
                            <w:rPr>
                              <w:spacing w:val="23"/>
                            </w:rPr>
                            <w:t> </w:t>
                          </w:r>
                          <w:r>
                            <w:rPr>
                              <w:w w:val="95"/>
                            </w:rPr>
                            <w:t>18,</w:t>
                          </w:r>
                          <w:r>
                            <w:rPr>
                              <w:spacing w:val="23"/>
                            </w:rPr>
                            <w:t> 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7612pt;margin-top:739.55304pt;width:87.25pt;height:14.55pt;mso-position-horizontal-relative:page;mso-position-vertical-relative:page;z-index:-1605017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20"/>
                    </w:pPr>
                    <w:r>
                      <w:rPr>
                        <w:w w:val="95"/>
                      </w:rPr>
                      <w:t>September</w:t>
                    </w:r>
                    <w:r>
                      <w:rPr>
                        <w:spacing w:val="23"/>
                      </w:rPr>
                      <w:t> </w:t>
                    </w:r>
                    <w:r>
                      <w:rPr>
                        <w:w w:val="95"/>
                      </w:rPr>
                      <w:t>18,</w:t>
                    </w:r>
                    <w:r>
                      <w:rPr>
                        <w:spacing w:val="23"/>
                      </w:rPr>
                      <w:t> </w:t>
                    </w:r>
                    <w:r>
                      <w:rPr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65280">
              <wp:simplePos x="0" y="0"/>
              <wp:positionH relativeFrom="page">
                <wp:posOffset>901700</wp:posOffset>
              </wp:positionH>
              <wp:positionV relativeFrom="page">
                <wp:posOffset>878484</wp:posOffset>
              </wp:positionV>
              <wp:extent cx="5969000" cy="1847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9690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9379" w:val="left" w:leader="none"/>
                            </w:tabs>
                            <w:spacing w:before="23"/>
                            <w:ind w:left="20"/>
                          </w:pPr>
                          <w:r>
                            <w:rPr>
                              <w:u w:val="single"/>
                            </w:rPr>
                            <w:t>CV</w:t>
                          </w:r>
                          <w:r>
                            <w:rPr>
                              <w:spacing w:val="23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-</w:t>
                          </w:r>
                          <w:r>
                            <w:rPr>
                              <w:spacing w:val="23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Matthew</w:t>
                          </w:r>
                          <w:r>
                            <w:rPr>
                              <w:spacing w:val="23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G.</w:t>
                          </w:r>
                          <w:r>
                            <w:rPr>
                              <w:spacing w:val="23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Nagler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69.172043pt;width:470pt;height:14.55pt;mso-position-horizontal-relative:page;mso-position-vertical-relative:page;z-index:-16051200" type="#_x0000_t202" id="docshape1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9379" w:val="left" w:leader="none"/>
                      </w:tabs>
                      <w:spacing w:before="23"/>
                      <w:ind w:left="20"/>
                    </w:pPr>
                    <w:r>
                      <w:rPr>
                        <w:u w:val="single"/>
                      </w:rPr>
                      <w:t>CV</w:t>
                    </w:r>
                    <w:r>
                      <w:rPr>
                        <w:spacing w:val="23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-</w:t>
                    </w:r>
                    <w:r>
                      <w:rPr>
                        <w:spacing w:val="23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Matthew</w:t>
                    </w:r>
                    <w:r>
                      <w:rPr>
                        <w:spacing w:val="23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G.</w:t>
                    </w:r>
                    <w:r>
                      <w:rPr>
                        <w:spacing w:val="23"/>
                        <w:u w:val="single"/>
                      </w:rPr>
                      <w:t> </w:t>
                    </w:r>
                    <w:r>
                      <w:rPr>
                        <w:spacing w:val="-2"/>
                        <w:u w:val="single"/>
                      </w:rPr>
                      <w:t>Nagler</w:t>
                    </w:r>
                    <w:r>
                      <w:rPr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7"/>
      <w:ind w:left="50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mnagler@ccny.cuny.edu" TargetMode="External"/><Relationship Id="rId8" Type="http://schemas.openxmlformats.org/officeDocument/2006/relationships/hyperlink" Target="http://mnagler.ccny.cuny.edu/" TargetMode="External"/><Relationship Id="rId9" Type="http://schemas.openxmlformats.org/officeDocument/2006/relationships/hyperlink" Target="http://mnagler.ccny.cuny.edu/research/trustpolice.pdf" TargetMode="External"/><Relationship Id="rId10" Type="http://schemas.openxmlformats.org/officeDocument/2006/relationships/hyperlink" Target="https://rdcu.be/cPguu" TargetMode="External"/><Relationship Id="rId11" Type="http://schemas.openxmlformats.org/officeDocument/2006/relationships/hyperlink" Target="https://rdcu.be/comck" TargetMode="External"/><Relationship Id="rId12" Type="http://schemas.openxmlformats.org/officeDocument/2006/relationships/hyperlink" Target="http://mnagler.ccny.cuny.edu/research/rural.pdf" TargetMode="External"/><Relationship Id="rId13" Type="http://schemas.openxmlformats.org/officeDocument/2006/relationships/hyperlink" Target="http://mnagler.ccny.cuny.edu/research/AUSelections.pdf" TargetMode="External"/><Relationship Id="rId14" Type="http://schemas.openxmlformats.org/officeDocument/2006/relationships/hyperlink" Target="http://mnagler.ccny.cuny.edu/research/mutuality.pdf" TargetMode="External"/><Relationship Id="rId15" Type="http://schemas.openxmlformats.org/officeDocument/2006/relationships/hyperlink" Target="http://mnagler.ccny.cuny.edu/research/SSNE.pdf" TargetMode="External"/><Relationship Id="rId16" Type="http://schemas.openxmlformats.org/officeDocument/2006/relationships/hyperlink" Target="http://mnagler.ccny.cuny.edu/research/preferences.pdf" TargetMode="External"/><Relationship Id="rId17" Type="http://schemas.openxmlformats.org/officeDocument/2006/relationships/hyperlink" Target="http://mnagler.ccny.cuny.edu/research/sctraffic.pdf" TargetMode="External"/><Relationship Id="rId18" Type="http://schemas.openxmlformats.org/officeDocument/2006/relationships/hyperlink" Target="http://mnagler.ccny.cuny.edu/research/sccoord.pdf" TargetMode="External"/><Relationship Id="rId19" Type="http://schemas.openxmlformats.org/officeDocument/2006/relationships/hyperlink" Target="http://mnagler.ccny.cuny.edu/research/cohosh2.pdf" TargetMode="External"/><Relationship Id="rId20" Type="http://schemas.openxmlformats.org/officeDocument/2006/relationships/hyperlink" Target="http://mnagler.ccny.cuny.edu/research/ecs.pdf" TargetMode="External"/><Relationship Id="rId21" Type="http://schemas.openxmlformats.org/officeDocument/2006/relationships/hyperlink" Target="http://mnagler.ccny.cuny.edu/research/cohosh1.pdf" TargetMode="External"/><Relationship Id="rId22" Type="http://schemas.openxmlformats.org/officeDocument/2006/relationships/hyperlink" Target="http://mnagler.ccny.cuny.edu/research/Fundingshocks.pdf" TargetMode="External"/><Relationship Id="rId23" Type="http://schemas.openxmlformats.org/officeDocument/2006/relationships/hyperlink" Target="http://mnagler.ccny.cuny.edu/research/Media.pdf" TargetMode="External"/><Relationship Id="rId24" Type="http://schemas.openxmlformats.org/officeDocument/2006/relationships/hyperlink" Target="http://mnagler.ccny.cuny.edu/research/coop.pdf" TargetMode="External"/><Relationship Id="rId25" Type="http://schemas.openxmlformats.org/officeDocument/2006/relationships/hyperlink" Target="http://papers.ssrn.com/sol3/papers.cfm?abstract_id=1004666" TargetMode="External"/><Relationship Id="rId26" Type="http://schemas.openxmlformats.org/officeDocument/2006/relationships/hyperlink" Target="http://www.mountainplains.org/general/2006general.html" TargetMode="External"/><Relationship Id="rId27" Type="http://schemas.openxmlformats.org/officeDocument/2006/relationships/hyperlink" Target="https://doi.org/10.1016/0047-2727(93)90071-Z" TargetMode="External"/><Relationship Id="rId28" Type="http://schemas.openxmlformats.org/officeDocument/2006/relationships/hyperlink" Target="https://www.e-elgar.com/shop/usd/handbook-of-research-methods-in-behavioural-economics-9781839107931.html" TargetMode="External"/><Relationship Id="rId29" Type="http://schemas.openxmlformats.org/officeDocument/2006/relationships/hyperlink" Target="https://books.emeraldinsight.com/page/detail/Traffic-Safety-Culture/?K=9781787146181" TargetMode="External"/><Relationship Id="rId30" Type="http://schemas.openxmlformats.org/officeDocument/2006/relationships/hyperlink" Target="http://mnagler.ccny.cuny.edu/research/eigenstaller.pdf" TargetMode="External"/><Relationship Id="rId31" Type="http://schemas.openxmlformats.org/officeDocument/2006/relationships/hyperlink" Target="http://mnagler.ccny.cuny.edu/research/adjustment_adv.pdf" TargetMode="External"/><Relationship Id="rId32" Type="http://schemas.openxmlformats.org/officeDocument/2006/relationships/hyperlink" Target="http://mnagler.ccny.cuny.edu/research/focusing.pdf" TargetMode="External"/><Relationship Id="rId33" Type="http://schemas.openxmlformats.org/officeDocument/2006/relationships/hyperlink" Target="http://mnagler.ccny.cuny.edu/research/eepower.pdf" TargetMode="External"/><Relationship Id="rId34" Type="http://schemas.openxmlformats.org/officeDocument/2006/relationships/hyperlink" Target="http://mnagler.ccny.cuny.edu/research/PDA.pdf" TargetMode="External"/><Relationship Id="rId35" Type="http://schemas.openxmlformats.org/officeDocument/2006/relationships/hyperlink" Target="http://mnagler.ccny.cuny.edu/research/attitudes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2025-12-06T05:53:26Z</dcterms:created>
  <dcterms:modified xsi:type="dcterms:W3CDTF">2025-12-06T05:53:26Z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2023-09-18T00:00:00Z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3.14159265-2.6-1.40.16 (TeX Live 2015) kpathsea version 6.2.1</vt:lpwstr>
  </property>
  <property fmtid="{D5CDD505-2E9C-101B-9397-08002B2CF9AE}" pid="6" name="Producer">
    <vt:lpwstr>macOS Version 13.5.2 (Build 22G91) Quartz PDFContext, AppendMode 1.1</vt:lpwstr>
  </property>
</Properties>
</file>