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Paul</w:t>
      </w:r>
      <w:r>
        <w:rPr>
          <w:spacing w:val="-9"/>
        </w:rPr>
        <w:t> </w:t>
      </w:r>
      <w:r>
        <w:rPr/>
        <w:t>E.</w:t>
      </w:r>
      <w:r>
        <w:rPr>
          <w:spacing w:val="-6"/>
        </w:rPr>
        <w:t> </w:t>
      </w:r>
      <w:r>
        <w:rPr>
          <w:spacing w:val="-2"/>
        </w:rPr>
        <w:t>Carrillo</w:t>
      </w:r>
    </w:p>
    <w:p>
      <w:pPr>
        <w:pStyle w:val="BodyText"/>
        <w:spacing w:before="9"/>
        <w:rPr>
          <w:b/>
          <w:sz w:val="14"/>
        </w:rPr>
      </w:pPr>
    </w:p>
    <w:p>
      <w:pPr>
        <w:pStyle w:val="BodyText"/>
        <w:spacing w:after="0"/>
        <w:rPr>
          <w:b/>
          <w:sz w:val="14"/>
        </w:rPr>
        <w:sectPr>
          <w:footerReference w:type="default" r:id="rId5"/>
          <w:type w:val="continuous"/>
          <w:pgSz w:w="12240" w:h="15840"/>
          <w:pgMar w:header="0" w:footer="691" w:top="780" w:bottom="880" w:left="1800" w:right="1440"/>
          <w:pgNumType w:start="1"/>
        </w:sectPr>
      </w:pPr>
    </w:p>
    <w:p>
      <w:pPr>
        <w:pStyle w:val="BodyText"/>
        <w:spacing w:line="244" w:lineRule="auto" w:before="96"/>
        <w:ind w:left="386" w:right="61"/>
      </w:pPr>
      <w:r>
        <w:rPr/>
        <w:t>Department of Economics and </w:t>
      </w:r>
      <w:r>
        <w:rPr/>
        <w:t>Elliott School of International Affairs</w:t>
      </w:r>
      <w:r>
        <w:rPr>
          <w:spacing w:val="40"/>
        </w:rPr>
        <w:t> </w:t>
      </w:r>
      <w:r>
        <w:rPr/>
        <w:t>George Washington University</w:t>
      </w:r>
    </w:p>
    <w:p>
      <w:pPr>
        <w:pStyle w:val="BodyText"/>
        <w:spacing w:before="5"/>
        <w:ind w:left="386"/>
      </w:pPr>
      <w:r>
        <w:rPr/>
        <w:t>2115</w:t>
      </w:r>
      <w:r>
        <w:rPr>
          <w:spacing w:val="8"/>
        </w:rPr>
        <w:t> </w:t>
      </w:r>
      <w:r>
        <w:rPr/>
        <w:t>G</w:t>
      </w:r>
      <w:r>
        <w:rPr>
          <w:spacing w:val="9"/>
        </w:rPr>
        <w:t> </w:t>
      </w:r>
      <w:r>
        <w:rPr/>
        <w:t>Street</w:t>
      </w:r>
      <w:r>
        <w:rPr>
          <w:spacing w:val="9"/>
        </w:rPr>
        <w:t> </w:t>
      </w:r>
      <w:r>
        <w:rPr/>
        <w:t>N.W.</w:t>
      </w:r>
      <w:r>
        <w:rPr>
          <w:spacing w:val="9"/>
        </w:rPr>
        <w:t> </w:t>
      </w:r>
      <w:r>
        <w:rPr/>
        <w:t>Suite</w:t>
      </w:r>
      <w:r>
        <w:rPr>
          <w:spacing w:val="8"/>
        </w:rPr>
        <w:t> </w:t>
      </w:r>
      <w:r>
        <w:rPr>
          <w:spacing w:val="-5"/>
        </w:rPr>
        <w:t>364</w:t>
      </w:r>
    </w:p>
    <w:p>
      <w:pPr>
        <w:pStyle w:val="BodyText"/>
        <w:spacing w:before="96"/>
        <w:ind w:left="386"/>
      </w:pPr>
      <w:r>
        <w:rPr/>
        <w:br w:type="column"/>
      </w:r>
      <w:r>
        <w:rPr/>
        <w:t>Phone</w:t>
      </w:r>
      <w:r>
        <w:rPr>
          <w:spacing w:val="11"/>
        </w:rPr>
        <w:t> </w:t>
      </w:r>
      <w:r>
        <w:rPr/>
        <w:t>:</w:t>
      </w:r>
      <w:r>
        <w:rPr>
          <w:spacing w:val="11"/>
        </w:rPr>
        <w:t> </w:t>
      </w:r>
      <w:r>
        <w:rPr/>
        <w:t>202-994-</w:t>
      </w:r>
      <w:r>
        <w:rPr>
          <w:spacing w:val="-4"/>
        </w:rPr>
        <w:t>7608</w:t>
      </w:r>
    </w:p>
    <w:p>
      <w:pPr>
        <w:pStyle w:val="BodyText"/>
        <w:spacing w:before="6"/>
        <w:ind w:left="386"/>
      </w:pPr>
      <w:r>
        <w:rPr/>
        <w:t>Fax:</w:t>
      </w:r>
      <w:r>
        <w:rPr>
          <w:spacing w:val="23"/>
        </w:rPr>
        <w:t> </w:t>
      </w:r>
      <w:r>
        <w:rPr/>
        <w:t>202-994-</w:t>
      </w:r>
      <w:r>
        <w:rPr>
          <w:spacing w:val="-4"/>
        </w:rPr>
        <w:t>6147</w:t>
      </w:r>
    </w:p>
    <w:p>
      <w:pPr>
        <w:pStyle w:val="BodyText"/>
        <w:spacing w:before="6"/>
        <w:ind w:left="386"/>
      </w:pPr>
      <w:r>
        <w:rPr/>
        <w:t>Email:</w:t>
      </w:r>
      <w:r>
        <w:rPr>
          <w:spacing w:val="11"/>
        </w:rPr>
        <w:t> </w:t>
      </w:r>
      <w:hyperlink r:id="rId6">
        <w:r>
          <w:rPr>
            <w:color w:val="0000FF"/>
            <w:spacing w:val="-2"/>
            <w:u w:val="single" w:color="0000FF"/>
          </w:rPr>
          <w:t>pcarrill@gwu.edu</w:t>
        </w:r>
      </w:hyperlink>
    </w:p>
    <w:p>
      <w:pPr>
        <w:pStyle w:val="BodyText"/>
        <w:spacing w:before="8"/>
        <w:ind w:left="386"/>
      </w:pPr>
      <w:r>
        <w:rPr/>
        <w:t>Web:</w:t>
      </w:r>
      <w:r>
        <w:rPr>
          <w:spacing w:val="10"/>
        </w:rPr>
        <w:t> </w:t>
      </w:r>
      <w:hyperlink r:id="rId7">
        <w:r>
          <w:rPr>
            <w:color w:val="0000FF"/>
            <w:spacing w:val="-2"/>
            <w:u w:val="single" w:color="0000FF"/>
          </w:rPr>
          <w:t>http://home.gwu.edu/~pcarrill/</w:t>
        </w:r>
      </w:hyperlink>
    </w:p>
    <w:p>
      <w:pPr>
        <w:pStyle w:val="BodyText"/>
        <w:spacing w:after="0"/>
        <w:sectPr>
          <w:type w:val="continuous"/>
          <w:pgSz w:w="12240" w:h="15840"/>
          <w:pgMar w:header="0" w:footer="691" w:top="780" w:bottom="880" w:left="1800" w:right="1440"/>
          <w:cols w:num="2" w:equalWidth="0">
            <w:col w:w="3801" w:space="1175"/>
            <w:col w:w="4024"/>
          </w:cols>
        </w:sectPr>
      </w:pPr>
    </w:p>
    <w:p>
      <w:pPr>
        <w:pStyle w:val="BodyText"/>
        <w:tabs>
          <w:tab w:pos="8787" w:val="left" w:leader="none"/>
        </w:tabs>
        <w:spacing w:before="6"/>
        <w:ind w:left="320"/>
      </w:pPr>
      <w:r>
        <w:rPr>
          <w:spacing w:val="17"/>
          <w:u w:val="thick"/>
        </w:rPr>
        <w:t> </w:t>
      </w:r>
      <w:r>
        <w:rPr>
          <w:u w:val="thick"/>
        </w:rPr>
        <w:t>Washington,</w:t>
      </w:r>
      <w:r>
        <w:rPr>
          <w:spacing w:val="7"/>
          <w:u w:val="thick"/>
        </w:rPr>
        <w:t> </w:t>
      </w:r>
      <w:r>
        <w:rPr>
          <w:u w:val="thick"/>
        </w:rPr>
        <w:t>DC</w:t>
      </w:r>
      <w:r>
        <w:rPr>
          <w:spacing w:val="7"/>
          <w:u w:val="thick"/>
        </w:rPr>
        <w:t> </w:t>
      </w:r>
      <w:r>
        <w:rPr>
          <w:spacing w:val="-4"/>
          <w:u w:val="thick"/>
        </w:rPr>
        <w:t>20052</w:t>
      </w:r>
      <w:r>
        <w:rPr>
          <w:u w:val="thick"/>
        </w:rPr>
        <w:tab/>
      </w:r>
    </w:p>
    <w:p>
      <w:pPr>
        <w:pStyle w:val="BodyText"/>
        <w:spacing w:before="11"/>
      </w:pPr>
    </w:p>
    <w:p>
      <w:pPr>
        <w:pStyle w:val="Heading1"/>
      </w:pPr>
      <w:r>
        <w:rPr/>
        <w:t>Academic</w:t>
      </w:r>
      <w:r>
        <w:rPr>
          <w:spacing w:val="8"/>
        </w:rPr>
        <w:t> </w:t>
      </w:r>
      <w:r>
        <w:rPr>
          <w:spacing w:val="-2"/>
        </w:rPr>
        <w:t>Positions</w:t>
      </w:r>
    </w:p>
    <w:p>
      <w:pPr>
        <w:pStyle w:val="BodyText"/>
        <w:spacing w:line="247" w:lineRule="auto" w:before="136"/>
        <w:ind w:left="759" w:right="3998"/>
      </w:pPr>
      <w:r>
        <w:rPr/>
        <w:t>Professor of Economics and International </w:t>
      </w:r>
      <w:r>
        <w:rPr>
          <w:spacing w:val="-2"/>
        </w:rPr>
        <w:t>Affairs</w:t>
      </w:r>
    </w:p>
    <w:p>
      <w:pPr>
        <w:pStyle w:val="BodyText"/>
        <w:tabs>
          <w:tab w:pos="5819" w:val="left" w:leader="none"/>
        </w:tabs>
        <w:spacing w:line="251" w:lineRule="exact"/>
        <w:ind w:left="759"/>
      </w:pPr>
      <w:r>
        <w:rPr/>
        <w:t>George</w:t>
      </w:r>
      <w:r>
        <w:rPr>
          <w:spacing w:val="15"/>
        </w:rPr>
        <w:t> </w:t>
      </w:r>
      <w:r>
        <w:rPr/>
        <w:t>Washington</w:t>
      </w:r>
      <w:r>
        <w:rPr>
          <w:spacing w:val="18"/>
        </w:rPr>
        <w:t> </w:t>
      </w:r>
      <w:r>
        <w:rPr>
          <w:spacing w:val="-2"/>
        </w:rPr>
        <w:t>University</w:t>
      </w:r>
      <w:r>
        <w:rPr/>
        <w:tab/>
        <w:t>July</w:t>
      </w:r>
      <w:r>
        <w:rPr>
          <w:spacing w:val="5"/>
        </w:rPr>
        <w:t> </w:t>
      </w:r>
      <w:r>
        <w:rPr/>
        <w:t>2019</w:t>
      </w:r>
      <w:r>
        <w:rPr>
          <w:spacing w:val="7"/>
        </w:rPr>
        <w:t> </w:t>
      </w:r>
      <w:r>
        <w:rPr/>
        <w:t>–</w:t>
      </w:r>
      <w:r>
        <w:rPr>
          <w:spacing w:val="65"/>
        </w:rPr>
        <w:t> </w:t>
      </w:r>
      <w:r>
        <w:rPr>
          <w:spacing w:val="-2"/>
        </w:rPr>
        <w:t>present</w:t>
      </w:r>
    </w:p>
    <w:p>
      <w:pPr>
        <w:pStyle w:val="BodyText"/>
        <w:spacing w:before="13"/>
      </w:pPr>
    </w:p>
    <w:p>
      <w:pPr>
        <w:pStyle w:val="BodyText"/>
        <w:spacing w:line="244" w:lineRule="auto"/>
        <w:ind w:left="759" w:right="3998"/>
      </w:pPr>
      <w:r>
        <w:rPr/>
        <w:t>Associate Professor of Economics and International Affairs (with tenure)</w:t>
      </w:r>
    </w:p>
    <w:p>
      <w:pPr>
        <w:pStyle w:val="BodyText"/>
        <w:tabs>
          <w:tab w:pos="5819" w:val="left" w:leader="none"/>
        </w:tabs>
        <w:spacing w:before="4"/>
        <w:ind w:left="759"/>
      </w:pPr>
      <w:r>
        <w:rPr/>
        <w:t>George</w:t>
      </w:r>
      <w:r>
        <w:rPr>
          <w:spacing w:val="15"/>
        </w:rPr>
        <w:t> </w:t>
      </w:r>
      <w:r>
        <w:rPr/>
        <w:t>Washington</w:t>
      </w:r>
      <w:r>
        <w:rPr>
          <w:spacing w:val="18"/>
        </w:rPr>
        <w:t> </w:t>
      </w:r>
      <w:r>
        <w:rPr>
          <w:spacing w:val="-2"/>
        </w:rPr>
        <w:t>University</w:t>
      </w:r>
      <w:r>
        <w:rPr/>
        <w:tab/>
        <w:t>July</w:t>
      </w:r>
      <w:r>
        <w:rPr>
          <w:spacing w:val="7"/>
        </w:rPr>
        <w:t> </w:t>
      </w:r>
      <w:r>
        <w:rPr/>
        <w:t>2013</w:t>
      </w:r>
      <w:r>
        <w:rPr>
          <w:spacing w:val="9"/>
        </w:rPr>
        <w:t> </w:t>
      </w:r>
      <w:r>
        <w:rPr/>
        <w:t>–</w:t>
      </w:r>
      <w:r>
        <w:rPr>
          <w:spacing w:val="6"/>
        </w:rPr>
        <w:t> </w:t>
      </w:r>
      <w:r>
        <w:rPr/>
        <w:t>June</w:t>
      </w:r>
      <w:r>
        <w:rPr>
          <w:spacing w:val="8"/>
        </w:rPr>
        <w:t> </w:t>
      </w:r>
      <w:r>
        <w:rPr>
          <w:spacing w:val="-4"/>
        </w:rPr>
        <w:t>2019</w:t>
      </w:r>
    </w:p>
    <w:p>
      <w:pPr>
        <w:pStyle w:val="BodyText"/>
        <w:spacing w:before="12"/>
      </w:pPr>
    </w:p>
    <w:p>
      <w:pPr>
        <w:pStyle w:val="BodyText"/>
        <w:ind w:left="759"/>
      </w:pPr>
      <w:r>
        <w:rPr/>
        <w:t>Visiting</w:t>
      </w:r>
      <w:r>
        <w:rPr>
          <w:spacing w:val="14"/>
        </w:rPr>
        <w:t> </w:t>
      </w:r>
      <w:r>
        <w:rPr/>
        <w:t>Research</w:t>
      </w:r>
      <w:r>
        <w:rPr>
          <w:spacing w:val="14"/>
        </w:rPr>
        <w:t> </w:t>
      </w:r>
      <w:r>
        <w:rPr>
          <w:spacing w:val="-2"/>
        </w:rPr>
        <w:t>Scholar</w:t>
      </w:r>
    </w:p>
    <w:p>
      <w:pPr>
        <w:pStyle w:val="BodyText"/>
        <w:spacing w:before="8"/>
        <w:ind w:left="759"/>
      </w:pPr>
      <w:r>
        <w:rPr/>
        <w:t>Inter-American</w:t>
      </w:r>
      <w:r>
        <w:rPr>
          <w:spacing w:val="22"/>
        </w:rPr>
        <w:t> </w:t>
      </w:r>
      <w:r>
        <w:rPr/>
        <w:t>Development</w:t>
      </w:r>
      <w:r>
        <w:rPr>
          <w:spacing w:val="22"/>
        </w:rPr>
        <w:t> </w:t>
      </w:r>
      <w:r>
        <w:rPr>
          <w:spacing w:val="-4"/>
        </w:rPr>
        <w:t>Bank</w:t>
      </w:r>
    </w:p>
    <w:p>
      <w:pPr>
        <w:pStyle w:val="BodyText"/>
        <w:tabs>
          <w:tab w:pos="5821" w:val="left" w:leader="none"/>
        </w:tabs>
        <w:spacing w:before="6"/>
        <w:ind w:left="759"/>
      </w:pPr>
      <w:r>
        <w:rPr/>
        <w:t>Research</w:t>
      </w:r>
      <w:r>
        <w:rPr>
          <w:spacing w:val="16"/>
        </w:rPr>
        <w:t> </w:t>
      </w:r>
      <w:r>
        <w:rPr>
          <w:spacing w:val="-2"/>
        </w:rPr>
        <w:t>Department</w:t>
      </w:r>
      <w:r>
        <w:rPr/>
        <w:tab/>
        <w:t>August</w:t>
      </w:r>
      <w:r>
        <w:rPr>
          <w:spacing w:val="6"/>
        </w:rPr>
        <w:t> </w:t>
      </w:r>
      <w:r>
        <w:rPr/>
        <w:t>2014</w:t>
      </w:r>
      <w:r>
        <w:rPr>
          <w:spacing w:val="7"/>
        </w:rPr>
        <w:t> </w:t>
      </w:r>
      <w:r>
        <w:rPr/>
        <w:t>–</w:t>
      </w:r>
      <w:r>
        <w:rPr>
          <w:spacing w:val="7"/>
        </w:rPr>
        <w:t> </w:t>
      </w:r>
      <w:r>
        <w:rPr/>
        <w:t>July</w:t>
      </w:r>
      <w:r>
        <w:rPr>
          <w:spacing w:val="7"/>
        </w:rPr>
        <w:t> </w:t>
      </w:r>
      <w:r>
        <w:rPr>
          <w:spacing w:val="-4"/>
        </w:rPr>
        <w:t>2015</w:t>
      </w:r>
    </w:p>
    <w:p>
      <w:pPr>
        <w:pStyle w:val="BodyText"/>
        <w:spacing w:before="13"/>
      </w:pPr>
    </w:p>
    <w:p>
      <w:pPr>
        <w:pStyle w:val="BodyText"/>
        <w:spacing w:line="244" w:lineRule="auto"/>
        <w:ind w:left="759" w:right="3998"/>
      </w:pPr>
      <w:r>
        <w:rPr/>
        <w:t>Assistant Professor of Economics and International Affairs</w:t>
      </w:r>
    </w:p>
    <w:p>
      <w:pPr>
        <w:pStyle w:val="BodyText"/>
        <w:tabs>
          <w:tab w:pos="5819" w:val="left" w:leader="none"/>
        </w:tabs>
        <w:spacing w:before="4"/>
        <w:ind w:left="759"/>
      </w:pPr>
      <w:r>
        <w:rPr/>
        <w:t>George</w:t>
      </w:r>
      <w:r>
        <w:rPr>
          <w:spacing w:val="14"/>
        </w:rPr>
        <w:t> </w:t>
      </w:r>
      <w:r>
        <w:rPr/>
        <w:t>Washington</w:t>
      </w:r>
      <w:r>
        <w:rPr>
          <w:spacing w:val="15"/>
        </w:rPr>
        <w:t> </w:t>
      </w:r>
      <w:r>
        <w:rPr>
          <w:spacing w:val="-2"/>
        </w:rPr>
        <w:t>University</w:t>
      </w:r>
      <w:r>
        <w:rPr/>
        <w:tab/>
        <w:t>August</w:t>
      </w:r>
      <w:r>
        <w:rPr>
          <w:spacing w:val="8"/>
        </w:rPr>
        <w:t> </w:t>
      </w:r>
      <w:r>
        <w:rPr/>
        <w:t>2006</w:t>
      </w:r>
      <w:r>
        <w:rPr>
          <w:spacing w:val="8"/>
        </w:rPr>
        <w:t> </w:t>
      </w:r>
      <w:r>
        <w:rPr/>
        <w:t>–</w:t>
      </w:r>
      <w:r>
        <w:rPr>
          <w:spacing w:val="9"/>
        </w:rPr>
        <w:t> </w:t>
      </w:r>
      <w:r>
        <w:rPr/>
        <w:t>June</w:t>
      </w:r>
      <w:r>
        <w:rPr>
          <w:spacing w:val="8"/>
        </w:rPr>
        <w:t> </w:t>
      </w:r>
      <w:r>
        <w:rPr>
          <w:spacing w:val="-4"/>
        </w:rPr>
        <w:t>2013</w:t>
      </w:r>
    </w:p>
    <w:p>
      <w:pPr>
        <w:pStyle w:val="BodyText"/>
        <w:spacing w:before="53"/>
      </w:pPr>
    </w:p>
    <w:p>
      <w:pPr>
        <w:pStyle w:val="Heading1"/>
      </w:pPr>
      <w:r>
        <w:rPr/>
        <w:t>Editorial</w:t>
      </w:r>
      <w:r>
        <w:rPr>
          <w:spacing w:val="10"/>
        </w:rPr>
        <w:t> </w:t>
      </w:r>
      <w:r>
        <w:rPr>
          <w:spacing w:val="-2"/>
        </w:rPr>
        <w:t>Positions</w:t>
      </w:r>
    </w:p>
    <w:p>
      <w:pPr>
        <w:spacing w:before="266"/>
        <w:ind w:left="658" w:right="0" w:firstLine="0"/>
        <w:jc w:val="left"/>
        <w:rPr>
          <w:sz w:val="22"/>
        </w:rPr>
      </w:pPr>
      <w:r>
        <w:rPr>
          <w:sz w:val="22"/>
        </w:rPr>
        <w:t>Co-Editor,</w:t>
      </w:r>
      <w:r>
        <w:rPr>
          <w:spacing w:val="9"/>
          <w:sz w:val="22"/>
        </w:rPr>
        <w:t> </w:t>
      </w:r>
      <w:r>
        <w:rPr>
          <w:i/>
          <w:sz w:val="22"/>
        </w:rPr>
        <w:t>Real</w:t>
      </w:r>
      <w:r>
        <w:rPr>
          <w:i/>
          <w:spacing w:val="10"/>
          <w:sz w:val="22"/>
        </w:rPr>
        <w:t> </w:t>
      </w:r>
      <w:r>
        <w:rPr>
          <w:i/>
          <w:sz w:val="22"/>
        </w:rPr>
        <w:t>Estate</w:t>
      </w:r>
      <w:r>
        <w:rPr>
          <w:i/>
          <w:spacing w:val="10"/>
          <w:sz w:val="22"/>
        </w:rPr>
        <w:t> </w:t>
      </w:r>
      <w:r>
        <w:rPr>
          <w:i/>
          <w:sz w:val="22"/>
        </w:rPr>
        <w:t>Economics</w:t>
      </w:r>
      <w:r>
        <w:rPr>
          <w:i/>
          <w:spacing w:val="10"/>
          <w:sz w:val="22"/>
        </w:rPr>
        <w:t> </w:t>
      </w:r>
      <w:r>
        <w:rPr>
          <w:sz w:val="22"/>
        </w:rPr>
        <w:t>(January</w:t>
      </w:r>
      <w:r>
        <w:rPr>
          <w:spacing w:val="9"/>
          <w:sz w:val="22"/>
        </w:rPr>
        <w:t> </w:t>
      </w:r>
      <w:r>
        <w:rPr>
          <w:sz w:val="22"/>
        </w:rPr>
        <w:t>2025</w:t>
      </w:r>
      <w:r>
        <w:rPr>
          <w:spacing w:val="9"/>
          <w:sz w:val="22"/>
        </w:rPr>
        <w:t> </w:t>
      </w:r>
      <w:r>
        <w:rPr>
          <w:sz w:val="22"/>
        </w:rPr>
        <w:t>–</w:t>
      </w:r>
      <w:r>
        <w:rPr>
          <w:spacing w:val="10"/>
          <w:sz w:val="22"/>
        </w:rPr>
        <w:t> </w:t>
      </w:r>
      <w:r>
        <w:rPr>
          <w:spacing w:val="-2"/>
          <w:sz w:val="22"/>
        </w:rPr>
        <w:t>present)</w:t>
      </w:r>
    </w:p>
    <w:p>
      <w:pPr>
        <w:spacing w:line="247" w:lineRule="auto" w:before="7"/>
        <w:ind w:left="658" w:right="928" w:firstLine="0"/>
        <w:jc w:val="left"/>
        <w:rPr>
          <w:sz w:val="22"/>
        </w:rPr>
      </w:pPr>
      <w:r>
        <w:rPr>
          <w:sz w:val="22"/>
        </w:rPr>
        <w:t>Associate</w:t>
      </w:r>
      <w:r>
        <w:rPr>
          <w:spacing w:val="32"/>
          <w:sz w:val="22"/>
        </w:rPr>
        <w:t> </w:t>
      </w:r>
      <w:r>
        <w:rPr>
          <w:sz w:val="22"/>
        </w:rPr>
        <w:t>Editor,</w:t>
      </w:r>
      <w:r>
        <w:rPr>
          <w:spacing w:val="31"/>
          <w:sz w:val="22"/>
        </w:rPr>
        <w:t> </w:t>
      </w:r>
      <w:r>
        <w:rPr>
          <w:i/>
          <w:sz w:val="22"/>
        </w:rPr>
        <w:t>Journal</w:t>
      </w:r>
      <w:r>
        <w:rPr>
          <w:i/>
          <w:spacing w:val="32"/>
          <w:sz w:val="22"/>
        </w:rPr>
        <w:t> </w:t>
      </w:r>
      <w:r>
        <w:rPr>
          <w:i/>
          <w:sz w:val="22"/>
        </w:rPr>
        <w:t>of</w:t>
      </w:r>
      <w:r>
        <w:rPr>
          <w:i/>
          <w:spacing w:val="32"/>
          <w:sz w:val="22"/>
        </w:rPr>
        <w:t> </w:t>
      </w:r>
      <w:r>
        <w:rPr>
          <w:i/>
          <w:sz w:val="22"/>
        </w:rPr>
        <w:t>Regional</w:t>
      </w:r>
      <w:r>
        <w:rPr>
          <w:i/>
          <w:spacing w:val="32"/>
          <w:sz w:val="22"/>
        </w:rPr>
        <w:t> </w:t>
      </w:r>
      <w:r>
        <w:rPr>
          <w:i/>
          <w:sz w:val="22"/>
        </w:rPr>
        <w:t>Science</w:t>
      </w:r>
      <w:r>
        <w:rPr>
          <w:i/>
          <w:spacing w:val="32"/>
          <w:sz w:val="22"/>
        </w:rPr>
        <w:t> </w:t>
      </w:r>
      <w:r>
        <w:rPr>
          <w:sz w:val="22"/>
        </w:rPr>
        <w:t>(January</w:t>
      </w:r>
      <w:r>
        <w:rPr>
          <w:spacing w:val="32"/>
          <w:sz w:val="22"/>
        </w:rPr>
        <w:t> </w:t>
      </w:r>
      <w:r>
        <w:rPr>
          <w:sz w:val="22"/>
        </w:rPr>
        <w:t>2012</w:t>
      </w:r>
      <w:r>
        <w:rPr>
          <w:spacing w:val="31"/>
          <w:sz w:val="22"/>
        </w:rPr>
        <w:t> </w:t>
      </w:r>
      <w:r>
        <w:rPr>
          <w:sz w:val="22"/>
        </w:rPr>
        <w:t>–</w:t>
      </w:r>
      <w:r>
        <w:rPr>
          <w:spacing w:val="32"/>
          <w:sz w:val="22"/>
        </w:rPr>
        <w:t> </w:t>
      </w:r>
      <w:r>
        <w:rPr>
          <w:sz w:val="22"/>
        </w:rPr>
        <w:t>present) Associate Editor, </w:t>
      </w:r>
      <w:r>
        <w:rPr>
          <w:i/>
          <w:sz w:val="22"/>
        </w:rPr>
        <w:t>Regional Science and Urban Economics </w:t>
      </w:r>
      <w:r>
        <w:rPr>
          <w:sz w:val="22"/>
        </w:rPr>
        <w:t>(June 2016 – present)</w:t>
      </w:r>
    </w:p>
    <w:p>
      <w:pPr>
        <w:pStyle w:val="BodyText"/>
        <w:spacing w:before="4"/>
      </w:pPr>
    </w:p>
    <w:p>
      <w:pPr>
        <w:spacing w:before="0"/>
        <w:ind w:left="658" w:right="0" w:firstLine="0"/>
        <w:jc w:val="left"/>
        <w:rPr>
          <w:sz w:val="22"/>
        </w:rPr>
      </w:pPr>
      <w:r>
        <w:rPr>
          <w:sz w:val="22"/>
        </w:rPr>
        <w:t>Co-Editor,</w:t>
      </w:r>
      <w:r>
        <w:rPr>
          <w:spacing w:val="11"/>
          <w:sz w:val="22"/>
        </w:rPr>
        <w:t> </w:t>
      </w:r>
      <w:r>
        <w:rPr>
          <w:i/>
          <w:sz w:val="22"/>
        </w:rPr>
        <w:t>Journal</w:t>
      </w:r>
      <w:r>
        <w:rPr>
          <w:i/>
          <w:spacing w:val="11"/>
          <w:sz w:val="22"/>
        </w:rPr>
        <w:t> </w:t>
      </w:r>
      <w:r>
        <w:rPr>
          <w:i/>
          <w:sz w:val="22"/>
        </w:rPr>
        <w:t>of</w:t>
      </w:r>
      <w:r>
        <w:rPr>
          <w:i/>
          <w:spacing w:val="11"/>
          <w:sz w:val="22"/>
        </w:rPr>
        <w:t> </w:t>
      </w:r>
      <w:r>
        <w:rPr>
          <w:i/>
          <w:sz w:val="22"/>
        </w:rPr>
        <w:t>Housing</w:t>
      </w:r>
      <w:r>
        <w:rPr>
          <w:i/>
          <w:spacing w:val="11"/>
          <w:sz w:val="22"/>
        </w:rPr>
        <w:t> </w:t>
      </w:r>
      <w:r>
        <w:rPr>
          <w:i/>
          <w:sz w:val="22"/>
        </w:rPr>
        <w:t>Economics</w:t>
      </w:r>
      <w:r>
        <w:rPr>
          <w:i/>
          <w:spacing w:val="11"/>
          <w:sz w:val="22"/>
        </w:rPr>
        <w:t> </w:t>
      </w:r>
      <w:r>
        <w:rPr>
          <w:sz w:val="22"/>
        </w:rPr>
        <w:t>(January</w:t>
      </w:r>
      <w:r>
        <w:rPr>
          <w:spacing w:val="13"/>
          <w:sz w:val="22"/>
        </w:rPr>
        <w:t> </w:t>
      </w:r>
      <w:r>
        <w:rPr>
          <w:sz w:val="22"/>
        </w:rPr>
        <w:t>2017</w:t>
      </w:r>
      <w:r>
        <w:rPr>
          <w:spacing w:val="11"/>
          <w:sz w:val="22"/>
        </w:rPr>
        <w:t> </w:t>
      </w:r>
      <w:r>
        <w:rPr>
          <w:sz w:val="22"/>
        </w:rPr>
        <w:t>–</w:t>
      </w:r>
      <w:r>
        <w:rPr>
          <w:spacing w:val="10"/>
          <w:sz w:val="22"/>
        </w:rPr>
        <w:t> </w:t>
      </w:r>
      <w:r>
        <w:rPr>
          <w:sz w:val="22"/>
        </w:rPr>
        <w:t>December</w:t>
      </w:r>
      <w:r>
        <w:rPr>
          <w:spacing w:val="11"/>
          <w:sz w:val="22"/>
        </w:rPr>
        <w:t> </w:t>
      </w:r>
      <w:r>
        <w:rPr>
          <w:spacing w:val="-2"/>
          <w:sz w:val="22"/>
        </w:rPr>
        <w:t>2023)</w:t>
      </w:r>
    </w:p>
    <w:p>
      <w:pPr>
        <w:pStyle w:val="BodyText"/>
      </w:pPr>
    </w:p>
    <w:p>
      <w:pPr>
        <w:pStyle w:val="BodyText"/>
        <w:spacing w:before="19"/>
      </w:pPr>
    </w:p>
    <w:p>
      <w:pPr>
        <w:pStyle w:val="Heading1"/>
      </w:pPr>
      <w:r>
        <w:rPr>
          <w:spacing w:val="-2"/>
        </w:rPr>
        <w:t>Education</w:t>
      </w:r>
    </w:p>
    <w:p>
      <w:pPr>
        <w:pStyle w:val="BodyText"/>
        <w:spacing w:line="244" w:lineRule="auto" w:before="137"/>
        <w:ind w:left="658" w:right="3531"/>
      </w:pPr>
      <w:r>
        <w:rPr/>
        <w:t>University of Virginia, Ph.D. in Economics, </w:t>
      </w:r>
      <w:r>
        <w:rPr/>
        <w:t>2006. University</w:t>
      </w:r>
      <w:r>
        <w:rPr>
          <w:spacing w:val="12"/>
        </w:rPr>
        <w:t> </w:t>
      </w:r>
      <w:r>
        <w:rPr/>
        <w:t>of</w:t>
      </w:r>
      <w:r>
        <w:rPr>
          <w:spacing w:val="13"/>
        </w:rPr>
        <w:t> </w:t>
      </w:r>
      <w:r>
        <w:rPr/>
        <w:t>Virginia,</w:t>
      </w:r>
      <w:r>
        <w:rPr>
          <w:spacing w:val="12"/>
        </w:rPr>
        <w:t> </w:t>
      </w:r>
      <w:r>
        <w:rPr/>
        <w:t>M.A.</w:t>
      </w:r>
      <w:r>
        <w:rPr>
          <w:spacing w:val="12"/>
        </w:rPr>
        <w:t> </w:t>
      </w:r>
      <w:r>
        <w:rPr/>
        <w:t>in</w:t>
      </w:r>
      <w:r>
        <w:rPr>
          <w:spacing w:val="13"/>
        </w:rPr>
        <w:t> </w:t>
      </w:r>
      <w:r>
        <w:rPr/>
        <w:t>Economics,</w:t>
      </w:r>
      <w:r>
        <w:rPr>
          <w:spacing w:val="13"/>
        </w:rPr>
        <w:t> </w:t>
      </w:r>
      <w:r>
        <w:rPr>
          <w:spacing w:val="-4"/>
        </w:rPr>
        <w:t>2002.</w:t>
      </w:r>
    </w:p>
    <w:p>
      <w:pPr>
        <w:pStyle w:val="BodyText"/>
        <w:spacing w:before="3"/>
        <w:ind w:left="658"/>
      </w:pPr>
      <w:r>
        <w:rPr/>
        <w:t>Pontificia</w:t>
      </w:r>
      <w:r>
        <w:rPr>
          <w:spacing w:val="12"/>
        </w:rPr>
        <w:t> </w:t>
      </w:r>
      <w:r>
        <w:rPr/>
        <w:t>Universidad</w:t>
      </w:r>
      <w:r>
        <w:rPr>
          <w:spacing w:val="14"/>
        </w:rPr>
        <w:t> </w:t>
      </w:r>
      <w:r>
        <w:rPr/>
        <w:t>Católica</w:t>
      </w:r>
      <w:r>
        <w:rPr>
          <w:spacing w:val="12"/>
        </w:rPr>
        <w:t> </w:t>
      </w:r>
      <w:r>
        <w:rPr/>
        <w:t>del</w:t>
      </w:r>
      <w:r>
        <w:rPr>
          <w:spacing w:val="13"/>
        </w:rPr>
        <w:t> </w:t>
      </w:r>
      <w:r>
        <w:rPr/>
        <w:t>Ecuador,</w:t>
      </w:r>
      <w:r>
        <w:rPr>
          <w:spacing w:val="14"/>
        </w:rPr>
        <w:t> </w:t>
      </w:r>
      <w:r>
        <w:rPr/>
        <w:t>B.S.</w:t>
      </w:r>
      <w:r>
        <w:rPr>
          <w:spacing w:val="12"/>
        </w:rPr>
        <w:t> </w:t>
      </w:r>
      <w:r>
        <w:rPr/>
        <w:t>in</w:t>
      </w:r>
      <w:r>
        <w:rPr>
          <w:spacing w:val="13"/>
        </w:rPr>
        <w:t> </w:t>
      </w:r>
      <w:r>
        <w:rPr/>
        <w:t>Economics,</w:t>
      </w:r>
      <w:r>
        <w:rPr>
          <w:spacing w:val="13"/>
        </w:rPr>
        <w:t> </w:t>
      </w:r>
      <w:r>
        <w:rPr>
          <w:spacing w:val="-2"/>
        </w:rPr>
        <w:t>1998.</w:t>
      </w:r>
    </w:p>
    <w:p>
      <w:pPr>
        <w:pStyle w:val="BodyText"/>
        <w:spacing w:before="11"/>
      </w:pPr>
    </w:p>
    <w:p>
      <w:pPr>
        <w:pStyle w:val="Heading1"/>
        <w:ind w:left="386"/>
      </w:pPr>
      <w:r>
        <w:rPr/>
        <w:t>Research</w:t>
      </w:r>
      <w:r>
        <w:rPr>
          <w:spacing w:val="3"/>
        </w:rPr>
        <w:t> </w:t>
      </w:r>
      <w:r>
        <w:rPr>
          <w:spacing w:val="-2"/>
        </w:rPr>
        <w:t>Interests</w:t>
      </w:r>
    </w:p>
    <w:p>
      <w:pPr>
        <w:pStyle w:val="BodyText"/>
        <w:spacing w:line="244" w:lineRule="auto" w:before="136"/>
        <w:ind w:left="658" w:right="928"/>
      </w:pPr>
      <w:r>
        <w:rPr/>
        <w:t>Urban and Real Estate Economics, Public Finance, Applied Microeconomics and Econometrics, Development Economics</w:t>
      </w:r>
    </w:p>
    <w:p>
      <w:pPr>
        <w:pStyle w:val="BodyText"/>
        <w:spacing w:before="7"/>
      </w:pPr>
    </w:p>
    <w:p>
      <w:pPr>
        <w:pStyle w:val="Heading1"/>
      </w:pPr>
      <w:r>
        <w:rPr/>
        <w:t>Publications</w:t>
      </w:r>
      <w:r>
        <w:rPr>
          <w:spacing w:val="9"/>
        </w:rPr>
        <w:t> </w:t>
      </w:r>
      <w:r>
        <w:rPr/>
        <w:t>in</w:t>
      </w:r>
      <w:r>
        <w:rPr>
          <w:spacing w:val="10"/>
        </w:rPr>
        <w:t> </w:t>
      </w:r>
      <w:r>
        <w:rPr/>
        <w:t>Refereed</w:t>
      </w:r>
      <w:r>
        <w:rPr>
          <w:spacing w:val="9"/>
        </w:rPr>
        <w:t> </w:t>
      </w:r>
      <w:r>
        <w:rPr>
          <w:spacing w:val="-2"/>
        </w:rPr>
        <w:t>Journals</w:t>
      </w:r>
    </w:p>
    <w:p>
      <w:pPr>
        <w:pStyle w:val="BodyText"/>
        <w:spacing w:before="97"/>
        <w:rPr>
          <w:b/>
          <w:sz w:val="26"/>
        </w:rPr>
      </w:pPr>
    </w:p>
    <w:p>
      <w:pPr>
        <w:spacing w:line="244" w:lineRule="auto" w:before="0"/>
        <w:ind w:left="658" w:right="332" w:firstLine="0"/>
        <w:jc w:val="left"/>
        <w:rPr>
          <w:sz w:val="22"/>
        </w:rPr>
      </w:pPr>
      <w:r>
        <w:rPr>
          <w:sz w:val="22"/>
        </w:rPr>
        <w:t>"Turn Off the Faucet: Solving Excess Water Consumption with Individual Meters," with Ivette Contreras and Carlos Scartascini,</w:t>
      </w:r>
      <w:r>
        <w:rPr>
          <w:spacing w:val="40"/>
          <w:sz w:val="22"/>
        </w:rPr>
        <w:t> </w:t>
      </w:r>
      <w:r>
        <w:rPr>
          <w:b/>
          <w:i/>
          <w:sz w:val="22"/>
        </w:rPr>
        <w:t>Journal of Environmental Economics and Management</w:t>
      </w:r>
      <w:r>
        <w:rPr>
          <w:sz w:val="22"/>
        </w:rPr>
        <w:t>, 2024, 103065.</w:t>
      </w:r>
    </w:p>
    <w:p>
      <w:pPr>
        <w:spacing w:after="0" w:line="244" w:lineRule="auto"/>
        <w:jc w:val="left"/>
        <w:rPr>
          <w:sz w:val="22"/>
        </w:rPr>
        <w:sectPr>
          <w:type w:val="continuous"/>
          <w:pgSz w:w="12240" w:h="15840"/>
          <w:pgMar w:header="0" w:footer="691" w:top="780" w:bottom="880" w:left="1800" w:right="1440"/>
        </w:sectPr>
      </w:pPr>
    </w:p>
    <w:p>
      <w:pPr>
        <w:spacing w:line="244" w:lineRule="auto" w:before="72"/>
        <w:ind w:left="658" w:right="0" w:firstLine="0"/>
        <w:jc w:val="left"/>
        <w:rPr>
          <w:sz w:val="22"/>
        </w:rPr>
      </w:pPr>
      <w:r>
        <w:rPr>
          <w:sz w:val="22"/>
        </w:rPr>
        <w:t>"Ghosting the Tax Authority: Fake Firms and Tax Fraud," with Dave Donaldson, Monica Singhal and Dina Pomeranz, 2023,</w:t>
      </w:r>
      <w:r>
        <w:rPr>
          <w:spacing w:val="80"/>
          <w:sz w:val="22"/>
        </w:rPr>
        <w:t> </w:t>
      </w:r>
      <w:r>
        <w:rPr>
          <w:b/>
          <w:i/>
          <w:sz w:val="22"/>
        </w:rPr>
        <w:t>American Economic Review: Insights</w:t>
      </w:r>
      <w:r>
        <w:rPr>
          <w:sz w:val="22"/>
        </w:rPr>
        <w:t>, 5(4), 427-444.</w:t>
      </w:r>
    </w:p>
    <w:p>
      <w:pPr>
        <w:pStyle w:val="BodyText"/>
        <w:spacing w:before="9"/>
      </w:pPr>
    </w:p>
    <w:p>
      <w:pPr>
        <w:pStyle w:val="BodyText"/>
        <w:spacing w:line="247" w:lineRule="auto" w:before="1"/>
        <w:ind w:left="658" w:right="332"/>
      </w:pPr>
      <w:r>
        <w:rPr/>
        <w:t>"Imports, Exports, and Earnings Inequality: Measures of Exposure and Estimates of Incidence," with Rodrigo Adão, Arnaud Costinot, Dave Donaldson and Dina Pomeranz, 2022, </w:t>
      </w:r>
      <w:r>
        <w:rPr>
          <w:b/>
          <w:i/>
        </w:rPr>
        <w:t>Quarterly Journal of Economics</w:t>
      </w:r>
      <w:r>
        <w:rPr/>
        <w:t>, 137(3), 1553–1614.</w:t>
      </w:r>
    </w:p>
    <w:p>
      <w:pPr>
        <w:pStyle w:val="BodyText"/>
        <w:spacing w:before="4"/>
      </w:pPr>
    </w:p>
    <w:p>
      <w:pPr>
        <w:spacing w:line="244" w:lineRule="auto" w:before="0"/>
        <w:ind w:left="658" w:right="332" w:firstLine="0"/>
        <w:jc w:val="left"/>
        <w:rPr>
          <w:sz w:val="22"/>
        </w:rPr>
      </w:pPr>
      <w:r>
        <w:rPr>
          <w:sz w:val="22"/>
        </w:rPr>
        <w:t>“House Price Markups and Mortgage Defaults,” with William Larson and William Doerner, 2022, </w:t>
      </w:r>
      <w:r>
        <w:rPr>
          <w:b/>
          <w:i/>
          <w:sz w:val="22"/>
        </w:rPr>
        <w:t>Journal of Money, Credit and Banking</w:t>
      </w:r>
      <w:r>
        <w:rPr>
          <w:sz w:val="22"/>
        </w:rPr>
        <w:t>, 12940.</w:t>
      </w:r>
    </w:p>
    <w:p>
      <w:pPr>
        <w:pStyle w:val="BodyText"/>
        <w:spacing w:line="247" w:lineRule="auto" w:before="175"/>
        <w:ind w:left="658" w:right="332" w:firstLine="56"/>
      </w:pPr>
      <w:r>
        <w:rPr/>
        <w:t>“Counterfactual Dissimilarity: Can Changes in Demographics and Income Explain Increased Racial Integration in U.S. Cities?” with Jonathan Rothbaum, 2022, </w:t>
      </w:r>
      <w:r>
        <w:rPr>
          <w:b/>
          <w:i/>
        </w:rPr>
        <w:t>Journal of Regional Science</w:t>
      </w:r>
      <w:r>
        <w:rPr/>
        <w:t>, 62, 21-56.</w:t>
      </w:r>
    </w:p>
    <w:p>
      <w:pPr>
        <w:pStyle w:val="BodyText"/>
        <w:spacing w:before="5"/>
      </w:pPr>
    </w:p>
    <w:p>
      <w:pPr>
        <w:pStyle w:val="BodyText"/>
        <w:spacing w:line="247" w:lineRule="auto"/>
        <w:ind w:left="658" w:right="1032"/>
        <w:jc w:val="both"/>
      </w:pPr>
      <w:r>
        <w:rPr/>
        <w:t>“Public Good Provision and Property Tax Compliance: Evidence from a Natural Experiment,” with Edgar Castro and Carlos Scartascini, 2021, </w:t>
      </w:r>
      <w:r>
        <w:rPr>
          <w:b/>
          <w:i/>
        </w:rPr>
        <w:t>Journal of Public Economics</w:t>
      </w:r>
      <w:r>
        <w:rPr/>
        <w:t>, 198, 104422.</w:t>
      </w:r>
    </w:p>
    <w:p>
      <w:pPr>
        <w:pStyle w:val="BodyText"/>
        <w:spacing w:before="4"/>
      </w:pPr>
    </w:p>
    <w:p>
      <w:pPr>
        <w:spacing w:line="244" w:lineRule="auto" w:before="0"/>
        <w:ind w:left="658" w:right="332" w:firstLine="56"/>
        <w:jc w:val="left"/>
        <w:rPr>
          <w:sz w:val="22"/>
        </w:rPr>
      </w:pPr>
      <w:r>
        <w:rPr>
          <w:sz w:val="22"/>
        </w:rPr>
        <w:t>“The Repeat Time-On-The-Market Index,” with Benjamin Williams, 2019, </w:t>
      </w:r>
      <w:r>
        <w:rPr>
          <w:b/>
          <w:i/>
          <w:sz w:val="22"/>
        </w:rPr>
        <w:t>Journal of Urban Economics</w:t>
      </w:r>
      <w:r>
        <w:rPr>
          <w:sz w:val="22"/>
        </w:rPr>
        <w:t>, 112, 33-49.</w:t>
      </w:r>
    </w:p>
    <w:p>
      <w:pPr>
        <w:pStyle w:val="BodyText"/>
        <w:spacing w:before="10"/>
      </w:pPr>
    </w:p>
    <w:p>
      <w:pPr>
        <w:pStyle w:val="BodyText"/>
        <w:ind w:left="658"/>
      </w:pPr>
      <w:r>
        <w:rPr/>
        <w:t>“Racial</w:t>
      </w:r>
      <w:r>
        <w:rPr>
          <w:spacing w:val="9"/>
        </w:rPr>
        <w:t> </w:t>
      </w:r>
      <w:r>
        <w:rPr/>
        <w:t>Rent</w:t>
      </w:r>
      <w:r>
        <w:rPr>
          <w:spacing w:val="11"/>
        </w:rPr>
        <w:t> </w:t>
      </w:r>
      <w:r>
        <w:rPr/>
        <w:t>Differences</w:t>
      </w:r>
      <w:r>
        <w:rPr>
          <w:spacing w:val="9"/>
        </w:rPr>
        <w:t> </w:t>
      </w:r>
      <w:r>
        <w:rPr/>
        <w:t>in</w:t>
      </w:r>
      <w:r>
        <w:rPr>
          <w:spacing w:val="10"/>
        </w:rPr>
        <w:t> </w:t>
      </w:r>
      <w:r>
        <w:rPr/>
        <w:t>U.S.</w:t>
      </w:r>
      <w:r>
        <w:rPr>
          <w:spacing w:val="10"/>
        </w:rPr>
        <w:t> </w:t>
      </w:r>
      <w:r>
        <w:rPr/>
        <w:t>Housing</w:t>
      </w:r>
      <w:r>
        <w:rPr>
          <w:spacing w:val="9"/>
        </w:rPr>
        <w:t> </w:t>
      </w:r>
      <w:r>
        <w:rPr/>
        <w:t>Markets,”</w:t>
      </w:r>
      <w:r>
        <w:rPr>
          <w:spacing w:val="10"/>
        </w:rPr>
        <w:t> </w:t>
      </w:r>
      <w:r>
        <w:rPr/>
        <w:t>with</w:t>
      </w:r>
      <w:r>
        <w:rPr>
          <w:spacing w:val="9"/>
        </w:rPr>
        <w:t> </w:t>
      </w:r>
      <w:r>
        <w:rPr/>
        <w:t>Ed</w:t>
      </w:r>
      <w:r>
        <w:rPr>
          <w:spacing w:val="9"/>
        </w:rPr>
        <w:t> </w:t>
      </w:r>
      <w:r>
        <w:rPr/>
        <w:t>Olsen</w:t>
      </w:r>
      <w:r>
        <w:rPr>
          <w:spacing w:val="9"/>
        </w:rPr>
        <w:t> </w:t>
      </w:r>
      <w:r>
        <w:rPr/>
        <w:t>and</w:t>
      </w:r>
      <w:r>
        <w:rPr>
          <w:spacing w:val="10"/>
        </w:rPr>
        <w:t> </w:t>
      </w:r>
      <w:r>
        <w:rPr/>
        <w:t>Dirk</w:t>
      </w:r>
      <w:r>
        <w:rPr>
          <w:spacing w:val="10"/>
        </w:rPr>
        <w:t> </w:t>
      </w:r>
      <w:r>
        <w:rPr/>
        <w:t>Early,</w:t>
      </w:r>
      <w:r>
        <w:rPr>
          <w:spacing w:val="9"/>
        </w:rPr>
        <w:t> </w:t>
      </w:r>
      <w:r>
        <w:rPr>
          <w:spacing w:val="-2"/>
        </w:rPr>
        <w:t>2019,</w:t>
      </w:r>
    </w:p>
    <w:p>
      <w:pPr>
        <w:spacing w:before="6"/>
        <w:ind w:left="658" w:right="0" w:firstLine="0"/>
        <w:jc w:val="both"/>
        <w:rPr>
          <w:sz w:val="22"/>
        </w:rPr>
      </w:pPr>
      <w:r>
        <w:rPr>
          <w:b/>
          <w:i/>
          <w:sz w:val="22"/>
        </w:rPr>
        <w:t>Journal</w:t>
      </w:r>
      <w:r>
        <w:rPr>
          <w:b/>
          <w:i/>
          <w:spacing w:val="12"/>
          <w:sz w:val="22"/>
        </w:rPr>
        <w:t> </w:t>
      </w:r>
      <w:r>
        <w:rPr>
          <w:b/>
          <w:i/>
          <w:sz w:val="22"/>
        </w:rPr>
        <w:t>of</w:t>
      </w:r>
      <w:r>
        <w:rPr>
          <w:b/>
          <w:i/>
          <w:spacing w:val="11"/>
          <w:sz w:val="22"/>
        </w:rPr>
        <w:t> </w:t>
      </w:r>
      <w:r>
        <w:rPr>
          <w:b/>
          <w:i/>
          <w:sz w:val="22"/>
        </w:rPr>
        <w:t>Regional</w:t>
      </w:r>
      <w:r>
        <w:rPr>
          <w:b/>
          <w:i/>
          <w:spacing w:val="13"/>
          <w:sz w:val="22"/>
        </w:rPr>
        <w:t> </w:t>
      </w:r>
      <w:r>
        <w:rPr>
          <w:b/>
          <w:i/>
          <w:sz w:val="22"/>
        </w:rPr>
        <w:t>Science</w:t>
      </w:r>
      <w:r>
        <w:rPr>
          <w:i/>
          <w:sz w:val="22"/>
        </w:rPr>
        <w:t>,</w:t>
      </w:r>
      <w:r>
        <w:rPr>
          <w:i/>
          <w:spacing w:val="12"/>
          <w:sz w:val="22"/>
        </w:rPr>
        <w:t> </w:t>
      </w:r>
      <w:r>
        <w:rPr>
          <w:sz w:val="22"/>
        </w:rPr>
        <w:t>59,</w:t>
      </w:r>
      <w:r>
        <w:rPr>
          <w:spacing w:val="13"/>
          <w:sz w:val="22"/>
        </w:rPr>
        <w:t> </w:t>
      </w:r>
      <w:r>
        <w:rPr>
          <w:sz w:val="22"/>
        </w:rPr>
        <w:t>669-</w:t>
      </w:r>
      <w:r>
        <w:rPr>
          <w:spacing w:val="-4"/>
          <w:sz w:val="22"/>
        </w:rPr>
        <w:t>700.</w:t>
      </w:r>
    </w:p>
    <w:p>
      <w:pPr>
        <w:pStyle w:val="BodyText"/>
        <w:spacing w:before="14"/>
      </w:pPr>
    </w:p>
    <w:p>
      <w:pPr>
        <w:spacing w:line="247" w:lineRule="auto" w:before="0"/>
        <w:ind w:left="658" w:right="332" w:firstLine="0"/>
        <w:jc w:val="left"/>
        <w:rPr>
          <w:sz w:val="22"/>
        </w:rPr>
      </w:pPr>
      <w:r>
        <w:rPr>
          <w:sz w:val="22"/>
        </w:rPr>
        <w:t>“Long-Term</w:t>
      </w:r>
      <w:r>
        <w:rPr>
          <w:spacing w:val="38"/>
          <w:sz w:val="22"/>
        </w:rPr>
        <w:t> </w:t>
      </w:r>
      <w:r>
        <w:rPr>
          <w:sz w:val="22"/>
        </w:rPr>
        <w:t>Impacts</w:t>
      </w:r>
      <w:r>
        <w:rPr>
          <w:spacing w:val="38"/>
          <w:sz w:val="22"/>
        </w:rPr>
        <w:t> </w:t>
      </w:r>
      <w:r>
        <w:rPr>
          <w:sz w:val="22"/>
        </w:rPr>
        <w:t>of</w:t>
      </w:r>
      <w:r>
        <w:rPr>
          <w:spacing w:val="36"/>
          <w:sz w:val="22"/>
        </w:rPr>
        <w:t> </w:t>
      </w:r>
      <w:r>
        <w:rPr>
          <w:sz w:val="22"/>
        </w:rPr>
        <w:t>High</w:t>
      </w:r>
      <w:r>
        <w:rPr>
          <w:spacing w:val="38"/>
          <w:sz w:val="22"/>
        </w:rPr>
        <w:t> </w:t>
      </w:r>
      <w:r>
        <w:rPr>
          <w:sz w:val="22"/>
        </w:rPr>
        <w:t>Temperatures</w:t>
      </w:r>
      <w:r>
        <w:rPr>
          <w:spacing w:val="38"/>
          <w:sz w:val="22"/>
        </w:rPr>
        <w:t> </w:t>
      </w:r>
      <w:r>
        <w:rPr>
          <w:sz w:val="22"/>
        </w:rPr>
        <w:t>on</w:t>
      </w:r>
      <w:r>
        <w:rPr>
          <w:spacing w:val="38"/>
          <w:sz w:val="22"/>
        </w:rPr>
        <w:t> </w:t>
      </w:r>
      <w:r>
        <w:rPr>
          <w:sz w:val="22"/>
        </w:rPr>
        <w:t>Economic</w:t>
      </w:r>
      <w:r>
        <w:rPr>
          <w:spacing w:val="38"/>
          <w:sz w:val="22"/>
        </w:rPr>
        <w:t> </w:t>
      </w:r>
      <w:r>
        <w:rPr>
          <w:sz w:val="22"/>
        </w:rPr>
        <w:t>Productivity,”</w:t>
      </w:r>
      <w:r>
        <w:rPr>
          <w:spacing w:val="36"/>
          <w:sz w:val="22"/>
        </w:rPr>
        <w:t> </w:t>
      </w:r>
      <w:r>
        <w:rPr>
          <w:sz w:val="22"/>
        </w:rPr>
        <w:t>with</w:t>
      </w:r>
      <w:r>
        <w:rPr>
          <w:spacing w:val="38"/>
          <w:sz w:val="22"/>
        </w:rPr>
        <w:t> </w:t>
      </w:r>
      <w:r>
        <w:rPr>
          <w:sz w:val="22"/>
        </w:rPr>
        <w:t>Ram Fishman and Jason Russ, 2019, </w:t>
      </w:r>
      <w:r>
        <w:rPr>
          <w:b/>
          <w:i/>
          <w:sz w:val="22"/>
        </w:rPr>
        <w:t>Journal of Environmental Economics and Management</w:t>
      </w:r>
      <w:r>
        <w:rPr>
          <w:sz w:val="22"/>
        </w:rPr>
        <w:t>, 93, 221-238.</w:t>
      </w:r>
    </w:p>
    <w:p>
      <w:pPr>
        <w:pStyle w:val="BodyText"/>
        <w:spacing w:before="4"/>
      </w:pPr>
    </w:p>
    <w:p>
      <w:pPr>
        <w:pStyle w:val="BodyText"/>
        <w:spacing w:line="244" w:lineRule="auto"/>
        <w:ind w:left="658"/>
      </w:pPr>
      <w:r>
        <w:rPr/>
        <w:t>“Pollution </w:t>
      </w:r>
      <w:r>
        <w:rPr>
          <w:i/>
        </w:rPr>
        <w:t>or </w:t>
      </w:r>
      <w:r>
        <w:rPr/>
        <w:t>Crime? The effect of Driving Restrictions on Criminal Activity,” with Arun Malik and Andrea Lopez, 2018, </w:t>
      </w:r>
      <w:r>
        <w:rPr>
          <w:b/>
          <w:i/>
        </w:rPr>
        <w:t>Journal of Public Economics</w:t>
      </w:r>
      <w:r>
        <w:rPr/>
        <w:t>, 164, 50-68.</w:t>
      </w:r>
    </w:p>
    <w:p>
      <w:pPr>
        <w:pStyle w:val="BodyText"/>
        <w:spacing w:before="10"/>
      </w:pPr>
    </w:p>
    <w:p>
      <w:pPr>
        <w:pStyle w:val="BodyText"/>
        <w:spacing w:line="244" w:lineRule="auto"/>
        <w:ind w:left="658"/>
      </w:pPr>
      <w:r>
        <w:rPr/>
        <w:t>“Dodging the Taxman: Firm Misreporting and Limits to Tax Enforcement,” with Dina Pomeranz and Monica Singhal, 2017, </w:t>
      </w:r>
      <w:r>
        <w:rPr>
          <w:b/>
          <w:i/>
        </w:rPr>
        <w:t>AEJ: Applied Economics</w:t>
      </w:r>
      <w:r>
        <w:rPr/>
        <w:t>, 9(2), 144-164.</w:t>
      </w:r>
    </w:p>
    <w:p>
      <w:pPr>
        <w:pStyle w:val="BodyText"/>
        <w:spacing w:before="10"/>
      </w:pPr>
    </w:p>
    <w:p>
      <w:pPr>
        <w:spacing w:line="244" w:lineRule="auto" w:before="0"/>
        <w:ind w:left="658" w:right="332" w:firstLine="0"/>
        <w:jc w:val="left"/>
        <w:rPr>
          <w:sz w:val="22"/>
        </w:rPr>
      </w:pPr>
      <w:r>
        <w:rPr>
          <w:sz w:val="22"/>
        </w:rPr>
        <w:t>“Counterfactual Spatial Distributions,” with Jonathan Rothbaum, 2016, </w:t>
      </w:r>
      <w:r>
        <w:rPr>
          <w:b/>
          <w:i/>
          <w:sz w:val="22"/>
        </w:rPr>
        <w:t>Journal of Regional Science</w:t>
      </w:r>
      <w:r>
        <w:rPr>
          <w:sz w:val="22"/>
        </w:rPr>
        <w:t>, 56(5), 868-894.</w:t>
      </w:r>
    </w:p>
    <w:p>
      <w:pPr>
        <w:pStyle w:val="BodyText"/>
        <w:spacing w:before="9"/>
      </w:pPr>
    </w:p>
    <w:p>
      <w:pPr>
        <w:pStyle w:val="BodyText"/>
        <w:spacing w:line="244" w:lineRule="auto" w:before="1"/>
        <w:ind w:left="658" w:right="332"/>
      </w:pPr>
      <w:r>
        <w:rPr/>
        <w:t>“Driving Restrictions that Work? Quito's Pico y Placa Program,” with Arun Malik and Yiseon Yoo, 2016, </w:t>
      </w:r>
      <w:r>
        <w:rPr>
          <w:b/>
          <w:i/>
        </w:rPr>
        <w:t>Canadian Journal of Economics</w:t>
      </w:r>
      <w:r>
        <w:rPr/>
        <w:t>, 49(4), 1536-1568.</w:t>
      </w:r>
    </w:p>
    <w:p>
      <w:pPr>
        <w:pStyle w:val="BodyText"/>
        <w:spacing w:before="9"/>
      </w:pPr>
    </w:p>
    <w:p>
      <w:pPr>
        <w:pStyle w:val="BodyText"/>
        <w:spacing w:line="244" w:lineRule="auto"/>
        <w:ind w:left="658" w:right="332"/>
      </w:pPr>
      <w:r>
        <w:rPr/>
        <w:t>“Can</w:t>
      </w:r>
      <w:r>
        <w:rPr>
          <w:spacing w:val="32"/>
        </w:rPr>
        <w:t> </w:t>
      </w:r>
      <w:r>
        <w:rPr/>
        <w:t>Tightness</w:t>
      </w:r>
      <w:r>
        <w:rPr>
          <w:spacing w:val="32"/>
        </w:rPr>
        <w:t> </w:t>
      </w:r>
      <w:r>
        <w:rPr/>
        <w:t>in</w:t>
      </w:r>
      <w:r>
        <w:rPr>
          <w:spacing w:val="32"/>
        </w:rPr>
        <w:t> </w:t>
      </w:r>
      <w:r>
        <w:rPr/>
        <w:t>the</w:t>
      </w:r>
      <w:r>
        <w:rPr>
          <w:spacing w:val="33"/>
        </w:rPr>
        <w:t> </w:t>
      </w:r>
      <w:r>
        <w:rPr/>
        <w:t>Housing</w:t>
      </w:r>
      <w:r>
        <w:rPr>
          <w:spacing w:val="32"/>
        </w:rPr>
        <w:t> </w:t>
      </w:r>
      <w:r>
        <w:rPr/>
        <w:t>Market</w:t>
      </w:r>
      <w:r>
        <w:rPr>
          <w:spacing w:val="32"/>
        </w:rPr>
        <w:t> </w:t>
      </w:r>
      <w:r>
        <w:rPr/>
        <w:t>Help</w:t>
      </w:r>
      <w:r>
        <w:rPr>
          <w:spacing w:val="32"/>
        </w:rPr>
        <w:t> </w:t>
      </w:r>
      <w:r>
        <w:rPr/>
        <w:t>Predict</w:t>
      </w:r>
      <w:r>
        <w:rPr>
          <w:spacing w:val="32"/>
        </w:rPr>
        <w:t> </w:t>
      </w:r>
      <w:r>
        <w:rPr/>
        <w:t>Subsequent</w:t>
      </w:r>
      <w:r>
        <w:rPr>
          <w:spacing w:val="32"/>
        </w:rPr>
        <w:t> </w:t>
      </w:r>
      <w:r>
        <w:rPr/>
        <w:t>Home</w:t>
      </w:r>
      <w:r>
        <w:rPr>
          <w:spacing w:val="32"/>
        </w:rPr>
        <w:t> </w:t>
      </w:r>
      <w:r>
        <w:rPr/>
        <w:t>Price Appreciation? Evidence from the US and the Netherlands,” with Erik de Wit and William Larson, 2015, </w:t>
      </w:r>
      <w:r>
        <w:rPr>
          <w:b/>
          <w:i/>
        </w:rPr>
        <w:t>Real Estate Economics</w:t>
      </w:r>
      <w:r>
        <w:rPr/>
        <w:t>, 43(3), 609-651.</w:t>
      </w:r>
    </w:p>
    <w:p>
      <w:pPr>
        <w:pStyle w:val="BodyText"/>
        <w:spacing w:before="11"/>
      </w:pPr>
    </w:p>
    <w:p>
      <w:pPr>
        <w:pStyle w:val="BodyText"/>
        <w:spacing w:line="244" w:lineRule="auto"/>
        <w:ind w:left="658" w:right="532" w:firstLine="56"/>
      </w:pPr>
      <w:r>
        <w:rPr/>
        <w:t>“A panel of interarea price indices for all areas in the United States 1982–2012,” with Dirk Early and Edgar Olsen, 2014, </w:t>
      </w:r>
      <w:r>
        <w:rPr>
          <w:b/>
          <w:i/>
        </w:rPr>
        <w:t>Journal of Housing Economics</w:t>
      </w:r>
      <w:r>
        <w:rPr/>
        <w:t>, 26, 81–93.</w:t>
      </w:r>
    </w:p>
    <w:p>
      <w:pPr>
        <w:pStyle w:val="BodyText"/>
        <w:spacing w:before="10"/>
      </w:pPr>
    </w:p>
    <w:p>
      <w:pPr>
        <w:spacing w:line="244" w:lineRule="auto" w:before="0"/>
        <w:ind w:left="658" w:right="0" w:firstLine="56"/>
        <w:jc w:val="left"/>
        <w:rPr>
          <w:sz w:val="22"/>
        </w:rPr>
      </w:pPr>
      <w:r>
        <w:rPr>
          <w:sz w:val="22"/>
        </w:rPr>
        <w:t>“Sticky floors and glass ceilings in Latin America,” with Néstor Gandelman and Virginia Robano, 2014, </w:t>
      </w:r>
      <w:r>
        <w:rPr>
          <w:b/>
          <w:i/>
          <w:sz w:val="22"/>
        </w:rPr>
        <w:t>Journal of Economic Inequality</w:t>
      </w:r>
      <w:r>
        <w:rPr>
          <w:sz w:val="22"/>
        </w:rPr>
        <w:t>, 12(3), 339-361.</w:t>
      </w:r>
    </w:p>
    <w:p>
      <w:pPr>
        <w:spacing w:after="0" w:line="244" w:lineRule="auto"/>
        <w:jc w:val="left"/>
        <w:rPr>
          <w:sz w:val="22"/>
        </w:rPr>
        <w:sectPr>
          <w:pgSz w:w="12240" w:h="15840"/>
          <w:pgMar w:header="0" w:footer="691" w:top="1040" w:bottom="880" w:left="1800" w:right="1440"/>
        </w:sectPr>
      </w:pPr>
    </w:p>
    <w:p>
      <w:pPr>
        <w:pStyle w:val="BodyText"/>
        <w:spacing w:line="244" w:lineRule="auto" w:before="73"/>
        <w:ind w:left="658"/>
      </w:pPr>
      <w:r>
        <w:rPr/>
        <w:t>“School Quality and Information Disclosure: Evidence from the Housing Market,” with Stephanie Cellini and Richard Green, 2013, </w:t>
      </w:r>
      <w:r>
        <w:rPr>
          <w:b/>
          <w:i/>
        </w:rPr>
        <w:t>Economic Inquiry</w:t>
      </w:r>
      <w:r>
        <w:rPr/>
        <w:t>, 51(3), 1809–1828.</w:t>
      </w:r>
    </w:p>
    <w:p>
      <w:pPr>
        <w:pStyle w:val="BodyText"/>
        <w:spacing w:before="9"/>
      </w:pPr>
    </w:p>
    <w:p>
      <w:pPr>
        <w:pStyle w:val="BodyText"/>
        <w:spacing w:line="244" w:lineRule="auto"/>
        <w:ind w:left="658" w:right="245" w:hanging="1"/>
      </w:pPr>
      <w:r>
        <w:rPr/>
        <w:t>“To Sell or Not to Sell: Measuring the Heat of the Housing Market,” 2013, </w:t>
      </w:r>
      <w:r>
        <w:rPr>
          <w:b/>
          <w:i/>
        </w:rPr>
        <w:t>Real Estate Economics</w:t>
      </w:r>
      <w:r>
        <w:rPr/>
        <w:t>, 41(2), 310-346.</w:t>
      </w:r>
    </w:p>
    <w:p>
      <w:pPr>
        <w:pStyle w:val="BodyText"/>
        <w:spacing w:before="10"/>
      </w:pPr>
    </w:p>
    <w:p>
      <w:pPr>
        <w:spacing w:line="247" w:lineRule="auto" w:before="0"/>
        <w:ind w:left="658" w:right="245" w:firstLine="0"/>
        <w:jc w:val="left"/>
        <w:rPr>
          <w:sz w:val="22"/>
        </w:rPr>
      </w:pPr>
      <w:r>
        <w:rPr>
          <w:sz w:val="22"/>
        </w:rPr>
        <w:t>“Testing for Fraud in the Residential Mortgage Market: How much did Early-Payment- Defaults Overpay for Housing?” 2013, </w:t>
      </w:r>
      <w:r>
        <w:rPr>
          <w:b/>
          <w:i/>
          <w:sz w:val="22"/>
        </w:rPr>
        <w:t>Journal of Real Estate Finance and Economics</w:t>
      </w:r>
      <w:r>
        <w:rPr>
          <w:sz w:val="22"/>
        </w:rPr>
        <w:t>, 47(1), 36-64.</w:t>
      </w:r>
    </w:p>
    <w:p>
      <w:pPr>
        <w:pStyle w:val="BodyText"/>
        <w:spacing w:before="5"/>
      </w:pPr>
    </w:p>
    <w:p>
      <w:pPr>
        <w:spacing w:line="244" w:lineRule="auto" w:before="0"/>
        <w:ind w:left="658" w:right="332" w:firstLine="0"/>
        <w:jc w:val="left"/>
        <w:rPr>
          <w:sz w:val="22"/>
        </w:rPr>
      </w:pPr>
      <w:r>
        <w:rPr>
          <w:sz w:val="22"/>
        </w:rPr>
        <w:t>“Public Information and Inflation Expectations: Evidence from a Natural Experiment,” with Shahe Emran, 2012, </w:t>
      </w:r>
      <w:r>
        <w:rPr>
          <w:b/>
          <w:i/>
          <w:sz w:val="22"/>
        </w:rPr>
        <w:t>Review of Economics and Statistics</w:t>
      </w:r>
      <w:r>
        <w:rPr>
          <w:sz w:val="22"/>
        </w:rPr>
        <w:t>, 94(4), 860-877.</w:t>
      </w:r>
    </w:p>
    <w:p>
      <w:pPr>
        <w:pStyle w:val="BodyText"/>
        <w:spacing w:before="9"/>
      </w:pPr>
    </w:p>
    <w:p>
      <w:pPr>
        <w:pStyle w:val="BodyText"/>
        <w:ind w:left="658"/>
      </w:pPr>
      <w:r>
        <w:rPr/>
        <w:t>“An</w:t>
      </w:r>
      <w:r>
        <w:rPr>
          <w:spacing w:val="12"/>
        </w:rPr>
        <w:t> </w:t>
      </w:r>
      <w:r>
        <w:rPr/>
        <w:t>Empirical</w:t>
      </w:r>
      <w:r>
        <w:rPr>
          <w:spacing w:val="13"/>
        </w:rPr>
        <w:t> </w:t>
      </w:r>
      <w:r>
        <w:rPr/>
        <w:t>Stationary</w:t>
      </w:r>
      <w:r>
        <w:rPr>
          <w:spacing w:val="14"/>
        </w:rPr>
        <w:t> </w:t>
      </w:r>
      <w:r>
        <w:rPr/>
        <w:t>Equilibrium</w:t>
      </w:r>
      <w:r>
        <w:rPr>
          <w:spacing w:val="13"/>
        </w:rPr>
        <w:t> </w:t>
      </w:r>
      <w:r>
        <w:rPr/>
        <w:t>Search</w:t>
      </w:r>
      <w:r>
        <w:rPr>
          <w:spacing w:val="12"/>
        </w:rPr>
        <w:t> </w:t>
      </w:r>
      <w:r>
        <w:rPr/>
        <w:t>Model</w:t>
      </w:r>
      <w:r>
        <w:rPr>
          <w:spacing w:val="13"/>
        </w:rPr>
        <w:t> </w:t>
      </w:r>
      <w:r>
        <w:rPr/>
        <w:t>of</w:t>
      </w:r>
      <w:r>
        <w:rPr>
          <w:spacing w:val="13"/>
        </w:rPr>
        <w:t> </w:t>
      </w:r>
      <w:r>
        <w:rPr/>
        <w:t>the</w:t>
      </w:r>
      <w:r>
        <w:rPr>
          <w:spacing w:val="11"/>
        </w:rPr>
        <w:t> </w:t>
      </w:r>
      <w:r>
        <w:rPr/>
        <w:t>Housing</w:t>
      </w:r>
      <w:r>
        <w:rPr>
          <w:spacing w:val="13"/>
        </w:rPr>
        <w:t> </w:t>
      </w:r>
      <w:r>
        <w:rPr/>
        <w:t>Market,”</w:t>
      </w:r>
      <w:r>
        <w:rPr>
          <w:spacing w:val="13"/>
        </w:rPr>
        <w:t> </w:t>
      </w:r>
      <w:r>
        <w:rPr>
          <w:spacing w:val="-2"/>
        </w:rPr>
        <w:t>2012,</w:t>
      </w:r>
    </w:p>
    <w:p>
      <w:pPr>
        <w:spacing w:before="7"/>
        <w:ind w:left="658" w:right="0" w:firstLine="0"/>
        <w:jc w:val="left"/>
        <w:rPr>
          <w:sz w:val="22"/>
        </w:rPr>
      </w:pPr>
      <w:r>
        <w:rPr>
          <w:b/>
          <w:i/>
          <w:sz w:val="22"/>
        </w:rPr>
        <w:t>International</w:t>
      </w:r>
      <w:r>
        <w:rPr>
          <w:b/>
          <w:i/>
          <w:spacing w:val="17"/>
          <w:sz w:val="22"/>
        </w:rPr>
        <w:t> </w:t>
      </w:r>
      <w:r>
        <w:rPr>
          <w:b/>
          <w:i/>
          <w:sz w:val="22"/>
        </w:rPr>
        <w:t>Economic</w:t>
      </w:r>
      <w:r>
        <w:rPr>
          <w:b/>
          <w:i/>
          <w:spacing w:val="19"/>
          <w:sz w:val="22"/>
        </w:rPr>
        <w:t> </w:t>
      </w:r>
      <w:r>
        <w:rPr>
          <w:b/>
          <w:i/>
          <w:sz w:val="22"/>
        </w:rPr>
        <w:t>Review</w:t>
      </w:r>
      <w:r>
        <w:rPr>
          <w:sz w:val="22"/>
        </w:rPr>
        <w:t>,</w:t>
      </w:r>
      <w:r>
        <w:rPr>
          <w:spacing w:val="17"/>
          <w:sz w:val="22"/>
        </w:rPr>
        <w:t> </w:t>
      </w:r>
      <w:r>
        <w:rPr>
          <w:sz w:val="22"/>
        </w:rPr>
        <w:t>53(1),</w:t>
      </w:r>
      <w:r>
        <w:rPr>
          <w:spacing w:val="18"/>
          <w:sz w:val="22"/>
        </w:rPr>
        <w:t> </w:t>
      </w:r>
      <w:r>
        <w:rPr>
          <w:sz w:val="22"/>
        </w:rPr>
        <w:t>203-</w:t>
      </w:r>
      <w:r>
        <w:rPr>
          <w:spacing w:val="-4"/>
          <w:sz w:val="22"/>
        </w:rPr>
        <w:t>234.</w:t>
      </w:r>
    </w:p>
    <w:p>
      <w:pPr>
        <w:pStyle w:val="BodyText"/>
        <w:spacing w:before="13"/>
      </w:pPr>
    </w:p>
    <w:p>
      <w:pPr>
        <w:spacing w:line="247" w:lineRule="auto" w:before="0"/>
        <w:ind w:left="658" w:right="332" w:firstLine="0"/>
        <w:jc w:val="left"/>
        <w:rPr>
          <w:sz w:val="22"/>
        </w:rPr>
      </w:pPr>
      <w:r>
        <w:rPr>
          <w:sz w:val="22"/>
        </w:rPr>
        <w:t>“Are Homes Hot or Cold Potatoes? The Distribution of Marketing Time in the Housing Market,” with Jaren Pope, 2012, </w:t>
      </w:r>
      <w:r>
        <w:rPr>
          <w:b/>
          <w:i/>
          <w:sz w:val="22"/>
        </w:rPr>
        <w:t>Regional Science and Urban Economics</w:t>
      </w:r>
      <w:r>
        <w:rPr>
          <w:sz w:val="22"/>
        </w:rPr>
        <w:t>, 42(1-2), 189- </w:t>
      </w:r>
      <w:r>
        <w:rPr>
          <w:spacing w:val="-4"/>
          <w:sz w:val="22"/>
        </w:rPr>
        <w:t>197.</w:t>
      </w:r>
    </w:p>
    <w:p>
      <w:pPr>
        <w:pStyle w:val="BodyText"/>
        <w:spacing w:before="3"/>
      </w:pPr>
    </w:p>
    <w:p>
      <w:pPr>
        <w:pStyle w:val="BodyText"/>
        <w:spacing w:line="247" w:lineRule="auto" w:before="1"/>
        <w:ind w:left="658" w:right="332"/>
      </w:pPr>
      <w:r>
        <w:rPr/>
        <w:t>“Measuring</w:t>
      </w:r>
      <w:r>
        <w:rPr>
          <w:spacing w:val="38"/>
        </w:rPr>
        <w:t> </w:t>
      </w:r>
      <w:r>
        <w:rPr/>
        <w:t>the</w:t>
      </w:r>
      <w:r>
        <w:rPr>
          <w:spacing w:val="38"/>
        </w:rPr>
        <w:t> </w:t>
      </w:r>
      <w:r>
        <w:rPr/>
        <w:t>Biases</w:t>
      </w:r>
      <w:r>
        <w:rPr>
          <w:spacing w:val="38"/>
        </w:rPr>
        <w:t> </w:t>
      </w:r>
      <w:r>
        <w:rPr/>
        <w:t>in</w:t>
      </w:r>
      <w:r>
        <w:rPr>
          <w:spacing w:val="36"/>
        </w:rPr>
        <w:t> </w:t>
      </w:r>
      <w:r>
        <w:rPr/>
        <w:t>Self-Reported</w:t>
      </w:r>
      <w:r>
        <w:rPr>
          <w:spacing w:val="38"/>
        </w:rPr>
        <w:t> </w:t>
      </w:r>
      <w:r>
        <w:rPr/>
        <w:t>Disability</w:t>
      </w:r>
      <w:r>
        <w:rPr>
          <w:spacing w:val="38"/>
        </w:rPr>
        <w:t> </w:t>
      </w:r>
      <w:r>
        <w:rPr/>
        <w:t>Status:</w:t>
      </w:r>
      <w:r>
        <w:rPr>
          <w:spacing w:val="38"/>
        </w:rPr>
        <w:t> </w:t>
      </w:r>
      <w:r>
        <w:rPr/>
        <w:t>Evidence</w:t>
      </w:r>
      <w:r>
        <w:rPr>
          <w:spacing w:val="38"/>
        </w:rPr>
        <w:t> </w:t>
      </w:r>
      <w:r>
        <w:rPr/>
        <w:t>from</w:t>
      </w:r>
      <w:r>
        <w:rPr>
          <w:spacing w:val="36"/>
        </w:rPr>
        <w:t> </w:t>
      </w:r>
      <w:r>
        <w:rPr/>
        <w:t>Aggregate Data,” with Naoko Akashi, Bruce Dembling, and Steven Stern, 2011, </w:t>
      </w:r>
      <w:r>
        <w:rPr>
          <w:b/>
          <w:i/>
        </w:rPr>
        <w:t>Applied Economics Letters</w:t>
      </w:r>
      <w:r>
        <w:rPr/>
        <w:t>, 18(11), 1053-1060.</w:t>
      </w:r>
    </w:p>
    <w:p>
      <w:pPr>
        <w:pStyle w:val="BodyText"/>
        <w:spacing w:before="4"/>
      </w:pPr>
    </w:p>
    <w:p>
      <w:pPr>
        <w:spacing w:line="244" w:lineRule="auto" w:before="0"/>
        <w:ind w:left="658" w:right="245" w:firstLine="0"/>
        <w:jc w:val="left"/>
        <w:rPr>
          <w:sz w:val="22"/>
        </w:rPr>
      </w:pPr>
      <w:r>
        <w:rPr>
          <w:sz w:val="22"/>
        </w:rPr>
        <w:t>“Alternative Measures of Homeownership Gaps Across Segregated Neighborhoods,” with Anthony Yezer, 2009, </w:t>
      </w:r>
      <w:r>
        <w:rPr>
          <w:b/>
          <w:i/>
          <w:sz w:val="22"/>
        </w:rPr>
        <w:t>Regional Science and Urban Economics</w:t>
      </w:r>
      <w:r>
        <w:rPr>
          <w:sz w:val="22"/>
        </w:rPr>
        <w:t>, 39(5), 542-552.</w:t>
      </w:r>
    </w:p>
    <w:p>
      <w:pPr>
        <w:pStyle w:val="BodyText"/>
        <w:spacing w:before="8"/>
      </w:pPr>
    </w:p>
    <w:p>
      <w:pPr>
        <w:pStyle w:val="BodyText"/>
        <w:spacing w:line="247" w:lineRule="auto" w:before="1"/>
        <w:ind w:left="658" w:firstLine="56"/>
      </w:pPr>
      <w:r>
        <w:rPr/>
        <w:t>“Efficient Delivery of Subsidies to the Poor: Improving the Design of a Cash Transfer Program in Ecuador,” with Juan Ponce, 2009, </w:t>
      </w:r>
      <w:r>
        <w:rPr>
          <w:b/>
          <w:i/>
        </w:rPr>
        <w:t>Journal of Development Economics</w:t>
      </w:r>
      <w:r>
        <w:rPr/>
        <w:t>, 90(2), </w:t>
      </w:r>
      <w:r>
        <w:rPr>
          <w:spacing w:val="-2"/>
        </w:rPr>
        <w:t>276–284.</w:t>
      </w:r>
    </w:p>
    <w:p>
      <w:pPr>
        <w:pStyle w:val="BodyText"/>
        <w:spacing w:before="4"/>
      </w:pPr>
    </w:p>
    <w:p>
      <w:pPr>
        <w:spacing w:line="247" w:lineRule="auto" w:before="0"/>
        <w:ind w:left="658" w:right="332" w:firstLine="56"/>
        <w:jc w:val="left"/>
        <w:rPr>
          <w:sz w:val="22"/>
        </w:rPr>
      </w:pPr>
      <w:r>
        <w:rPr>
          <w:sz w:val="22"/>
        </w:rPr>
        <w:t>“The Effects of Different Types of Housing Assistance on Earnings and Employment,” with Edgar Olsen, Catherine Tyler, and Jonathan King, 2005, </w:t>
      </w:r>
      <w:r>
        <w:rPr>
          <w:b/>
          <w:i/>
          <w:sz w:val="22"/>
        </w:rPr>
        <w:t>Cityscape: A Journal of Policy Development and Research</w:t>
      </w:r>
      <w:r>
        <w:rPr>
          <w:sz w:val="22"/>
        </w:rPr>
        <w:t>, 8(2), 163-187.</w:t>
      </w:r>
    </w:p>
    <w:p>
      <w:pPr>
        <w:pStyle w:val="BodyText"/>
        <w:spacing w:before="134"/>
      </w:pPr>
    </w:p>
    <w:p>
      <w:pPr>
        <w:spacing w:line="244" w:lineRule="auto" w:before="0"/>
        <w:ind w:left="658" w:right="332" w:firstLine="0"/>
        <w:jc w:val="left"/>
        <w:rPr>
          <w:sz w:val="22"/>
        </w:rPr>
      </w:pPr>
      <w:r>
        <w:rPr>
          <w:sz w:val="22"/>
        </w:rPr>
        <w:t>“Explaining Attrition in the Housing Voucher Program,” with Edgar Olsen and Scott Davis, 2005, </w:t>
      </w:r>
      <w:r>
        <w:rPr>
          <w:b/>
          <w:i/>
          <w:sz w:val="22"/>
        </w:rPr>
        <w:t>Cityscape: A Journal of Policy Development and Research</w:t>
      </w:r>
      <w:r>
        <w:rPr>
          <w:sz w:val="22"/>
        </w:rPr>
        <w:t>, 8(2), 95-113.</w:t>
      </w:r>
    </w:p>
    <w:p>
      <w:pPr>
        <w:pStyle w:val="BodyText"/>
        <w:spacing w:before="137"/>
      </w:pPr>
    </w:p>
    <w:p>
      <w:pPr>
        <w:pStyle w:val="Heading1"/>
      </w:pPr>
      <w:r>
        <w:rPr/>
        <w:t>Working</w:t>
      </w:r>
      <w:r>
        <w:rPr>
          <w:spacing w:val="6"/>
        </w:rPr>
        <w:t> </w:t>
      </w:r>
      <w:r>
        <w:rPr>
          <w:spacing w:val="-2"/>
        </w:rPr>
        <w:t>Papers</w:t>
      </w:r>
    </w:p>
    <w:p>
      <w:pPr>
        <w:pStyle w:val="BodyText"/>
        <w:spacing w:line="244" w:lineRule="auto" w:before="267"/>
        <w:ind w:left="658" w:right="332"/>
      </w:pPr>
      <w:r>
        <w:rPr/>
        <w:t>"Misallocation in Firm Production: A Nonparametric Analysis Using Procurement Lotteries", with Dave Donaldson, Monica Singhal and Dina Pomeranz, 2023, NBER WP 31311, invited to revise and resubmit, </w:t>
      </w:r>
      <w:r>
        <w:rPr>
          <w:b/>
          <w:i/>
        </w:rPr>
        <w:t>American Economic Review</w:t>
      </w:r>
      <w:r>
        <w:rPr/>
        <w:t>.</w:t>
      </w:r>
    </w:p>
    <w:p>
      <w:pPr>
        <w:pStyle w:val="BodyText"/>
        <w:spacing w:before="10"/>
      </w:pPr>
    </w:p>
    <w:p>
      <w:pPr>
        <w:pStyle w:val="BodyText"/>
        <w:spacing w:line="244" w:lineRule="auto"/>
        <w:ind w:left="658" w:right="245"/>
      </w:pPr>
      <w:r>
        <w:rPr/>
        <w:t>"What Do Hedonic House Price Estimates Tell Us When CAP Rates Vary?" with Anthony Yezer, IIEP WP# 2021-03.</w:t>
      </w:r>
    </w:p>
    <w:p>
      <w:pPr>
        <w:pStyle w:val="BodyText"/>
        <w:spacing w:before="10"/>
      </w:pPr>
    </w:p>
    <w:p>
      <w:pPr>
        <w:pStyle w:val="BodyText"/>
        <w:ind w:left="658"/>
      </w:pPr>
      <w:r>
        <w:rPr/>
        <w:t>“The</w:t>
      </w:r>
      <w:r>
        <w:rPr>
          <w:spacing w:val="11"/>
        </w:rPr>
        <w:t> </w:t>
      </w:r>
      <w:r>
        <w:rPr/>
        <w:t>Spatial</w:t>
      </w:r>
      <w:r>
        <w:rPr>
          <w:spacing w:val="11"/>
        </w:rPr>
        <w:t> </w:t>
      </w:r>
      <w:r>
        <w:rPr/>
        <w:t>Distribution</w:t>
      </w:r>
      <w:r>
        <w:rPr>
          <w:spacing w:val="10"/>
        </w:rPr>
        <w:t> </w:t>
      </w:r>
      <w:r>
        <w:rPr/>
        <w:t>of</w:t>
      </w:r>
      <w:r>
        <w:rPr>
          <w:spacing w:val="11"/>
        </w:rPr>
        <w:t> </w:t>
      </w:r>
      <w:r>
        <w:rPr/>
        <w:t>the</w:t>
      </w:r>
      <w:r>
        <w:rPr>
          <w:spacing w:val="12"/>
        </w:rPr>
        <w:t> </w:t>
      </w:r>
      <w:r>
        <w:rPr/>
        <w:t>Homeownership</w:t>
      </w:r>
      <w:r>
        <w:rPr>
          <w:spacing w:val="10"/>
        </w:rPr>
        <w:t> </w:t>
      </w:r>
      <w:r>
        <w:rPr/>
        <w:t>Gap,”</w:t>
      </w:r>
      <w:r>
        <w:rPr>
          <w:spacing w:val="12"/>
        </w:rPr>
        <w:t> </w:t>
      </w:r>
      <w:r>
        <w:rPr/>
        <w:t>with</w:t>
      </w:r>
      <w:r>
        <w:rPr>
          <w:spacing w:val="11"/>
        </w:rPr>
        <w:t> </w:t>
      </w:r>
      <w:r>
        <w:rPr/>
        <w:t>Rujia</w:t>
      </w:r>
      <w:r>
        <w:rPr>
          <w:spacing w:val="12"/>
        </w:rPr>
        <w:t> </w:t>
      </w:r>
      <w:r>
        <w:rPr/>
        <w:t>Li,</w:t>
      </w:r>
      <w:r>
        <w:rPr>
          <w:spacing w:val="11"/>
        </w:rPr>
        <w:t> </w:t>
      </w:r>
      <w:r>
        <w:rPr>
          <w:spacing w:val="-2"/>
        </w:rPr>
        <w:t>2024.</w:t>
      </w:r>
    </w:p>
    <w:p>
      <w:pPr>
        <w:pStyle w:val="BodyText"/>
        <w:spacing w:before="14"/>
      </w:pPr>
    </w:p>
    <w:p>
      <w:pPr>
        <w:pStyle w:val="BodyText"/>
        <w:spacing w:line="244" w:lineRule="auto"/>
        <w:ind w:left="658" w:right="245"/>
      </w:pPr>
      <w:r>
        <w:rPr/>
        <w:t>“Information and Real Estate Transactions: The Effects of Pictures and Virtual Tours on Home Sales.”</w:t>
      </w:r>
    </w:p>
    <w:p>
      <w:pPr>
        <w:pStyle w:val="BodyText"/>
        <w:spacing w:after="0" w:line="244" w:lineRule="auto"/>
        <w:sectPr>
          <w:pgSz w:w="12240" w:h="15840"/>
          <w:pgMar w:header="0" w:footer="691" w:top="780" w:bottom="880" w:left="1800" w:right="1440"/>
        </w:sectPr>
      </w:pPr>
    </w:p>
    <w:p>
      <w:pPr>
        <w:pStyle w:val="BodyText"/>
        <w:spacing w:line="247" w:lineRule="auto" w:before="72"/>
        <w:ind w:left="658" w:firstLine="56"/>
      </w:pPr>
      <w:r>
        <w:rPr/>
        <w:t>“Are Sunday Babies Doomed for Life? Measuring the Sunday-Born Achievement Gap in Ecuador,” with Gabriela Aparicio and Shahe Emran, Institute for International Economic Policy Working Paper No. 2013-02.</w:t>
      </w:r>
    </w:p>
    <w:p>
      <w:pPr>
        <w:pStyle w:val="BodyText"/>
        <w:spacing w:line="247" w:lineRule="auto" w:before="127"/>
        <w:ind w:left="658" w:right="332"/>
      </w:pPr>
      <w:r>
        <w:rPr/>
        <w:t>“Do Cheaters Bunch? Profit Taxes, Withholding Rates and Tax Evasion in a Developing Country,” with Ana Rivadeneira and Shahe Emran, Institute for International Economic Policy Working Paper No. 2011-03.</w:t>
      </w:r>
    </w:p>
    <w:p>
      <w:pPr>
        <w:pStyle w:val="BodyText"/>
        <w:spacing w:before="4"/>
      </w:pPr>
    </w:p>
    <w:p>
      <w:pPr>
        <w:pStyle w:val="BodyText"/>
        <w:spacing w:line="247" w:lineRule="auto"/>
        <w:ind w:left="658" w:right="928"/>
      </w:pPr>
      <w:r>
        <w:rPr/>
        <w:t>“Taxes, Prisons, and CFOs: The Effects of Increased Punishment on Corporate Tax Compliance in Ecuador,” with Gabriela Aparicio and Shahe Emran, Institute for International Economic Policy Working Paper No. 2011-02.</w:t>
      </w:r>
    </w:p>
    <w:p>
      <w:pPr>
        <w:pStyle w:val="BodyText"/>
        <w:spacing w:before="3"/>
      </w:pPr>
    </w:p>
    <w:p>
      <w:pPr>
        <w:pStyle w:val="BodyText"/>
        <w:spacing w:line="247" w:lineRule="auto"/>
        <w:ind w:left="658" w:right="928"/>
      </w:pPr>
      <w:r>
        <w:rPr/>
        <w:t>“Information Technology and Student Achievement: Evidence from a Randomized Experiment in Ecuador,” with Mercedes Onofa and Juan Ponce, Inter-merican Development Bank Working Paper No. IDB-WP-223.</w:t>
      </w:r>
    </w:p>
    <w:p>
      <w:pPr>
        <w:pStyle w:val="BodyText"/>
      </w:pPr>
    </w:p>
    <w:p>
      <w:pPr>
        <w:pStyle w:val="BodyText"/>
        <w:spacing w:before="10"/>
      </w:pPr>
    </w:p>
    <w:p>
      <w:pPr>
        <w:pStyle w:val="Heading1"/>
      </w:pPr>
      <w:r>
        <w:rPr/>
        <w:t>Books</w:t>
      </w:r>
      <w:r>
        <w:rPr>
          <w:spacing w:val="5"/>
        </w:rPr>
        <w:t> </w:t>
      </w:r>
      <w:r>
        <w:rPr/>
        <w:t>and</w:t>
      </w:r>
      <w:r>
        <w:rPr>
          <w:spacing w:val="5"/>
        </w:rPr>
        <w:t> </w:t>
      </w:r>
      <w:r>
        <w:rPr>
          <w:spacing w:val="-2"/>
        </w:rPr>
        <w:t>Chapters</w:t>
      </w:r>
    </w:p>
    <w:p>
      <w:pPr>
        <w:pStyle w:val="BodyText"/>
        <w:spacing w:line="247" w:lineRule="auto" w:before="265"/>
        <w:ind w:left="602" w:right="332"/>
      </w:pPr>
      <w:r>
        <w:rPr/>
        <w:t>“Rethinking Urban Migration Policy Options for Cities in Latin America and the Caribbean,” with Matias Busso and Juan Pablo Chauvin. Inter American Development Bank, 2024, </w:t>
      </w:r>
      <w:hyperlink r:id="rId8">
        <w:r>
          <w:rPr>
            <w:color w:val="0000FF"/>
            <w:u w:val="single" w:color="0000FF"/>
          </w:rPr>
          <w:t>http://dx.doi.org/10.18235/0005254</w:t>
        </w:r>
        <w:r>
          <w:rPr/>
          <w:t>.</w:t>
        </w:r>
      </w:hyperlink>
    </w:p>
    <w:p>
      <w:pPr>
        <w:pStyle w:val="BodyText"/>
        <w:spacing w:before="4"/>
      </w:pPr>
    </w:p>
    <w:p>
      <w:pPr>
        <w:pStyle w:val="BodyText"/>
        <w:spacing w:line="247" w:lineRule="auto" w:before="1"/>
        <w:ind w:left="658" w:right="197"/>
      </w:pPr>
      <w:r>
        <w:rPr/>
        <w:t>“Stay Public or Go Private?: A comparative analysis of water services between Quito and Guayaquil,”</w:t>
      </w:r>
      <w:r>
        <w:rPr>
          <w:spacing w:val="30"/>
        </w:rPr>
        <w:t> </w:t>
      </w:r>
      <w:r>
        <w:rPr/>
        <w:t>with</w:t>
      </w:r>
      <w:r>
        <w:rPr>
          <w:spacing w:val="32"/>
        </w:rPr>
        <w:t> </w:t>
      </w:r>
      <w:r>
        <w:rPr/>
        <w:t>Orazio</w:t>
      </w:r>
      <w:r>
        <w:rPr>
          <w:spacing w:val="30"/>
        </w:rPr>
        <w:t> </w:t>
      </w:r>
      <w:r>
        <w:rPr/>
        <w:t>Bellettini</w:t>
      </w:r>
      <w:r>
        <w:rPr>
          <w:spacing w:val="32"/>
        </w:rPr>
        <w:t> </w:t>
      </w:r>
      <w:r>
        <w:rPr/>
        <w:t>and</w:t>
      </w:r>
      <w:r>
        <w:rPr>
          <w:spacing w:val="32"/>
        </w:rPr>
        <w:t> </w:t>
      </w:r>
      <w:r>
        <w:rPr/>
        <w:t>Elizabeth</w:t>
      </w:r>
      <w:r>
        <w:rPr>
          <w:spacing w:val="30"/>
        </w:rPr>
        <w:t> </w:t>
      </w:r>
      <w:r>
        <w:rPr/>
        <w:t>Coombs,</w:t>
      </w:r>
      <w:r>
        <w:rPr>
          <w:spacing w:val="30"/>
        </w:rPr>
        <w:t> </w:t>
      </w:r>
      <w:r>
        <w:rPr/>
        <w:t>pp.</w:t>
      </w:r>
      <w:r>
        <w:rPr>
          <w:spacing w:val="32"/>
        </w:rPr>
        <w:t> </w:t>
      </w:r>
      <w:r>
        <w:rPr/>
        <w:t>99-137</w:t>
      </w:r>
      <w:r>
        <w:rPr>
          <w:spacing w:val="32"/>
        </w:rPr>
        <w:t> </w:t>
      </w:r>
      <w:r>
        <w:rPr/>
        <w:t>in</w:t>
      </w:r>
      <w:r>
        <w:rPr>
          <w:spacing w:val="80"/>
        </w:rPr>
        <w:t> </w:t>
      </w:r>
      <w:r>
        <w:rPr/>
        <w:t>“Privatization for the Public Good?</w:t>
      </w:r>
      <w:r>
        <w:rPr>
          <w:spacing w:val="40"/>
        </w:rPr>
        <w:t> </w:t>
      </w:r>
      <w:r>
        <w:rPr/>
        <w:t>Welfare Effects of Private Intervention in Latin America,” 2008, edited by Alberto Chong, David Rockefeller Center for Latin American Studies, Harvard University, and Inter American Development Bank.</w:t>
      </w:r>
    </w:p>
    <w:p>
      <w:pPr>
        <w:pStyle w:val="Heading1"/>
        <w:spacing w:before="252"/>
      </w:pPr>
      <w:r>
        <w:rPr/>
        <w:t>Selected</w:t>
      </w:r>
      <w:r>
        <w:rPr>
          <w:spacing w:val="6"/>
        </w:rPr>
        <w:t> </w:t>
      </w:r>
      <w:r>
        <w:rPr/>
        <w:t>Works</w:t>
      </w:r>
      <w:r>
        <w:rPr>
          <w:spacing w:val="7"/>
        </w:rPr>
        <w:t> </w:t>
      </w:r>
      <w:r>
        <w:rPr/>
        <w:t>in</w:t>
      </w:r>
      <w:r>
        <w:rPr>
          <w:spacing w:val="6"/>
        </w:rPr>
        <w:t> </w:t>
      </w:r>
      <w:r>
        <w:rPr>
          <w:spacing w:val="-2"/>
        </w:rPr>
        <w:t>Progress</w:t>
      </w:r>
    </w:p>
    <w:p>
      <w:pPr>
        <w:pStyle w:val="BodyText"/>
        <w:spacing w:before="265"/>
        <w:ind w:left="715"/>
      </w:pPr>
      <w:r>
        <w:rPr/>
        <w:t>“Search,</w:t>
      </w:r>
      <w:r>
        <w:rPr>
          <w:spacing w:val="15"/>
        </w:rPr>
        <w:t> </w:t>
      </w:r>
      <w:r>
        <w:rPr/>
        <w:t>Matching</w:t>
      </w:r>
      <w:r>
        <w:rPr>
          <w:spacing w:val="14"/>
        </w:rPr>
        <w:t> </w:t>
      </w:r>
      <w:r>
        <w:rPr/>
        <w:t>and</w:t>
      </w:r>
      <w:r>
        <w:rPr>
          <w:spacing w:val="14"/>
        </w:rPr>
        <w:t> </w:t>
      </w:r>
      <w:r>
        <w:rPr/>
        <w:t>Mortgage</w:t>
      </w:r>
      <w:r>
        <w:rPr>
          <w:spacing w:val="16"/>
        </w:rPr>
        <w:t> </w:t>
      </w:r>
      <w:r>
        <w:rPr>
          <w:spacing w:val="-2"/>
        </w:rPr>
        <w:t>Default”</w:t>
      </w:r>
    </w:p>
    <w:p>
      <w:pPr>
        <w:pStyle w:val="BodyText"/>
        <w:spacing w:before="13"/>
      </w:pPr>
    </w:p>
    <w:p>
      <w:pPr>
        <w:pStyle w:val="BodyText"/>
        <w:spacing w:line="491" w:lineRule="auto" w:before="1"/>
        <w:ind w:left="658" w:right="2357"/>
      </w:pPr>
      <w:r>
        <w:rPr/>
        <w:t>“Can Online Traffic Predict Real Estate Market Outcomes?” “Visual Information and Online Traffic in Real Estate Listings”</w:t>
      </w:r>
    </w:p>
    <w:p>
      <w:pPr>
        <w:pStyle w:val="Heading1"/>
        <w:spacing w:line="298" w:lineRule="exact"/>
      </w:pPr>
      <w:r>
        <w:rPr/>
        <w:t>Other</w:t>
      </w:r>
      <w:r>
        <w:rPr>
          <w:spacing w:val="8"/>
        </w:rPr>
        <w:t> </w:t>
      </w:r>
      <w:r>
        <w:rPr/>
        <w:t>Publications</w:t>
      </w:r>
      <w:r>
        <w:rPr>
          <w:spacing w:val="9"/>
        </w:rPr>
        <w:t> </w:t>
      </w:r>
      <w:r>
        <w:rPr/>
        <w:t>in</w:t>
      </w:r>
      <w:r>
        <w:rPr>
          <w:spacing w:val="7"/>
        </w:rPr>
        <w:t> </w:t>
      </w:r>
      <w:r>
        <w:rPr>
          <w:spacing w:val="-2"/>
        </w:rPr>
        <w:t>Spanish</w:t>
      </w:r>
    </w:p>
    <w:p>
      <w:pPr>
        <w:pStyle w:val="BodyText"/>
        <w:spacing w:line="247" w:lineRule="auto" w:before="265"/>
        <w:ind w:left="658" w:right="332"/>
      </w:pPr>
      <w:r>
        <w:rPr/>
        <w:t>“El Costo del Crédito del Sector Formal en el Ecuador,” with Veronica Artola, 2008, Banco Central del Ecuador, </w:t>
      </w:r>
      <w:r>
        <w:rPr>
          <w:i/>
        </w:rPr>
        <w:t>Cuestiones Económicas</w:t>
      </w:r>
      <w:r>
        <w:rPr/>
        <w:t>, 24(2), 77-92.</w:t>
      </w:r>
    </w:p>
    <w:p>
      <w:pPr>
        <w:pStyle w:val="BodyText"/>
        <w:spacing w:before="4"/>
      </w:pPr>
    </w:p>
    <w:p>
      <w:pPr>
        <w:pStyle w:val="BodyText"/>
        <w:spacing w:line="247" w:lineRule="auto"/>
        <w:ind w:left="658"/>
      </w:pPr>
      <w:r>
        <w:rPr/>
        <w:t>“Las Diferencias Salariales Entre el Sector Público y Privado en el Ecuador,” 2004, Banco Central del Ecuador, </w:t>
      </w:r>
      <w:r>
        <w:rPr>
          <w:i/>
        </w:rPr>
        <w:t>Cuestiones Económicas</w:t>
      </w:r>
      <w:r>
        <w:rPr/>
        <w:t>, 20(2), 165-173.</w:t>
      </w:r>
    </w:p>
    <w:p>
      <w:pPr>
        <w:pStyle w:val="BodyText"/>
        <w:spacing w:before="4"/>
      </w:pPr>
    </w:p>
    <w:p>
      <w:pPr>
        <w:pStyle w:val="Heading1"/>
      </w:pPr>
      <w:r>
        <w:rPr>
          <w:spacing w:val="-2"/>
        </w:rPr>
        <w:t>Teaching</w:t>
      </w:r>
    </w:p>
    <w:p>
      <w:pPr>
        <w:tabs>
          <w:tab w:pos="4982" w:val="left" w:leader="none"/>
        </w:tabs>
        <w:spacing w:line="244" w:lineRule="auto" w:before="135"/>
        <w:ind w:left="986" w:right="1244" w:hanging="328"/>
        <w:jc w:val="left"/>
        <w:rPr>
          <w:sz w:val="22"/>
        </w:rPr>
      </w:pPr>
      <w:r>
        <w:rPr>
          <w:b/>
          <w:sz w:val="22"/>
        </w:rPr>
        <w:t>Assistant/Associate Professor of Economics</w:t>
      </w:r>
      <w:r>
        <w:rPr>
          <w:sz w:val="22"/>
        </w:rPr>
        <w:t>, George Washington University Graduate Urban Economics</w:t>
        <w:tab/>
        <w:t>Spring 2018, 2022, 2025</w:t>
      </w:r>
    </w:p>
    <w:p>
      <w:pPr>
        <w:pStyle w:val="BodyText"/>
        <w:tabs>
          <w:tab w:pos="4982" w:val="left" w:leader="none"/>
        </w:tabs>
        <w:spacing w:before="4"/>
        <w:ind w:left="986"/>
      </w:pPr>
      <w:r>
        <w:rPr/>
        <w:t>Graduate</w:t>
      </w:r>
      <w:r>
        <w:rPr>
          <w:spacing w:val="15"/>
        </w:rPr>
        <w:t> </w:t>
      </w:r>
      <w:r>
        <w:rPr>
          <w:spacing w:val="-2"/>
        </w:rPr>
        <w:t>Econometrics</w:t>
      </w:r>
      <w:r>
        <w:rPr/>
        <w:tab/>
        <w:t>Fall</w:t>
      </w:r>
      <w:r>
        <w:rPr>
          <w:spacing w:val="7"/>
        </w:rPr>
        <w:t> </w:t>
      </w:r>
      <w:r>
        <w:rPr/>
        <w:t>2012,</w:t>
      </w:r>
      <w:r>
        <w:rPr>
          <w:spacing w:val="8"/>
        </w:rPr>
        <w:t> </w:t>
      </w:r>
      <w:r>
        <w:rPr/>
        <w:t>2013,</w:t>
      </w:r>
      <w:r>
        <w:rPr>
          <w:spacing w:val="8"/>
        </w:rPr>
        <w:t> </w:t>
      </w:r>
      <w:r>
        <w:rPr/>
        <w:t>2015,</w:t>
      </w:r>
      <w:r>
        <w:rPr>
          <w:spacing w:val="7"/>
        </w:rPr>
        <w:t> </w:t>
      </w:r>
      <w:r>
        <w:rPr/>
        <w:t>2016,</w:t>
      </w:r>
      <w:r>
        <w:rPr>
          <w:spacing w:val="8"/>
        </w:rPr>
        <w:t> </w:t>
      </w:r>
      <w:r>
        <w:rPr>
          <w:spacing w:val="-4"/>
        </w:rPr>
        <w:t>2019</w:t>
      </w:r>
    </w:p>
    <w:p>
      <w:pPr>
        <w:pStyle w:val="BodyText"/>
        <w:tabs>
          <w:tab w:pos="4983" w:val="left" w:leader="none"/>
        </w:tabs>
        <w:spacing w:before="6"/>
        <w:ind w:left="986"/>
      </w:pPr>
      <w:r>
        <w:rPr/>
        <w:t>Financial</w:t>
      </w:r>
      <w:r>
        <w:rPr>
          <w:spacing w:val="15"/>
        </w:rPr>
        <w:t> </w:t>
      </w:r>
      <w:r>
        <w:rPr>
          <w:spacing w:val="-2"/>
        </w:rPr>
        <w:t>Econometrics</w:t>
      </w:r>
      <w:r>
        <w:rPr/>
        <w:tab/>
        <w:t>Fall</w:t>
      </w:r>
      <w:r>
        <w:rPr>
          <w:spacing w:val="7"/>
        </w:rPr>
        <w:t> </w:t>
      </w:r>
      <w:r>
        <w:rPr>
          <w:spacing w:val="-4"/>
        </w:rPr>
        <w:t>2015</w:t>
      </w:r>
    </w:p>
    <w:p>
      <w:pPr>
        <w:pStyle w:val="BodyText"/>
        <w:spacing w:after="0"/>
        <w:sectPr>
          <w:pgSz w:w="12240" w:h="15840"/>
          <w:pgMar w:header="0" w:footer="691" w:top="1040" w:bottom="880" w:left="1800" w:right="1440"/>
        </w:sectPr>
      </w:pPr>
    </w:p>
    <w:p>
      <w:pPr>
        <w:pStyle w:val="BodyText"/>
        <w:tabs>
          <w:tab w:pos="4983" w:val="left" w:leader="none"/>
        </w:tabs>
        <w:spacing w:before="73"/>
        <w:ind w:left="986"/>
      </w:pPr>
      <w:r>
        <w:rPr/>
        <w:t>Introduction</w:t>
      </w:r>
      <w:r>
        <w:rPr>
          <w:spacing w:val="12"/>
        </w:rPr>
        <w:t> </w:t>
      </w:r>
      <w:r>
        <w:rPr/>
        <w:t>to</w:t>
      </w:r>
      <w:r>
        <w:rPr>
          <w:spacing w:val="16"/>
        </w:rPr>
        <w:t> </w:t>
      </w:r>
      <w:r>
        <w:rPr>
          <w:spacing w:val="-2"/>
        </w:rPr>
        <w:t>Econometrics</w:t>
      </w:r>
      <w:r>
        <w:rPr/>
        <w:tab/>
        <w:t>Fall,</w:t>
      </w:r>
      <w:r>
        <w:rPr>
          <w:spacing w:val="16"/>
        </w:rPr>
        <w:t> </w:t>
      </w:r>
      <w:r>
        <w:rPr/>
        <w:t>Spring</w:t>
      </w:r>
      <w:r>
        <w:rPr>
          <w:spacing w:val="14"/>
        </w:rPr>
        <w:t> </w:t>
      </w:r>
      <w:r>
        <w:rPr/>
        <w:t>2009-</w:t>
      </w:r>
      <w:r>
        <w:rPr>
          <w:spacing w:val="-4"/>
        </w:rPr>
        <w:t>2021</w:t>
      </w:r>
    </w:p>
    <w:p>
      <w:pPr>
        <w:pStyle w:val="BodyText"/>
        <w:tabs>
          <w:tab w:pos="4982" w:val="left" w:leader="none"/>
        </w:tabs>
        <w:spacing w:line="244" w:lineRule="auto" w:before="6"/>
        <w:ind w:left="986" w:right="332"/>
      </w:pPr>
      <w:r>
        <w:rPr/>
        <w:t>Intermediate Microeconomics</w:t>
        <w:tab/>
        <w:t>Fall 2007, 2008, 2009, 2010, 2011, 2020 Urban and Regional Economics</w:t>
        <w:tab/>
      </w:r>
      <w:r>
        <w:rPr>
          <w:spacing w:val="-55"/>
        </w:rPr>
        <w:t> </w:t>
      </w:r>
      <w:r>
        <w:rPr/>
        <w:t>Fall 2006-2011, 2017-2025</w:t>
      </w:r>
    </w:p>
    <w:p>
      <w:pPr>
        <w:spacing w:line="244" w:lineRule="auto" w:before="3"/>
        <w:ind w:left="658" w:right="332" w:firstLine="0"/>
        <w:jc w:val="left"/>
        <w:rPr>
          <w:sz w:val="22"/>
        </w:rPr>
      </w:pPr>
      <w:r>
        <w:rPr>
          <w:b/>
          <w:sz w:val="22"/>
        </w:rPr>
        <w:t>Adjunct Assistant Professor</w:t>
      </w:r>
      <w:r>
        <w:rPr>
          <w:sz w:val="22"/>
        </w:rPr>
        <w:t>, Facultad Latinoamericana de Ciencias Sociales FLACSO, Quito - Ecuador</w:t>
      </w:r>
    </w:p>
    <w:p>
      <w:pPr>
        <w:pStyle w:val="BodyText"/>
        <w:tabs>
          <w:tab w:pos="4982" w:val="left" w:leader="none"/>
        </w:tabs>
        <w:spacing w:before="4"/>
        <w:ind w:left="986"/>
      </w:pPr>
      <w:r>
        <w:rPr/>
        <w:t>Graduate</w:t>
      </w:r>
      <w:r>
        <w:rPr>
          <w:spacing w:val="15"/>
        </w:rPr>
        <w:t> </w:t>
      </w:r>
      <w:r>
        <w:rPr>
          <w:spacing w:val="-2"/>
        </w:rPr>
        <w:t>Econometrics</w:t>
      </w:r>
      <w:r>
        <w:rPr/>
        <w:tab/>
        <w:t>Spring</w:t>
      </w:r>
      <w:r>
        <w:rPr>
          <w:spacing w:val="8"/>
        </w:rPr>
        <w:t> </w:t>
      </w:r>
      <w:r>
        <w:rPr/>
        <w:t>2006,</w:t>
      </w:r>
      <w:r>
        <w:rPr>
          <w:spacing w:val="8"/>
        </w:rPr>
        <w:t> </w:t>
      </w:r>
      <w:r>
        <w:rPr/>
        <w:t>Summer</w:t>
      </w:r>
      <w:r>
        <w:rPr>
          <w:spacing w:val="11"/>
        </w:rPr>
        <w:t> </w:t>
      </w:r>
      <w:r>
        <w:rPr>
          <w:spacing w:val="-4"/>
        </w:rPr>
        <w:t>2012</w:t>
      </w:r>
    </w:p>
    <w:p>
      <w:pPr>
        <w:pStyle w:val="BodyText"/>
        <w:spacing w:before="10"/>
      </w:pPr>
    </w:p>
    <w:p>
      <w:pPr>
        <w:pStyle w:val="Heading1"/>
      </w:pPr>
      <w:r>
        <w:rPr/>
        <w:t>Other</w:t>
      </w:r>
      <w:r>
        <w:rPr>
          <w:spacing w:val="11"/>
        </w:rPr>
        <w:t> </w:t>
      </w:r>
      <w:r>
        <w:rPr/>
        <w:t>Professional</w:t>
      </w:r>
      <w:r>
        <w:rPr>
          <w:spacing w:val="11"/>
        </w:rPr>
        <w:t> </w:t>
      </w:r>
      <w:r>
        <w:rPr>
          <w:spacing w:val="-2"/>
        </w:rPr>
        <w:t>Experience</w:t>
      </w:r>
    </w:p>
    <w:p>
      <w:pPr>
        <w:spacing w:line="244" w:lineRule="auto" w:before="266"/>
        <w:ind w:left="658" w:right="318" w:firstLine="0"/>
        <w:jc w:val="left"/>
        <w:rPr>
          <w:sz w:val="22"/>
        </w:rPr>
      </w:pPr>
      <w:r>
        <w:rPr>
          <w:sz w:val="22"/>
        </w:rPr>
        <w:t>Visiting Research Scholar, </w:t>
      </w:r>
      <w:r>
        <w:rPr>
          <w:b/>
          <w:sz w:val="22"/>
        </w:rPr>
        <w:t>Centro de Estudios Fiscales, Quito-Ecuador</w:t>
      </w:r>
      <w:r>
        <w:rPr>
          <w:sz w:val="22"/>
        </w:rPr>
        <w:t>, August 2013, July-August 2010, July-August 2009, July-August 2008.</w:t>
      </w:r>
    </w:p>
    <w:p>
      <w:pPr>
        <w:spacing w:before="4"/>
        <w:ind w:left="658" w:right="0" w:firstLine="0"/>
        <w:jc w:val="left"/>
        <w:rPr>
          <w:sz w:val="22"/>
        </w:rPr>
      </w:pPr>
      <w:r>
        <w:rPr>
          <w:sz w:val="22"/>
        </w:rPr>
        <w:t>Research</w:t>
      </w:r>
      <w:r>
        <w:rPr>
          <w:spacing w:val="11"/>
          <w:sz w:val="22"/>
        </w:rPr>
        <w:t> </w:t>
      </w:r>
      <w:r>
        <w:rPr>
          <w:sz w:val="22"/>
        </w:rPr>
        <w:t>Economist,</w:t>
      </w:r>
      <w:r>
        <w:rPr>
          <w:spacing w:val="11"/>
          <w:sz w:val="22"/>
        </w:rPr>
        <w:t> </w:t>
      </w:r>
      <w:r>
        <w:rPr>
          <w:b/>
          <w:sz w:val="22"/>
        </w:rPr>
        <w:t>Central</w:t>
      </w:r>
      <w:r>
        <w:rPr>
          <w:b/>
          <w:spacing w:val="12"/>
          <w:sz w:val="22"/>
        </w:rPr>
        <w:t> </w:t>
      </w:r>
      <w:r>
        <w:rPr>
          <w:b/>
          <w:sz w:val="22"/>
        </w:rPr>
        <w:t>Bank</w:t>
      </w:r>
      <w:r>
        <w:rPr>
          <w:b/>
          <w:spacing w:val="11"/>
          <w:sz w:val="22"/>
        </w:rPr>
        <w:t> </w:t>
      </w:r>
      <w:r>
        <w:rPr>
          <w:b/>
          <w:sz w:val="22"/>
        </w:rPr>
        <w:t>of</w:t>
      </w:r>
      <w:r>
        <w:rPr>
          <w:b/>
          <w:spacing w:val="11"/>
          <w:sz w:val="22"/>
        </w:rPr>
        <w:t> </w:t>
      </w:r>
      <w:r>
        <w:rPr>
          <w:b/>
          <w:sz w:val="22"/>
        </w:rPr>
        <w:t>Ecuador,</w:t>
      </w:r>
      <w:r>
        <w:rPr>
          <w:b/>
          <w:spacing w:val="10"/>
          <w:sz w:val="22"/>
        </w:rPr>
        <w:t> </w:t>
      </w:r>
      <w:r>
        <w:rPr>
          <w:sz w:val="22"/>
        </w:rPr>
        <w:t>August</w:t>
      </w:r>
      <w:r>
        <w:rPr>
          <w:spacing w:val="11"/>
          <w:sz w:val="22"/>
        </w:rPr>
        <w:t> </w:t>
      </w:r>
      <w:r>
        <w:rPr>
          <w:sz w:val="22"/>
        </w:rPr>
        <w:t>2004</w:t>
      </w:r>
      <w:r>
        <w:rPr>
          <w:spacing w:val="11"/>
          <w:sz w:val="22"/>
        </w:rPr>
        <w:t> </w:t>
      </w:r>
      <w:r>
        <w:rPr>
          <w:sz w:val="22"/>
        </w:rPr>
        <w:t>–</w:t>
      </w:r>
      <w:r>
        <w:rPr>
          <w:spacing w:val="11"/>
          <w:sz w:val="22"/>
        </w:rPr>
        <w:t> </w:t>
      </w:r>
      <w:r>
        <w:rPr>
          <w:sz w:val="22"/>
        </w:rPr>
        <w:t>July</w:t>
      </w:r>
      <w:r>
        <w:rPr>
          <w:spacing w:val="11"/>
          <w:sz w:val="22"/>
        </w:rPr>
        <w:t> </w:t>
      </w:r>
      <w:r>
        <w:rPr>
          <w:spacing w:val="-2"/>
          <w:sz w:val="22"/>
        </w:rPr>
        <w:t>2006.</w:t>
      </w:r>
    </w:p>
    <w:p>
      <w:pPr>
        <w:spacing w:line="244" w:lineRule="auto" w:before="6"/>
        <w:ind w:left="658" w:right="532" w:firstLine="0"/>
        <w:jc w:val="left"/>
        <w:rPr>
          <w:sz w:val="22"/>
        </w:rPr>
      </w:pPr>
      <w:r>
        <w:rPr>
          <w:sz w:val="22"/>
        </w:rPr>
        <w:t>Research Assistant for Dr. Steven Stern, </w:t>
      </w:r>
      <w:r>
        <w:rPr>
          <w:b/>
          <w:sz w:val="22"/>
        </w:rPr>
        <w:t>Quantitative Health Care Solutions</w:t>
      </w:r>
      <w:r>
        <w:rPr>
          <w:sz w:val="22"/>
        </w:rPr>
        <w:t>, March 2002-August 2003</w:t>
      </w:r>
    </w:p>
    <w:p>
      <w:pPr>
        <w:spacing w:before="4"/>
        <w:ind w:left="658" w:right="0" w:firstLine="0"/>
        <w:jc w:val="left"/>
        <w:rPr>
          <w:sz w:val="22"/>
        </w:rPr>
      </w:pPr>
      <w:r>
        <w:rPr>
          <w:sz w:val="22"/>
        </w:rPr>
        <w:t>Analyst,</w:t>
      </w:r>
      <w:r>
        <w:rPr>
          <w:spacing w:val="12"/>
          <w:sz w:val="22"/>
        </w:rPr>
        <w:t> </w:t>
      </w:r>
      <w:r>
        <w:rPr>
          <w:b/>
          <w:sz w:val="22"/>
        </w:rPr>
        <w:t>Central</w:t>
      </w:r>
      <w:r>
        <w:rPr>
          <w:b/>
          <w:spacing w:val="13"/>
          <w:sz w:val="22"/>
        </w:rPr>
        <w:t> </w:t>
      </w:r>
      <w:r>
        <w:rPr>
          <w:b/>
          <w:sz w:val="22"/>
        </w:rPr>
        <w:t>Bank</w:t>
      </w:r>
      <w:r>
        <w:rPr>
          <w:b/>
          <w:spacing w:val="11"/>
          <w:sz w:val="22"/>
        </w:rPr>
        <w:t> </w:t>
      </w:r>
      <w:r>
        <w:rPr>
          <w:b/>
          <w:sz w:val="22"/>
        </w:rPr>
        <w:t>of</w:t>
      </w:r>
      <w:r>
        <w:rPr>
          <w:b/>
          <w:spacing w:val="13"/>
          <w:sz w:val="22"/>
        </w:rPr>
        <w:t> </w:t>
      </w:r>
      <w:r>
        <w:rPr>
          <w:b/>
          <w:sz w:val="22"/>
        </w:rPr>
        <w:t>Ecuador</w:t>
      </w:r>
      <w:r>
        <w:rPr>
          <w:sz w:val="22"/>
        </w:rPr>
        <w:t>,</w:t>
      </w:r>
      <w:r>
        <w:rPr>
          <w:spacing w:val="12"/>
          <w:sz w:val="22"/>
        </w:rPr>
        <w:t> </w:t>
      </w:r>
      <w:r>
        <w:rPr>
          <w:sz w:val="22"/>
        </w:rPr>
        <w:t>July</w:t>
      </w:r>
      <w:r>
        <w:rPr>
          <w:spacing w:val="12"/>
          <w:sz w:val="22"/>
        </w:rPr>
        <w:t> </w:t>
      </w:r>
      <w:r>
        <w:rPr>
          <w:sz w:val="22"/>
        </w:rPr>
        <w:t>1998-March</w:t>
      </w:r>
      <w:r>
        <w:rPr>
          <w:spacing w:val="13"/>
          <w:sz w:val="22"/>
        </w:rPr>
        <w:t> </w:t>
      </w:r>
      <w:r>
        <w:rPr>
          <w:spacing w:val="-4"/>
          <w:sz w:val="22"/>
        </w:rPr>
        <w:t>2000</w:t>
      </w:r>
    </w:p>
    <w:p>
      <w:pPr>
        <w:pStyle w:val="BodyText"/>
      </w:pPr>
    </w:p>
    <w:p>
      <w:pPr>
        <w:pStyle w:val="BodyText"/>
        <w:spacing w:before="17"/>
      </w:pPr>
    </w:p>
    <w:p>
      <w:pPr>
        <w:pStyle w:val="Heading1"/>
      </w:pPr>
      <w:r>
        <w:rPr>
          <w:spacing w:val="-2"/>
        </w:rPr>
        <w:t>Consultant</w:t>
      </w:r>
    </w:p>
    <w:p>
      <w:pPr>
        <w:pStyle w:val="BodyText"/>
        <w:spacing w:line="247" w:lineRule="auto" w:before="223"/>
        <w:ind w:left="658" w:right="115"/>
        <w:jc w:val="both"/>
      </w:pPr>
      <w:r>
        <w:rPr/>
        <w:t>Fannie Mae, Charles River Associates, Inter-American Development Bank, International Monetary Fund, United Nations Children’s Fund, United Nations Entity for Gender Equality and the Empowerment of Women, Servicio de Rentas Internas del Ecuador, Secretaría Nacional de Planificación del Ecuador, Banco del Instituto Ecuatoriano de Seguridad Social, Superintendencia de Bancos y Seguros del Ecuador.</w:t>
      </w:r>
    </w:p>
    <w:p>
      <w:pPr>
        <w:pStyle w:val="Heading1"/>
        <w:spacing w:before="123"/>
        <w:jc w:val="both"/>
      </w:pPr>
      <w:r>
        <w:rPr/>
        <w:t>Honors</w:t>
      </w:r>
      <w:r>
        <w:rPr>
          <w:spacing w:val="3"/>
        </w:rPr>
        <w:t> </w:t>
      </w:r>
      <w:r>
        <w:rPr/>
        <w:t>and</w:t>
      </w:r>
      <w:r>
        <w:rPr>
          <w:spacing w:val="5"/>
        </w:rPr>
        <w:t> </w:t>
      </w:r>
      <w:r>
        <w:rPr>
          <w:spacing w:val="-2"/>
        </w:rPr>
        <w:t>Awards</w:t>
      </w:r>
    </w:p>
    <w:p>
      <w:pPr>
        <w:spacing w:before="6"/>
        <w:ind w:left="658" w:right="0" w:firstLine="0"/>
        <w:jc w:val="left"/>
        <w:rPr>
          <w:b/>
          <w:sz w:val="22"/>
        </w:rPr>
      </w:pPr>
      <w:r>
        <w:rPr>
          <w:b/>
          <w:sz w:val="22"/>
        </w:rPr>
        <w:t>Weimer</w:t>
      </w:r>
      <w:r>
        <w:rPr>
          <w:b/>
          <w:spacing w:val="13"/>
          <w:sz w:val="22"/>
        </w:rPr>
        <w:t> </w:t>
      </w:r>
      <w:r>
        <w:rPr>
          <w:b/>
          <w:sz w:val="22"/>
        </w:rPr>
        <w:t>School</w:t>
      </w:r>
      <w:r>
        <w:rPr>
          <w:b/>
          <w:spacing w:val="13"/>
          <w:sz w:val="22"/>
        </w:rPr>
        <w:t> </w:t>
      </w:r>
      <w:r>
        <w:rPr>
          <w:b/>
          <w:sz w:val="22"/>
        </w:rPr>
        <w:t>Fellow,</w:t>
      </w:r>
      <w:r>
        <w:rPr>
          <w:b/>
          <w:spacing w:val="11"/>
          <w:sz w:val="22"/>
        </w:rPr>
        <w:t> </w:t>
      </w:r>
      <w:r>
        <w:rPr>
          <w:sz w:val="22"/>
        </w:rPr>
        <w:t>January</w:t>
      </w:r>
      <w:r>
        <w:rPr>
          <w:spacing w:val="12"/>
          <w:sz w:val="22"/>
        </w:rPr>
        <w:t> </w:t>
      </w:r>
      <w:r>
        <w:rPr>
          <w:spacing w:val="-4"/>
          <w:sz w:val="22"/>
        </w:rPr>
        <w:t>2016</w:t>
      </w:r>
      <w:r>
        <w:rPr>
          <w:b/>
          <w:spacing w:val="-4"/>
          <w:sz w:val="22"/>
        </w:rPr>
        <w:t>.</w:t>
      </w:r>
    </w:p>
    <w:p>
      <w:pPr>
        <w:spacing w:before="6"/>
        <w:ind w:left="658" w:right="0" w:firstLine="0"/>
        <w:jc w:val="left"/>
        <w:rPr>
          <w:sz w:val="22"/>
        </w:rPr>
      </w:pPr>
      <w:r>
        <w:rPr>
          <w:b/>
          <w:sz w:val="22"/>
        </w:rPr>
        <w:t>CoreLogic</w:t>
      </w:r>
      <w:r>
        <w:rPr>
          <w:b/>
          <w:spacing w:val="14"/>
          <w:sz w:val="22"/>
        </w:rPr>
        <w:t> </w:t>
      </w:r>
      <w:r>
        <w:rPr>
          <w:b/>
          <w:sz w:val="22"/>
        </w:rPr>
        <w:t>Academic</w:t>
      </w:r>
      <w:r>
        <w:rPr>
          <w:b/>
          <w:spacing w:val="13"/>
          <w:sz w:val="22"/>
        </w:rPr>
        <w:t> </w:t>
      </w:r>
      <w:r>
        <w:rPr>
          <w:b/>
          <w:sz w:val="22"/>
        </w:rPr>
        <w:t>Research</w:t>
      </w:r>
      <w:r>
        <w:rPr>
          <w:b/>
          <w:spacing w:val="15"/>
          <w:sz w:val="22"/>
        </w:rPr>
        <w:t> </w:t>
      </w:r>
      <w:r>
        <w:rPr>
          <w:b/>
          <w:sz w:val="22"/>
        </w:rPr>
        <w:t>Council</w:t>
      </w:r>
      <w:r>
        <w:rPr>
          <w:b/>
          <w:spacing w:val="14"/>
          <w:sz w:val="22"/>
        </w:rPr>
        <w:t> </w:t>
      </w:r>
      <w:r>
        <w:rPr>
          <w:b/>
          <w:sz w:val="22"/>
        </w:rPr>
        <w:t>(CLARC)</w:t>
      </w:r>
      <w:r>
        <w:rPr>
          <w:b/>
          <w:spacing w:val="13"/>
          <w:sz w:val="22"/>
        </w:rPr>
        <w:t> </w:t>
      </w:r>
      <w:r>
        <w:rPr>
          <w:sz w:val="22"/>
        </w:rPr>
        <w:t>award</w:t>
      </w:r>
      <w:r>
        <w:rPr>
          <w:spacing w:val="16"/>
          <w:sz w:val="22"/>
        </w:rPr>
        <w:t> </w:t>
      </w:r>
      <w:r>
        <w:rPr>
          <w:sz w:val="22"/>
        </w:rPr>
        <w:t>for</w:t>
      </w:r>
      <w:r>
        <w:rPr>
          <w:spacing w:val="15"/>
          <w:sz w:val="22"/>
        </w:rPr>
        <w:t> </w:t>
      </w:r>
      <w:r>
        <w:rPr>
          <w:sz w:val="22"/>
        </w:rPr>
        <w:t>scholarly</w:t>
      </w:r>
      <w:r>
        <w:rPr>
          <w:spacing w:val="14"/>
          <w:sz w:val="22"/>
        </w:rPr>
        <w:t> </w:t>
      </w:r>
      <w:r>
        <w:rPr>
          <w:sz w:val="22"/>
        </w:rPr>
        <w:t>research,</w:t>
      </w:r>
      <w:r>
        <w:rPr>
          <w:spacing w:val="13"/>
          <w:sz w:val="22"/>
        </w:rPr>
        <w:t> </w:t>
      </w:r>
      <w:r>
        <w:rPr>
          <w:spacing w:val="-4"/>
          <w:sz w:val="22"/>
        </w:rPr>
        <w:t>2014</w:t>
      </w:r>
    </w:p>
    <w:p>
      <w:pPr>
        <w:pStyle w:val="Heading2"/>
        <w:ind w:left="658"/>
        <w:rPr>
          <w:b w:val="0"/>
        </w:rPr>
      </w:pPr>
      <w:r>
        <w:rPr/>
        <w:t>University</w:t>
      </w:r>
      <w:r>
        <w:rPr>
          <w:spacing w:val="11"/>
        </w:rPr>
        <w:t> </w:t>
      </w:r>
      <w:r>
        <w:rPr/>
        <w:t>of</w:t>
      </w:r>
      <w:r>
        <w:rPr>
          <w:spacing w:val="14"/>
        </w:rPr>
        <w:t> </w:t>
      </w:r>
      <w:r>
        <w:rPr/>
        <w:t>Virginia</w:t>
      </w:r>
      <w:r>
        <w:rPr>
          <w:spacing w:val="12"/>
        </w:rPr>
        <w:t> </w:t>
      </w:r>
      <w:r>
        <w:rPr/>
        <w:t>Snavely</w:t>
      </w:r>
      <w:r>
        <w:rPr>
          <w:spacing w:val="14"/>
        </w:rPr>
        <w:t> </w:t>
      </w:r>
      <w:r>
        <w:rPr/>
        <w:t>Best-Dissertation</w:t>
      </w:r>
      <w:r>
        <w:rPr>
          <w:spacing w:val="13"/>
        </w:rPr>
        <w:t> </w:t>
      </w:r>
      <w:r>
        <w:rPr/>
        <w:t>Award,</w:t>
      </w:r>
      <w:r>
        <w:rPr>
          <w:spacing w:val="13"/>
        </w:rPr>
        <w:t> </w:t>
      </w:r>
      <w:r>
        <w:rPr>
          <w:b w:val="0"/>
        </w:rPr>
        <w:t>May</w:t>
      </w:r>
      <w:r>
        <w:rPr>
          <w:b w:val="0"/>
          <w:spacing w:val="13"/>
        </w:rPr>
        <w:t> </w:t>
      </w:r>
      <w:r>
        <w:rPr>
          <w:b w:val="0"/>
          <w:spacing w:val="-4"/>
        </w:rPr>
        <w:t>2009</w:t>
      </w:r>
    </w:p>
    <w:p>
      <w:pPr>
        <w:spacing w:line="247" w:lineRule="auto" w:before="6"/>
        <w:ind w:left="658" w:right="928" w:firstLine="0"/>
        <w:jc w:val="left"/>
        <w:rPr>
          <w:sz w:val="22"/>
        </w:rPr>
      </w:pPr>
      <w:r>
        <w:rPr>
          <w:b/>
          <w:sz w:val="22"/>
        </w:rPr>
        <w:t>University Facilitating Fund Award, </w:t>
      </w:r>
      <w:r>
        <w:rPr>
          <w:sz w:val="22"/>
        </w:rPr>
        <w:t>George Washington University</w:t>
      </w:r>
      <w:r>
        <w:rPr>
          <w:b/>
          <w:sz w:val="22"/>
        </w:rPr>
        <w:t>, </w:t>
      </w:r>
      <w:r>
        <w:rPr>
          <w:sz w:val="22"/>
        </w:rPr>
        <w:t>2008-2009 </w:t>
      </w:r>
      <w:r>
        <w:rPr>
          <w:b/>
          <w:sz w:val="22"/>
        </w:rPr>
        <w:t>GWIPP Policy Research Scholar, </w:t>
      </w:r>
      <w:r>
        <w:rPr>
          <w:sz w:val="22"/>
        </w:rPr>
        <w:t>George Washington University</w:t>
      </w:r>
      <w:r>
        <w:rPr>
          <w:b/>
          <w:sz w:val="22"/>
        </w:rPr>
        <w:t>, </w:t>
      </w:r>
      <w:r>
        <w:rPr>
          <w:sz w:val="22"/>
        </w:rPr>
        <w:t>2008-2009 </w:t>
      </w:r>
      <w:r>
        <w:rPr>
          <w:b/>
          <w:sz w:val="22"/>
        </w:rPr>
        <w:t>Bankard Pre-Doctoral Fellowship, </w:t>
      </w:r>
      <w:r>
        <w:rPr>
          <w:sz w:val="22"/>
        </w:rPr>
        <w:t>University of Virginia</w:t>
      </w:r>
      <w:r>
        <w:rPr>
          <w:b/>
          <w:sz w:val="22"/>
        </w:rPr>
        <w:t>, </w:t>
      </w:r>
      <w:r>
        <w:rPr>
          <w:sz w:val="22"/>
        </w:rPr>
        <w:t>July 2003</w:t>
      </w:r>
    </w:p>
    <w:p>
      <w:pPr>
        <w:spacing w:line="250" w:lineRule="exact" w:before="0"/>
        <w:ind w:left="658" w:right="0" w:firstLine="0"/>
        <w:jc w:val="left"/>
        <w:rPr>
          <w:sz w:val="22"/>
        </w:rPr>
      </w:pPr>
      <w:r>
        <w:rPr>
          <w:b/>
          <w:sz w:val="22"/>
        </w:rPr>
        <w:t>Dupont</w:t>
      </w:r>
      <w:r>
        <w:rPr>
          <w:b/>
          <w:spacing w:val="15"/>
          <w:sz w:val="22"/>
        </w:rPr>
        <w:t> </w:t>
      </w:r>
      <w:r>
        <w:rPr>
          <w:b/>
          <w:sz w:val="22"/>
        </w:rPr>
        <w:t>Fellowship,</w:t>
      </w:r>
      <w:r>
        <w:rPr>
          <w:b/>
          <w:spacing w:val="16"/>
          <w:sz w:val="22"/>
        </w:rPr>
        <w:t> </w:t>
      </w:r>
      <w:r>
        <w:rPr>
          <w:sz w:val="22"/>
        </w:rPr>
        <w:t>University</w:t>
      </w:r>
      <w:r>
        <w:rPr>
          <w:spacing w:val="16"/>
          <w:sz w:val="22"/>
        </w:rPr>
        <w:t> </w:t>
      </w:r>
      <w:r>
        <w:rPr>
          <w:sz w:val="22"/>
        </w:rPr>
        <w:t>of</w:t>
      </w:r>
      <w:r>
        <w:rPr>
          <w:spacing w:val="16"/>
          <w:sz w:val="22"/>
        </w:rPr>
        <w:t> </w:t>
      </w:r>
      <w:r>
        <w:rPr>
          <w:sz w:val="22"/>
        </w:rPr>
        <w:t>Virginia,</w:t>
      </w:r>
      <w:r>
        <w:rPr>
          <w:spacing w:val="16"/>
          <w:sz w:val="22"/>
        </w:rPr>
        <w:t> </w:t>
      </w:r>
      <w:r>
        <w:rPr>
          <w:sz w:val="22"/>
        </w:rPr>
        <w:t>August</w:t>
      </w:r>
      <w:r>
        <w:rPr>
          <w:spacing w:val="17"/>
          <w:sz w:val="22"/>
        </w:rPr>
        <w:t> </w:t>
      </w:r>
      <w:r>
        <w:rPr>
          <w:sz w:val="22"/>
        </w:rPr>
        <w:t>2001-May</w:t>
      </w:r>
      <w:r>
        <w:rPr>
          <w:spacing w:val="15"/>
          <w:sz w:val="22"/>
        </w:rPr>
        <w:t> </w:t>
      </w:r>
      <w:r>
        <w:rPr>
          <w:spacing w:val="-4"/>
          <w:sz w:val="22"/>
        </w:rPr>
        <w:t>2003</w:t>
      </w:r>
    </w:p>
    <w:p>
      <w:pPr>
        <w:spacing w:before="8"/>
        <w:ind w:left="658" w:right="0" w:firstLine="0"/>
        <w:jc w:val="left"/>
        <w:rPr>
          <w:sz w:val="22"/>
        </w:rPr>
      </w:pPr>
      <w:r>
        <w:rPr>
          <w:b/>
          <w:sz w:val="22"/>
        </w:rPr>
        <w:t>Doctoral</w:t>
      </w:r>
      <w:r>
        <w:rPr>
          <w:b/>
          <w:spacing w:val="13"/>
          <w:sz w:val="22"/>
        </w:rPr>
        <w:t> </w:t>
      </w:r>
      <w:r>
        <w:rPr>
          <w:b/>
          <w:sz w:val="22"/>
        </w:rPr>
        <w:t>Fellowship,</w:t>
      </w:r>
      <w:r>
        <w:rPr>
          <w:b/>
          <w:spacing w:val="13"/>
          <w:sz w:val="22"/>
        </w:rPr>
        <w:t> </w:t>
      </w:r>
      <w:r>
        <w:rPr>
          <w:sz w:val="22"/>
        </w:rPr>
        <w:t>Banco</w:t>
      </w:r>
      <w:r>
        <w:rPr>
          <w:spacing w:val="14"/>
          <w:sz w:val="22"/>
        </w:rPr>
        <w:t> </w:t>
      </w:r>
      <w:r>
        <w:rPr>
          <w:sz w:val="22"/>
        </w:rPr>
        <w:t>Central</w:t>
      </w:r>
      <w:r>
        <w:rPr>
          <w:spacing w:val="13"/>
          <w:sz w:val="22"/>
        </w:rPr>
        <w:t> </w:t>
      </w:r>
      <w:r>
        <w:rPr>
          <w:sz w:val="22"/>
        </w:rPr>
        <w:t>del</w:t>
      </w:r>
      <w:r>
        <w:rPr>
          <w:spacing w:val="15"/>
          <w:sz w:val="22"/>
        </w:rPr>
        <w:t> </w:t>
      </w:r>
      <w:r>
        <w:rPr>
          <w:sz w:val="22"/>
        </w:rPr>
        <w:t>Ecuador,</w:t>
      </w:r>
      <w:r>
        <w:rPr>
          <w:spacing w:val="13"/>
          <w:sz w:val="22"/>
        </w:rPr>
        <w:t> </w:t>
      </w:r>
      <w:r>
        <w:rPr>
          <w:sz w:val="22"/>
        </w:rPr>
        <w:t>August</w:t>
      </w:r>
      <w:r>
        <w:rPr>
          <w:spacing w:val="13"/>
          <w:sz w:val="22"/>
        </w:rPr>
        <w:t> </w:t>
      </w:r>
      <w:r>
        <w:rPr>
          <w:sz w:val="22"/>
        </w:rPr>
        <w:t>2000-May</w:t>
      </w:r>
      <w:r>
        <w:rPr>
          <w:spacing w:val="14"/>
          <w:sz w:val="22"/>
        </w:rPr>
        <w:t> </w:t>
      </w:r>
      <w:r>
        <w:rPr>
          <w:spacing w:val="-4"/>
          <w:sz w:val="22"/>
        </w:rPr>
        <w:t>2003</w:t>
      </w:r>
    </w:p>
    <w:p>
      <w:pPr>
        <w:spacing w:line="247" w:lineRule="auto" w:before="6"/>
        <w:ind w:left="658" w:right="332" w:firstLine="0"/>
        <w:jc w:val="left"/>
        <w:rPr>
          <w:sz w:val="22"/>
        </w:rPr>
      </w:pPr>
      <w:r>
        <w:rPr>
          <w:b/>
          <w:sz w:val="22"/>
        </w:rPr>
        <w:t>Best academic performance, </w:t>
      </w:r>
      <w:r>
        <w:rPr>
          <w:sz w:val="22"/>
        </w:rPr>
        <w:t>Department of Economics, Pontificia Universidad Católica</w:t>
      </w:r>
      <w:r>
        <w:rPr>
          <w:spacing w:val="80"/>
          <w:sz w:val="22"/>
        </w:rPr>
        <w:t> </w:t>
      </w:r>
      <w:r>
        <w:rPr>
          <w:sz w:val="22"/>
        </w:rPr>
        <w:t>del Ecuador, Fall 1996</w:t>
      </w:r>
    </w:p>
    <w:p>
      <w:pPr>
        <w:pStyle w:val="BodyText"/>
      </w:pPr>
    </w:p>
    <w:p>
      <w:pPr>
        <w:pStyle w:val="BodyText"/>
        <w:spacing w:before="10"/>
      </w:pPr>
    </w:p>
    <w:p>
      <w:pPr>
        <w:pStyle w:val="Heading1"/>
        <w:jc w:val="both"/>
      </w:pPr>
      <w:r>
        <w:rPr/>
        <w:t>Research</w:t>
      </w:r>
      <w:r>
        <w:rPr>
          <w:spacing w:val="7"/>
        </w:rPr>
        <w:t> </w:t>
      </w:r>
      <w:r>
        <w:rPr>
          <w:spacing w:val="-2"/>
        </w:rPr>
        <w:t>Grants</w:t>
      </w:r>
    </w:p>
    <w:p>
      <w:pPr>
        <w:pStyle w:val="BodyText"/>
        <w:spacing w:line="247" w:lineRule="auto" w:before="265"/>
        <w:ind w:left="658" w:right="245"/>
      </w:pPr>
      <w:r>
        <w:rPr/>
        <w:t>2015-2018 PEDL Major Grant, $228,000 (with Dave Donaldson, Dina Pomeranz and Monica Singhal)</w:t>
      </w:r>
    </w:p>
    <w:p>
      <w:pPr>
        <w:pStyle w:val="BodyText"/>
        <w:spacing w:line="244" w:lineRule="auto"/>
        <w:ind w:left="658" w:right="245"/>
      </w:pPr>
      <w:r>
        <w:rPr/>
        <w:t>2015-2018 IGC Grant, $72,000 (with Dave Donaldson, Dina Pomeranz and Monica </w:t>
      </w:r>
      <w:r>
        <w:rPr>
          <w:spacing w:val="-2"/>
        </w:rPr>
        <w:t>Singhal)</w:t>
      </w:r>
    </w:p>
    <w:p>
      <w:pPr>
        <w:pStyle w:val="BodyText"/>
        <w:spacing w:line="244" w:lineRule="auto" w:before="2"/>
        <w:ind w:left="658"/>
      </w:pPr>
      <w:r>
        <w:rPr/>
        <w:t>2015-2016 IPA SME Program Competitive Fund, $25,000 (with Dave Donaldson, Dina Pomeranz and Monica Singhal)</w:t>
      </w:r>
    </w:p>
    <w:p>
      <w:pPr>
        <w:pStyle w:val="BodyText"/>
        <w:spacing w:line="244" w:lineRule="auto" w:before="3"/>
        <w:ind w:left="658" w:right="332"/>
      </w:pPr>
      <w:r>
        <w:rPr/>
        <w:t>2015 SEED Innovation and Entrepreneurship in Developing Economies, $35,000 (with Dave Donaldson, Dina Pomeranz and Monica Singhal)</w:t>
      </w:r>
    </w:p>
    <w:p>
      <w:pPr>
        <w:pStyle w:val="BodyText"/>
      </w:pPr>
    </w:p>
    <w:p>
      <w:pPr>
        <w:pStyle w:val="BodyText"/>
        <w:spacing w:before="14"/>
      </w:pPr>
    </w:p>
    <w:p>
      <w:pPr>
        <w:pStyle w:val="Heading1"/>
      </w:pPr>
      <w:r>
        <w:rPr/>
        <w:t>Seminar</w:t>
      </w:r>
      <w:r>
        <w:rPr>
          <w:spacing w:val="7"/>
        </w:rPr>
        <w:t> </w:t>
      </w:r>
      <w:r>
        <w:rPr/>
        <w:t>and</w:t>
      </w:r>
      <w:r>
        <w:rPr>
          <w:spacing w:val="9"/>
        </w:rPr>
        <w:t> </w:t>
      </w:r>
      <w:r>
        <w:rPr/>
        <w:t>Conference</w:t>
      </w:r>
      <w:r>
        <w:rPr>
          <w:spacing w:val="8"/>
        </w:rPr>
        <w:t> </w:t>
      </w:r>
      <w:r>
        <w:rPr>
          <w:spacing w:val="-2"/>
        </w:rPr>
        <w:t>Presentations</w:t>
      </w:r>
    </w:p>
    <w:p>
      <w:pPr>
        <w:pStyle w:val="Heading1"/>
        <w:spacing w:after="0"/>
        <w:sectPr>
          <w:pgSz w:w="12240" w:h="15840"/>
          <w:pgMar w:header="0" w:footer="691" w:top="780" w:bottom="880" w:left="1800" w:right="1440"/>
        </w:sectPr>
      </w:pPr>
    </w:p>
    <w:p>
      <w:pPr>
        <w:pStyle w:val="BodyText"/>
        <w:tabs>
          <w:tab w:pos="1152" w:val="left" w:leader="none"/>
        </w:tabs>
        <w:spacing w:before="72"/>
        <w:ind w:left="421"/>
      </w:pPr>
      <w:r>
        <w:rPr>
          <w:spacing w:val="-4"/>
        </w:rPr>
        <w:t>2025</w:t>
      </w:r>
      <w:r>
        <w:rPr/>
        <w:tab/>
        <w:t>Urban</w:t>
      </w:r>
      <w:r>
        <w:rPr>
          <w:spacing w:val="12"/>
        </w:rPr>
        <w:t> </w:t>
      </w:r>
      <w:r>
        <w:rPr/>
        <w:t>Institute</w:t>
      </w:r>
      <w:r>
        <w:rPr>
          <w:spacing w:val="12"/>
        </w:rPr>
        <w:t> </w:t>
      </w:r>
      <w:r>
        <w:rPr/>
        <w:t>–</w:t>
      </w:r>
      <w:r>
        <w:rPr>
          <w:spacing w:val="13"/>
        </w:rPr>
        <w:t> </w:t>
      </w:r>
      <w:r>
        <w:rPr/>
        <w:t>Unidos</w:t>
      </w:r>
      <w:r>
        <w:rPr>
          <w:spacing w:val="10"/>
        </w:rPr>
        <w:t> </w:t>
      </w:r>
      <w:r>
        <w:rPr/>
        <w:t>Workshop,</w:t>
      </w:r>
      <w:r>
        <w:rPr>
          <w:spacing w:val="11"/>
        </w:rPr>
        <w:t> </w:t>
      </w:r>
      <w:r>
        <w:rPr>
          <w:spacing w:val="-2"/>
        </w:rPr>
        <w:t>Baruch</w:t>
      </w:r>
    </w:p>
    <w:p>
      <w:pPr>
        <w:pStyle w:val="BodyText"/>
        <w:tabs>
          <w:tab w:pos="1151" w:val="left" w:leader="none"/>
        </w:tabs>
        <w:spacing w:line="247" w:lineRule="auto" w:before="6"/>
        <w:ind w:left="1152" w:right="670" w:hanging="731"/>
      </w:pPr>
      <w:r>
        <w:rPr>
          <w:spacing w:val="-4"/>
        </w:rPr>
        <w:t>2024</w:t>
      </w:r>
      <w:r>
        <w:rPr/>
        <w:tab/>
        <w:t>ASSA-AREUEA Meetings San Antonio, University of Amsterdam, Universidad Nacional Loja, Ecuador, Universidad de las Americas</w:t>
      </w:r>
    </w:p>
    <w:p>
      <w:pPr>
        <w:pStyle w:val="BodyText"/>
        <w:tabs>
          <w:tab w:pos="1152" w:val="left" w:leader="none"/>
        </w:tabs>
        <w:spacing w:line="247" w:lineRule="auto"/>
        <w:ind w:left="1151" w:right="670" w:hanging="731"/>
      </w:pPr>
      <w:r>
        <w:rPr>
          <w:spacing w:val="-4"/>
        </w:rPr>
        <w:t>2023</w:t>
      </w:r>
      <w:r>
        <w:rPr/>
        <w:tab/>
        <w:t>Universidad de las Americas, FHFA, LACEA Conference, University of Illinois</w:t>
      </w:r>
      <w:r>
        <w:rPr>
          <w:spacing w:val="40"/>
        </w:rPr>
        <w:t> </w:t>
      </w:r>
      <w:r>
        <w:rPr/>
        <w:t>at Chicago</w:t>
      </w:r>
    </w:p>
    <w:p>
      <w:pPr>
        <w:pStyle w:val="BodyText"/>
        <w:tabs>
          <w:tab w:pos="1152" w:val="left" w:leader="none"/>
        </w:tabs>
        <w:spacing w:line="247" w:lineRule="auto"/>
        <w:ind w:left="1152" w:right="975" w:hanging="731"/>
      </w:pPr>
      <w:r>
        <w:rPr>
          <w:spacing w:val="-4"/>
        </w:rPr>
        <w:t>2022</w:t>
      </w:r>
      <w:r>
        <w:rPr/>
        <w:tab/>
        <w:t>Hopkins Brown Bag Seminar, Baruch, LACEA Conference, International Monetary Fund, Servicio de Rentas Internas del Ecuador, Banco Central del </w:t>
      </w:r>
      <w:r>
        <w:rPr>
          <w:spacing w:val="-2"/>
        </w:rPr>
        <w:t>Ecuador</w:t>
      </w:r>
    </w:p>
    <w:p>
      <w:pPr>
        <w:pStyle w:val="BodyText"/>
        <w:tabs>
          <w:tab w:pos="1151" w:val="left" w:leader="none"/>
        </w:tabs>
        <w:spacing w:line="250" w:lineRule="exact"/>
        <w:ind w:left="421"/>
      </w:pPr>
      <w:r>
        <w:rPr>
          <w:spacing w:val="-4"/>
        </w:rPr>
        <w:t>2021</w:t>
      </w:r>
      <w:r>
        <w:rPr/>
        <w:tab/>
      </w:r>
      <w:r>
        <w:rPr>
          <w:spacing w:val="-4"/>
        </w:rPr>
        <w:t>FHFA</w:t>
      </w:r>
    </w:p>
    <w:p>
      <w:pPr>
        <w:pStyle w:val="BodyText"/>
        <w:tabs>
          <w:tab w:pos="1151" w:val="left" w:leader="none"/>
        </w:tabs>
        <w:spacing w:line="244" w:lineRule="auto" w:before="4"/>
        <w:ind w:left="1152" w:right="670" w:hanging="731"/>
      </w:pPr>
      <w:r>
        <w:rPr>
          <w:spacing w:val="-4"/>
        </w:rPr>
        <w:t>2019</w:t>
      </w:r>
      <w:r>
        <w:rPr/>
        <w:tab/>
        <w:t>ASSA-AREUEA Meetings Atlanta, Urban Economics Association Conference – Philadelphia, University of Maryland (Baltimore)</w:t>
      </w:r>
    </w:p>
    <w:p>
      <w:pPr>
        <w:pStyle w:val="BodyText"/>
        <w:tabs>
          <w:tab w:pos="1151" w:val="left" w:leader="none"/>
        </w:tabs>
        <w:spacing w:line="247" w:lineRule="auto" w:before="3"/>
        <w:ind w:left="1152" w:right="670" w:hanging="731"/>
      </w:pPr>
      <w:r>
        <w:rPr>
          <w:spacing w:val="-4"/>
        </w:rPr>
        <w:t>2018</w:t>
      </w:r>
      <w:r>
        <w:rPr/>
        <w:tab/>
        <w:t>ASSA-AREUEA Meetings Philadelphia; USFQ-Ecuador Workshop; Richmond Fed; Southern Economic Conference; LACEA-LAMES Conference</w:t>
      </w:r>
    </w:p>
    <w:p>
      <w:pPr>
        <w:pStyle w:val="BodyText"/>
        <w:tabs>
          <w:tab w:pos="1152" w:val="left" w:leader="none"/>
        </w:tabs>
        <w:spacing w:line="247" w:lineRule="auto"/>
        <w:ind w:left="1152" w:right="670" w:hanging="731"/>
      </w:pPr>
      <w:r>
        <w:rPr>
          <w:spacing w:val="-4"/>
        </w:rPr>
        <w:t>2017</w:t>
      </w:r>
      <w:r>
        <w:rPr/>
        <w:tab/>
        <w:t>ASSA-ES Meetings Chicago; UNCC; University of Georgia; Universidad San Francisco Quito; Richmond Fed Regional Economics Workshop; East Carolina University; Urban Economics Association Conference - Vancouver</w:t>
      </w:r>
    </w:p>
    <w:p>
      <w:pPr>
        <w:pStyle w:val="BodyText"/>
        <w:tabs>
          <w:tab w:pos="1152" w:val="left" w:leader="none"/>
        </w:tabs>
        <w:spacing w:line="247" w:lineRule="auto"/>
        <w:ind w:left="1152" w:right="785" w:hanging="731"/>
      </w:pPr>
      <w:r>
        <w:rPr>
          <w:spacing w:val="-4"/>
        </w:rPr>
        <w:t>2016</w:t>
      </w:r>
      <w:r>
        <w:rPr/>
        <w:tab/>
        <w:t>APPAM 2016 Fall Research Conference; Richmond Fed Regional Economics Workshop; ESPOL-Ecuador, United Nations University – WIDER Human Capital and Growth Conference, World Bank 3</w:t>
      </w:r>
      <w:r>
        <w:rPr>
          <w:vertAlign w:val="superscript"/>
        </w:rPr>
        <w:t>rd</w:t>
      </w:r>
      <w:r>
        <w:rPr>
          <w:vertAlign w:val="baseline"/>
        </w:rPr>
        <w:t> Urbanization and Poverty Reduction Research Conference ; Weimer School of Advanced Studies; AREUEA - ASSA Meetings San Francisco, CA.</w:t>
      </w:r>
    </w:p>
    <w:p>
      <w:pPr>
        <w:pStyle w:val="BodyText"/>
        <w:tabs>
          <w:tab w:pos="1152" w:val="left" w:leader="none"/>
        </w:tabs>
        <w:spacing w:line="244" w:lineRule="auto"/>
        <w:ind w:left="1151" w:right="694" w:hanging="731"/>
      </w:pPr>
      <w:r>
        <w:rPr>
          <w:spacing w:val="-4"/>
        </w:rPr>
        <w:t>2015</w:t>
      </w:r>
      <w:r>
        <w:rPr/>
        <w:tab/>
        <w:t>Federal Housing Finance Agency; Freddie Mac; Richmond Fed Regional Economics Workshop</w:t>
      </w:r>
      <w:r>
        <w:rPr>
          <w:sz w:val="15"/>
        </w:rPr>
        <w:t>;</w:t>
      </w:r>
      <w:r>
        <w:rPr>
          <w:spacing w:val="40"/>
          <w:sz w:val="15"/>
        </w:rPr>
        <w:t> </w:t>
      </w:r>
      <w:r>
        <w:rPr/>
        <w:t>FLACSO-Ecuador; Inter-American Development Bank</w:t>
      </w:r>
      <w:r>
        <w:rPr>
          <w:sz w:val="15"/>
        </w:rPr>
        <w:t>;</w:t>
      </w:r>
      <w:r>
        <w:rPr>
          <w:spacing w:val="40"/>
          <w:sz w:val="15"/>
        </w:rPr>
        <w:t> </w:t>
      </w:r>
      <w:r>
        <w:rPr/>
        <w:t>CoreLogic Symposium</w:t>
      </w:r>
      <w:r>
        <w:rPr>
          <w:spacing w:val="40"/>
        </w:rPr>
        <w:t> </w:t>
      </w:r>
      <w:r>
        <w:rPr/>
        <w:t>New York, NY; Weimer School of Advanced Studies</w:t>
      </w:r>
      <w:r>
        <w:rPr>
          <w:sz w:val="15"/>
        </w:rPr>
        <w:t>;</w:t>
      </w:r>
      <w:r>
        <w:rPr>
          <w:spacing w:val="40"/>
          <w:sz w:val="15"/>
        </w:rPr>
        <w:t> </w:t>
      </w:r>
      <w:r>
        <w:rPr/>
        <w:t>AREUEA-ASSA Meetings</w:t>
      </w:r>
      <w:r>
        <w:rPr>
          <w:spacing w:val="40"/>
        </w:rPr>
        <w:t> </w:t>
      </w:r>
      <w:r>
        <w:rPr/>
        <w:t>Boston, MA.</w:t>
      </w:r>
    </w:p>
    <w:p>
      <w:pPr>
        <w:pStyle w:val="BodyText"/>
        <w:tabs>
          <w:tab w:pos="1151" w:val="left" w:leader="none"/>
        </w:tabs>
        <w:spacing w:line="247" w:lineRule="auto"/>
        <w:ind w:left="1152" w:right="670" w:hanging="731"/>
      </w:pPr>
      <w:r>
        <w:rPr>
          <w:spacing w:val="-4"/>
        </w:rPr>
        <w:t>2014</w:t>
      </w:r>
      <w:r>
        <w:rPr/>
        <w:tab/>
        <w:t>World Bank Urban Economics Conference; Richmond Fed Regional Economics Workshop; Superintendencia de Bancos y Seguros Quito, Ecuador; WADES Conference; Indiana University SPEA; Inter-American Development Bank Montevideo, Uruguay.</w:t>
      </w:r>
    </w:p>
    <w:p>
      <w:pPr>
        <w:pStyle w:val="BodyText"/>
        <w:tabs>
          <w:tab w:pos="1152" w:val="left" w:leader="none"/>
        </w:tabs>
        <w:spacing w:line="247" w:lineRule="auto"/>
        <w:ind w:left="1151" w:right="532" w:hanging="731"/>
      </w:pPr>
      <w:r>
        <w:rPr>
          <w:spacing w:val="-4"/>
        </w:rPr>
        <w:t>2013</w:t>
      </w:r>
      <w:r>
        <w:rPr/>
        <w:tab/>
        <w:t>Urban Economics Association Conference, Atlanta; Max Planck Institute for Tax Law and Public Finance, Mannheim; Chicago Fed</w:t>
      </w:r>
      <w:r>
        <w:rPr>
          <w:sz w:val="15"/>
        </w:rPr>
        <w:t>;</w:t>
      </w:r>
      <w:r>
        <w:rPr>
          <w:spacing w:val="40"/>
          <w:sz w:val="15"/>
        </w:rPr>
        <w:t> </w:t>
      </w:r>
      <w:r>
        <w:rPr/>
        <w:t>Fannie Mae; AREUEA Mid- year Conference</w:t>
      </w:r>
      <w:r>
        <w:rPr>
          <w:sz w:val="15"/>
        </w:rPr>
        <w:t>;</w:t>
      </w:r>
      <w:r>
        <w:rPr>
          <w:spacing w:val="40"/>
          <w:sz w:val="15"/>
        </w:rPr>
        <w:t> </w:t>
      </w:r>
      <w:r>
        <w:rPr/>
        <w:t>George Washington University Applied Microeconomics </w:t>
      </w:r>
      <w:r>
        <w:rPr>
          <w:spacing w:val="-2"/>
        </w:rPr>
        <w:t>Workshop.</w:t>
      </w:r>
    </w:p>
    <w:p>
      <w:pPr>
        <w:pStyle w:val="BodyText"/>
        <w:tabs>
          <w:tab w:pos="1151" w:val="left" w:leader="none"/>
        </w:tabs>
        <w:spacing w:line="250" w:lineRule="exact"/>
        <w:ind w:left="421"/>
      </w:pPr>
      <w:r>
        <w:rPr>
          <w:spacing w:val="-4"/>
        </w:rPr>
        <w:t>2012</w:t>
      </w:r>
      <w:r>
        <w:rPr/>
        <w:tab/>
        <w:t>AREUEA</w:t>
      </w:r>
      <w:r>
        <w:rPr>
          <w:spacing w:val="14"/>
        </w:rPr>
        <w:t> </w:t>
      </w:r>
      <w:r>
        <w:rPr/>
        <w:t>Mid-year</w:t>
      </w:r>
      <w:r>
        <w:rPr>
          <w:spacing w:val="14"/>
        </w:rPr>
        <w:t> </w:t>
      </w:r>
      <w:r>
        <w:rPr/>
        <w:t>Conference</w:t>
      </w:r>
      <w:r>
        <w:rPr>
          <w:sz w:val="15"/>
        </w:rPr>
        <w:t>;</w:t>
      </w:r>
      <w:r>
        <w:rPr>
          <w:spacing w:val="30"/>
          <w:sz w:val="15"/>
        </w:rPr>
        <w:t> </w:t>
      </w:r>
      <w:r>
        <w:rPr/>
        <w:t>Howard</w:t>
      </w:r>
      <w:r>
        <w:rPr>
          <w:spacing w:val="13"/>
        </w:rPr>
        <w:t> </w:t>
      </w:r>
      <w:r>
        <w:rPr>
          <w:spacing w:val="-2"/>
        </w:rPr>
        <w:t>University.</w:t>
      </w:r>
    </w:p>
    <w:p>
      <w:pPr>
        <w:pStyle w:val="BodyText"/>
        <w:tabs>
          <w:tab w:pos="1152" w:val="left" w:leader="none"/>
        </w:tabs>
        <w:spacing w:line="247" w:lineRule="auto"/>
        <w:ind w:left="1152" w:right="612" w:hanging="731"/>
      </w:pPr>
      <w:r>
        <w:rPr>
          <w:spacing w:val="-4"/>
        </w:rPr>
        <w:t>2011</w:t>
      </w:r>
      <w:r>
        <w:rPr/>
        <w:tab/>
        <w:t>National Tax Association Meetings, New Orleans</w:t>
      </w:r>
      <w:r>
        <w:rPr>
          <w:sz w:val="15"/>
        </w:rPr>
        <w:t>;</w:t>
      </w:r>
      <w:r>
        <w:rPr>
          <w:spacing w:val="40"/>
          <w:sz w:val="15"/>
        </w:rPr>
        <w:t> </w:t>
      </w:r>
      <w:r>
        <w:rPr/>
        <w:t>Southern Economic Association Annual Conference; Inter-American Development Bank; AREUEA Mid-year Conference; AEA – ASSA Meetings Denver, CO.</w:t>
      </w:r>
    </w:p>
    <w:p>
      <w:pPr>
        <w:pStyle w:val="BodyText"/>
        <w:tabs>
          <w:tab w:pos="1152" w:val="left" w:leader="none"/>
        </w:tabs>
        <w:spacing w:line="247" w:lineRule="auto"/>
        <w:ind w:left="1152" w:right="468" w:hanging="731"/>
      </w:pPr>
      <w:r>
        <w:rPr>
          <w:spacing w:val="-4"/>
        </w:rPr>
        <w:t>2010</w:t>
      </w:r>
      <w:r>
        <w:rPr/>
        <w:tab/>
        <w:t>Heritage</w:t>
      </w:r>
      <w:r>
        <w:rPr>
          <w:spacing w:val="40"/>
        </w:rPr>
        <w:t> </w:t>
      </w:r>
      <w:r>
        <w:rPr/>
        <w:t>Foundation;</w:t>
      </w:r>
      <w:r>
        <w:rPr>
          <w:spacing w:val="40"/>
        </w:rPr>
        <w:t> </w:t>
      </w:r>
      <w:r>
        <w:rPr/>
        <w:t>Universidad</w:t>
      </w:r>
      <w:r>
        <w:rPr>
          <w:spacing w:val="38"/>
        </w:rPr>
        <w:t> </w:t>
      </w:r>
      <w:r>
        <w:rPr/>
        <w:t>de</w:t>
      </w:r>
      <w:r>
        <w:rPr>
          <w:spacing w:val="40"/>
        </w:rPr>
        <w:t> </w:t>
      </w:r>
      <w:r>
        <w:rPr/>
        <w:t>las</w:t>
      </w:r>
      <w:r>
        <w:rPr>
          <w:spacing w:val="38"/>
        </w:rPr>
        <w:t> </w:t>
      </w:r>
      <w:r>
        <w:rPr/>
        <w:t>Américas</w:t>
      </w:r>
      <w:r>
        <w:rPr>
          <w:spacing w:val="38"/>
        </w:rPr>
        <w:t> </w:t>
      </w:r>
      <w:r>
        <w:rPr/>
        <w:t>Quito,</w:t>
      </w:r>
      <w:r>
        <w:rPr>
          <w:spacing w:val="38"/>
        </w:rPr>
        <w:t> </w:t>
      </w:r>
      <w:r>
        <w:rPr/>
        <w:t>Ecuador;</w:t>
      </w:r>
      <w:r>
        <w:rPr>
          <w:spacing w:val="38"/>
        </w:rPr>
        <w:t> </w:t>
      </w:r>
      <w:r>
        <w:rPr/>
        <w:t>ZEW Summer Workshop Mannheim, Germany; AREUEA Mid-year Conference</w:t>
      </w:r>
      <w:r>
        <w:rPr>
          <w:sz w:val="15"/>
        </w:rPr>
        <w:t>;</w:t>
      </w:r>
      <w:r>
        <w:rPr>
          <w:spacing w:val="38"/>
          <w:sz w:val="15"/>
        </w:rPr>
        <w:t> </w:t>
      </w:r>
      <w:r>
        <w:rPr/>
        <w:t>SGE- GWU-Mason Housing and the Credit Crunch Symposium; AREUA - ASSA Meetings, Atlanta.</w:t>
      </w:r>
    </w:p>
    <w:p>
      <w:pPr>
        <w:pStyle w:val="BodyText"/>
        <w:tabs>
          <w:tab w:pos="1152" w:val="left" w:leader="none"/>
        </w:tabs>
        <w:spacing w:line="247" w:lineRule="auto"/>
        <w:ind w:left="1152" w:right="532" w:hanging="731"/>
      </w:pPr>
      <w:r>
        <w:rPr>
          <w:spacing w:val="-4"/>
        </w:rPr>
        <w:t>2009</w:t>
      </w:r>
      <w:r>
        <w:rPr/>
        <w:tab/>
        <w:t>LACEA Annual Conference, Buenos Aires; IFPRI Brown Bag Seminar; Virginia Tech,</w:t>
      </w:r>
      <w:r>
        <w:rPr>
          <w:spacing w:val="40"/>
        </w:rPr>
        <w:t> </w:t>
      </w:r>
      <w:r>
        <w:rPr/>
        <w:t>Agricultural</w:t>
      </w:r>
      <w:r>
        <w:rPr>
          <w:spacing w:val="40"/>
        </w:rPr>
        <w:t> </w:t>
      </w:r>
      <w:r>
        <w:rPr/>
        <w:t>and</w:t>
      </w:r>
      <w:r>
        <w:rPr>
          <w:spacing w:val="40"/>
        </w:rPr>
        <w:t> </w:t>
      </w:r>
      <w:r>
        <w:rPr/>
        <w:t>Applied</w:t>
      </w:r>
      <w:r>
        <w:rPr>
          <w:spacing w:val="40"/>
        </w:rPr>
        <w:t> </w:t>
      </w:r>
      <w:r>
        <w:rPr/>
        <w:t>Economics</w:t>
      </w:r>
      <w:r>
        <w:rPr>
          <w:spacing w:val="40"/>
        </w:rPr>
        <w:t> </w:t>
      </w:r>
      <w:r>
        <w:rPr/>
        <w:t>Department</w:t>
      </w:r>
      <w:r>
        <w:rPr>
          <w:spacing w:val="40"/>
        </w:rPr>
        <w:t> </w:t>
      </w:r>
      <w:r>
        <w:rPr/>
        <w:t>Seminar;</w:t>
      </w:r>
      <w:r>
        <w:rPr>
          <w:spacing w:val="40"/>
        </w:rPr>
        <w:t> </w:t>
      </w:r>
      <w:r>
        <w:rPr/>
        <w:t>Lincoln Institute of Land Policy Urban Economics and Public Finance Conference.</w:t>
      </w:r>
    </w:p>
    <w:p>
      <w:pPr>
        <w:pStyle w:val="BodyText"/>
        <w:tabs>
          <w:tab w:pos="1152" w:val="left" w:leader="none"/>
        </w:tabs>
        <w:spacing w:line="247" w:lineRule="auto"/>
        <w:ind w:left="1151" w:right="532" w:hanging="731"/>
      </w:pPr>
      <w:r>
        <w:rPr>
          <w:spacing w:val="-4"/>
        </w:rPr>
        <w:t>2008</w:t>
      </w:r>
      <w:r>
        <w:rPr/>
        <w:tab/>
        <w:t>Southern Economic Association Annual Conference, Washington DC; George Washington University Trade and Development Workshop; American University Applied Microeconomics Seminar; University of Maryland Econometrics</w:t>
      </w:r>
      <w:r>
        <w:rPr>
          <w:spacing w:val="80"/>
        </w:rPr>
        <w:t> </w:t>
      </w:r>
      <w:r>
        <w:rPr/>
        <w:t>Seminar; AREUEA Mid-year Conference; George Washington University</w:t>
      </w:r>
      <w:r>
        <w:rPr>
          <w:spacing w:val="80"/>
          <w:w w:val="150"/>
        </w:rPr>
        <w:t> </w:t>
      </w:r>
      <w:r>
        <w:rPr/>
        <w:t>Applied Microeconomics Workshop; AREUEA - ASSA Meetings, New Orleans.</w:t>
      </w:r>
    </w:p>
    <w:p>
      <w:pPr>
        <w:pStyle w:val="BodyText"/>
        <w:tabs>
          <w:tab w:pos="1152" w:val="left" w:leader="none"/>
        </w:tabs>
        <w:spacing w:line="247" w:lineRule="auto"/>
        <w:ind w:left="1151" w:right="670" w:hanging="731"/>
      </w:pPr>
      <w:r>
        <w:rPr>
          <w:spacing w:val="-4"/>
        </w:rPr>
        <w:t>2007</w:t>
      </w:r>
      <w:r>
        <w:rPr/>
        <w:tab/>
        <w:t>Facultad Latinoamericana de Ciencias Sociales, Quito, Ecuador; AREUEA Mid- year Conference; George Washington University Urban Seminar;</w:t>
      </w:r>
      <w:r>
        <w:rPr>
          <w:spacing w:val="40"/>
        </w:rPr>
        <w:t> </w:t>
      </w:r>
      <w:r>
        <w:rPr/>
        <w:t>Inter-</w:t>
      </w:r>
    </w:p>
    <w:p>
      <w:pPr>
        <w:pStyle w:val="BodyText"/>
        <w:spacing w:after="0" w:line="247" w:lineRule="auto"/>
        <w:sectPr>
          <w:pgSz w:w="12240" w:h="15840"/>
          <w:pgMar w:header="0" w:footer="691" w:top="1040" w:bottom="880" w:left="1800" w:right="1440"/>
        </w:sectPr>
      </w:pPr>
    </w:p>
    <w:p>
      <w:pPr>
        <w:pStyle w:val="BodyText"/>
      </w:pPr>
    </w:p>
    <w:p>
      <w:pPr>
        <w:pStyle w:val="BodyText"/>
      </w:pPr>
    </w:p>
    <w:p>
      <w:pPr>
        <w:pStyle w:val="BodyText"/>
        <w:spacing w:before="92"/>
      </w:pPr>
    </w:p>
    <w:p>
      <w:pPr>
        <w:pStyle w:val="BodyText"/>
        <w:spacing w:before="1"/>
        <w:ind w:left="421"/>
      </w:pPr>
      <w:r>
        <w:rPr>
          <w:spacing w:val="-2"/>
        </w:rPr>
        <w:t>2006-</w:t>
      </w:r>
    </w:p>
    <w:p>
      <w:pPr>
        <w:pStyle w:val="BodyText"/>
        <w:spacing w:before="6"/>
        <w:ind w:left="421"/>
      </w:pPr>
      <w:r>
        <w:rPr>
          <w:spacing w:val="-4"/>
        </w:rPr>
        <w:t>2005</w:t>
      </w:r>
    </w:p>
    <w:p>
      <w:pPr>
        <w:pStyle w:val="BodyText"/>
        <w:spacing w:line="244" w:lineRule="auto" w:before="73"/>
        <w:ind w:left="164" w:right="454"/>
      </w:pPr>
      <w:r>
        <w:rPr/>
        <w:br w:type="column"/>
      </w:r>
      <w:r>
        <w:rPr/>
        <w:t>American Development Bank; George Washington University Applied Micro Seminar; International Atlantic Economic Conference</w:t>
      </w:r>
      <w:r>
        <w:rPr>
          <w:sz w:val="15"/>
        </w:rPr>
        <w:t>;</w:t>
      </w:r>
      <w:r>
        <w:rPr>
          <w:spacing w:val="40"/>
          <w:sz w:val="15"/>
        </w:rPr>
        <w:t> </w:t>
      </w:r>
      <w:r>
        <w:rPr/>
        <w:t>Indiana University Econometrics Seminar.</w:t>
      </w:r>
    </w:p>
    <w:p>
      <w:pPr>
        <w:pStyle w:val="BodyText"/>
        <w:spacing w:line="247" w:lineRule="auto" w:before="4"/>
        <w:ind w:left="164" w:right="454"/>
      </w:pPr>
      <w:r>
        <w:rPr/>
        <w:t>Inter-American</w:t>
      </w:r>
      <w:r>
        <w:rPr>
          <w:spacing w:val="40"/>
        </w:rPr>
        <w:t> </w:t>
      </w:r>
      <w:r>
        <w:rPr/>
        <w:t>Development</w:t>
      </w:r>
      <w:r>
        <w:rPr>
          <w:spacing w:val="40"/>
        </w:rPr>
        <w:t> </w:t>
      </w:r>
      <w:r>
        <w:rPr/>
        <w:t>Bank;</w:t>
      </w:r>
      <w:r>
        <w:rPr>
          <w:spacing w:val="40"/>
        </w:rPr>
        <w:t> </w:t>
      </w:r>
      <w:r>
        <w:rPr/>
        <w:t>George</w:t>
      </w:r>
      <w:r>
        <w:rPr>
          <w:spacing w:val="40"/>
        </w:rPr>
        <w:t> </w:t>
      </w:r>
      <w:r>
        <w:rPr/>
        <w:t>Washington</w:t>
      </w:r>
      <w:r>
        <w:rPr>
          <w:spacing w:val="40"/>
        </w:rPr>
        <w:t> </w:t>
      </w:r>
      <w:r>
        <w:rPr/>
        <w:t>University</w:t>
      </w:r>
      <w:r>
        <w:rPr>
          <w:sz w:val="15"/>
        </w:rPr>
        <w:t>;</w:t>
      </w:r>
      <w:r>
        <w:rPr>
          <w:spacing w:val="40"/>
          <w:sz w:val="15"/>
        </w:rPr>
        <w:t> </w:t>
      </w:r>
      <w:r>
        <w:rPr/>
        <w:t>University of Cincinnati; Queens University</w:t>
      </w:r>
      <w:r>
        <w:rPr>
          <w:sz w:val="15"/>
        </w:rPr>
        <w:t>;</w:t>
      </w:r>
      <w:r>
        <w:rPr>
          <w:spacing w:val="30"/>
          <w:sz w:val="15"/>
        </w:rPr>
        <w:t> </w:t>
      </w:r>
      <w:r>
        <w:rPr/>
        <w:t>The New York Fed; University of Virginia</w:t>
      </w:r>
      <w:r>
        <w:rPr>
          <w:sz w:val="15"/>
        </w:rPr>
        <w:t>;</w:t>
      </w:r>
      <w:r>
        <w:rPr>
          <w:spacing w:val="29"/>
          <w:sz w:val="15"/>
        </w:rPr>
        <w:t> </w:t>
      </w:r>
      <w:r>
        <w:rPr/>
        <w:t>Ifo Institute, Kiel-Munich Workshop on the Economics of Information and Network Industries, Munich, Germany; The Society for Computational Economics, 11th International Conference on Computing in Economics and Finance, Washington </w:t>
      </w:r>
      <w:r>
        <w:rPr>
          <w:spacing w:val="-4"/>
        </w:rPr>
        <w:t>D.C.</w:t>
      </w:r>
    </w:p>
    <w:p>
      <w:pPr>
        <w:pStyle w:val="BodyText"/>
        <w:spacing w:after="0" w:line="247" w:lineRule="auto"/>
        <w:sectPr>
          <w:pgSz w:w="12240" w:h="15840"/>
          <w:pgMar w:header="0" w:footer="691" w:top="780" w:bottom="880" w:left="1800" w:right="1440"/>
          <w:cols w:num="2" w:equalWidth="0">
            <w:col w:w="949" w:space="40"/>
            <w:col w:w="8011"/>
          </w:cols>
        </w:sectPr>
      </w:pPr>
    </w:p>
    <w:p>
      <w:pPr>
        <w:pStyle w:val="BodyText"/>
        <w:rPr>
          <w:sz w:val="26"/>
        </w:rPr>
      </w:pPr>
    </w:p>
    <w:p>
      <w:pPr>
        <w:pStyle w:val="BodyText"/>
        <w:rPr>
          <w:sz w:val="26"/>
        </w:rPr>
      </w:pPr>
    </w:p>
    <w:p>
      <w:pPr>
        <w:pStyle w:val="BodyText"/>
        <w:spacing w:before="177"/>
        <w:rPr>
          <w:sz w:val="26"/>
        </w:rPr>
      </w:pPr>
    </w:p>
    <w:p>
      <w:pPr>
        <w:pStyle w:val="Heading1"/>
        <w:spacing w:before="1"/>
      </w:pPr>
      <w:r>
        <w:rPr>
          <w:spacing w:val="-2"/>
        </w:rPr>
        <w:t>Service</w:t>
      </w:r>
    </w:p>
    <w:p>
      <w:pPr>
        <w:pStyle w:val="Heading2"/>
        <w:spacing w:before="265"/>
      </w:pPr>
      <w:r>
        <w:rPr/>
        <w:t>External</w:t>
      </w:r>
      <w:r>
        <w:rPr>
          <w:spacing w:val="15"/>
        </w:rPr>
        <w:t> </w:t>
      </w:r>
      <w:r>
        <w:rPr>
          <w:spacing w:val="-2"/>
        </w:rPr>
        <w:t>service:</w:t>
      </w:r>
    </w:p>
    <w:p>
      <w:pPr>
        <w:pStyle w:val="BodyText"/>
        <w:spacing w:before="13"/>
        <w:rPr>
          <w:b/>
        </w:rPr>
      </w:pPr>
    </w:p>
    <w:p>
      <w:pPr>
        <w:pStyle w:val="BodyText"/>
        <w:spacing w:line="244" w:lineRule="auto"/>
        <w:ind w:left="983"/>
      </w:pPr>
      <w:r>
        <w:rPr>
          <w:b/>
        </w:rPr>
        <w:t>Board Membership: </w:t>
      </w:r>
      <w:r>
        <w:rPr/>
        <w:t>Member of the American Real Estate and Urban Economics Association Board of Directors 2015 – 2017.</w:t>
      </w:r>
    </w:p>
    <w:p>
      <w:pPr>
        <w:pStyle w:val="BodyText"/>
        <w:spacing w:before="10"/>
      </w:pPr>
    </w:p>
    <w:p>
      <w:pPr>
        <w:pStyle w:val="BodyText"/>
        <w:spacing w:line="247" w:lineRule="auto"/>
        <w:ind w:left="983" w:right="231"/>
        <w:jc w:val="both"/>
      </w:pPr>
      <w:r>
        <w:rPr>
          <w:b/>
        </w:rPr>
        <w:t>Conference Organization: </w:t>
      </w:r>
      <w:r>
        <w:rPr/>
        <w:t>Co-Chair AREUEA National Conference 2015; Co-Chair AREUEA National Conference 2016; Co-Chair AREUEA National Conference 2017. Committee Member ASSA-AREUEA 2024 Conference.</w:t>
      </w:r>
    </w:p>
    <w:p>
      <w:pPr>
        <w:pStyle w:val="BodyText"/>
        <w:spacing w:before="3"/>
      </w:pPr>
    </w:p>
    <w:p>
      <w:pPr>
        <w:pStyle w:val="BodyText"/>
        <w:spacing w:line="247" w:lineRule="auto"/>
        <w:ind w:left="983" w:right="928"/>
      </w:pPr>
      <w:r>
        <w:rPr>
          <w:b/>
        </w:rPr>
        <w:t>Committee</w:t>
      </w:r>
      <w:r>
        <w:rPr/>
        <w:t>: Chair, American Real Estate and Urban Economics Association Membership Committee (2016 – 2017)</w:t>
      </w:r>
    </w:p>
    <w:p>
      <w:pPr>
        <w:pStyle w:val="BodyText"/>
        <w:spacing w:before="6"/>
      </w:pPr>
    </w:p>
    <w:p>
      <w:pPr>
        <w:pStyle w:val="BodyText"/>
        <w:spacing w:line="247" w:lineRule="auto"/>
        <w:ind w:left="983" w:right="245"/>
      </w:pPr>
      <w:r>
        <w:rPr>
          <w:b/>
        </w:rPr>
        <w:t>Referee: </w:t>
      </w:r>
      <w:r>
        <w:rPr/>
        <w:t>Science, American Economic Review, Quarterly Journal of Economics, AEJ: Economic Policy, European Economic Review, Journal of the European Economic Association, Journal of Urban Economics, Economic Journal, Journal of Public Economics, Economia, Journal of Finance and Banking, Economics Bulletin, Labour Economics, Papers in Regional Science, Real Estate Economics, Journal of Regional Science, Regional Science and Urban Economics, Scandinavian Journal of Economics, Review of Economics and Statistics, Journal of Globalization and Development, Southern Economic Journal.</w:t>
      </w:r>
    </w:p>
    <w:p>
      <w:pPr>
        <w:pStyle w:val="Heading2"/>
        <w:spacing w:before="252"/>
      </w:pPr>
      <w:r>
        <w:rPr/>
        <w:t>Internal</w:t>
      </w:r>
      <w:r>
        <w:rPr>
          <w:spacing w:val="14"/>
        </w:rPr>
        <w:t> </w:t>
      </w:r>
      <w:r>
        <w:rPr>
          <w:spacing w:val="-2"/>
        </w:rPr>
        <w:t>service:</w:t>
      </w:r>
    </w:p>
    <w:p>
      <w:pPr>
        <w:pStyle w:val="BodyText"/>
        <w:spacing w:before="13"/>
        <w:rPr>
          <w:b/>
        </w:rPr>
      </w:pPr>
    </w:p>
    <w:p>
      <w:pPr>
        <w:pStyle w:val="BodyText"/>
        <w:spacing w:before="1"/>
        <w:ind w:left="986"/>
      </w:pPr>
      <w:r>
        <w:rPr/>
        <w:t>CCAS</w:t>
      </w:r>
      <w:r>
        <w:rPr>
          <w:spacing w:val="12"/>
        </w:rPr>
        <w:t> </w:t>
      </w:r>
      <w:r>
        <w:rPr/>
        <w:t>Research</w:t>
      </w:r>
      <w:r>
        <w:rPr>
          <w:spacing w:val="10"/>
        </w:rPr>
        <w:t> </w:t>
      </w:r>
      <w:r>
        <w:rPr/>
        <w:t>Committee</w:t>
      </w:r>
      <w:r>
        <w:rPr>
          <w:spacing w:val="10"/>
        </w:rPr>
        <w:t> </w:t>
      </w:r>
      <w:r>
        <w:rPr/>
        <w:t>(Fall</w:t>
      </w:r>
      <w:r>
        <w:rPr>
          <w:spacing w:val="11"/>
        </w:rPr>
        <w:t> </w:t>
      </w:r>
      <w:r>
        <w:rPr/>
        <w:t>2017</w:t>
      </w:r>
      <w:r>
        <w:rPr>
          <w:spacing w:val="12"/>
        </w:rPr>
        <w:t> </w:t>
      </w:r>
      <w:r>
        <w:rPr/>
        <w:t>–</w:t>
      </w:r>
      <w:r>
        <w:rPr>
          <w:spacing w:val="11"/>
        </w:rPr>
        <w:t> </w:t>
      </w:r>
      <w:r>
        <w:rPr>
          <w:spacing w:val="-2"/>
        </w:rPr>
        <w:t>2018)</w:t>
      </w:r>
    </w:p>
    <w:p>
      <w:pPr>
        <w:pStyle w:val="BodyText"/>
        <w:spacing w:line="247" w:lineRule="auto" w:before="6"/>
        <w:ind w:left="986" w:right="2260"/>
      </w:pPr>
      <w:r>
        <w:rPr/>
        <w:t>Economics Department Advisory Committee (2014- present) PhD Placement Committee (2015 – present)</w:t>
      </w:r>
    </w:p>
    <w:p>
      <w:pPr>
        <w:pStyle w:val="BodyText"/>
        <w:spacing w:line="247" w:lineRule="auto"/>
        <w:ind w:left="986" w:right="332"/>
      </w:pPr>
      <w:r>
        <w:rPr/>
        <w:t>Economics Department Public Economics Search Committee (2016-present) Economics Department PhD Committee (2006 - 2016)</w:t>
      </w:r>
    </w:p>
    <w:p>
      <w:pPr>
        <w:pStyle w:val="BodyText"/>
        <w:spacing w:line="251" w:lineRule="exact"/>
        <w:ind w:left="986"/>
      </w:pPr>
      <w:r>
        <w:rPr/>
        <w:t>Co-Organizer,</w:t>
      </w:r>
      <w:r>
        <w:rPr>
          <w:spacing w:val="20"/>
        </w:rPr>
        <w:t> </w:t>
      </w:r>
      <w:r>
        <w:rPr/>
        <w:t>Applied</w:t>
      </w:r>
      <w:r>
        <w:rPr>
          <w:spacing w:val="20"/>
        </w:rPr>
        <w:t> </w:t>
      </w:r>
      <w:r>
        <w:rPr/>
        <w:t>Microeconomics</w:t>
      </w:r>
      <w:r>
        <w:rPr>
          <w:spacing w:val="20"/>
        </w:rPr>
        <w:t> </w:t>
      </w:r>
      <w:r>
        <w:rPr/>
        <w:t>Seminar</w:t>
      </w:r>
      <w:r>
        <w:rPr>
          <w:spacing w:val="21"/>
        </w:rPr>
        <w:t> </w:t>
      </w:r>
      <w:r>
        <w:rPr/>
        <w:t>Series</w:t>
      </w:r>
      <w:r>
        <w:rPr>
          <w:spacing w:val="21"/>
        </w:rPr>
        <w:t> </w:t>
      </w:r>
      <w:r>
        <w:rPr/>
        <w:t>(2012-</w:t>
      </w:r>
      <w:r>
        <w:rPr>
          <w:spacing w:val="-2"/>
        </w:rPr>
        <w:t>present)</w:t>
      </w:r>
    </w:p>
    <w:p>
      <w:pPr>
        <w:pStyle w:val="BodyText"/>
      </w:pPr>
    </w:p>
    <w:p>
      <w:pPr>
        <w:pStyle w:val="BodyText"/>
        <w:spacing w:before="16"/>
      </w:pPr>
    </w:p>
    <w:p>
      <w:pPr>
        <w:pStyle w:val="Heading1"/>
      </w:pPr>
      <w:r>
        <w:rPr/>
        <w:t>Recent</w:t>
      </w:r>
      <w:r>
        <w:rPr>
          <w:spacing w:val="7"/>
        </w:rPr>
        <w:t> </w:t>
      </w:r>
      <w:r>
        <w:rPr/>
        <w:t>Students</w:t>
      </w:r>
      <w:r>
        <w:rPr>
          <w:spacing w:val="8"/>
        </w:rPr>
        <w:t> </w:t>
      </w:r>
      <w:r>
        <w:rPr/>
        <w:t>(since</w:t>
      </w:r>
      <w:r>
        <w:rPr>
          <w:spacing w:val="7"/>
        </w:rPr>
        <w:t> </w:t>
      </w:r>
      <w:r>
        <w:rPr>
          <w:spacing w:val="-2"/>
        </w:rPr>
        <w:t>2012)</w:t>
      </w:r>
    </w:p>
    <w:p>
      <w:pPr>
        <w:pStyle w:val="BodyText"/>
        <w:spacing w:before="266"/>
        <w:ind w:left="986"/>
      </w:pPr>
      <w:r>
        <w:rPr/>
        <w:t>Students</w:t>
      </w:r>
      <w:r>
        <w:rPr>
          <w:spacing w:val="11"/>
        </w:rPr>
        <w:t> </w:t>
      </w:r>
      <w:r>
        <w:rPr/>
        <w:t>who</w:t>
      </w:r>
      <w:r>
        <w:rPr>
          <w:spacing w:val="11"/>
        </w:rPr>
        <w:t> </w:t>
      </w:r>
      <w:r>
        <w:rPr/>
        <w:t>have</w:t>
      </w:r>
      <w:r>
        <w:rPr>
          <w:spacing w:val="11"/>
        </w:rPr>
        <w:t> </w:t>
      </w:r>
      <w:r>
        <w:rPr>
          <w:spacing w:val="-2"/>
        </w:rPr>
        <w:t>finished:</w:t>
      </w:r>
    </w:p>
    <w:p>
      <w:pPr>
        <w:pStyle w:val="BodyText"/>
        <w:spacing w:before="12"/>
      </w:pPr>
    </w:p>
    <w:p>
      <w:pPr>
        <w:pStyle w:val="BodyText"/>
        <w:spacing w:before="1"/>
        <w:ind w:left="986"/>
      </w:pPr>
      <w:r>
        <w:rPr/>
        <w:t>Virginia</w:t>
      </w:r>
      <w:r>
        <w:rPr>
          <w:spacing w:val="17"/>
        </w:rPr>
        <w:t> </w:t>
      </w:r>
      <w:r>
        <w:rPr/>
        <w:t>Robano,</w:t>
      </w:r>
      <w:r>
        <w:rPr>
          <w:spacing w:val="17"/>
        </w:rPr>
        <w:t> </w:t>
      </w:r>
      <w:r>
        <w:rPr/>
        <w:t>Economics</w:t>
      </w:r>
      <w:r>
        <w:rPr>
          <w:spacing w:val="18"/>
        </w:rPr>
        <w:t> </w:t>
      </w:r>
      <w:r>
        <w:rPr/>
        <w:t>Department,</w:t>
      </w:r>
      <w:r>
        <w:rPr>
          <w:spacing w:val="17"/>
        </w:rPr>
        <w:t> </w:t>
      </w:r>
      <w:r>
        <w:rPr/>
        <w:t>2012</w:t>
      </w:r>
      <w:r>
        <w:rPr>
          <w:spacing w:val="16"/>
        </w:rPr>
        <w:t> </w:t>
      </w:r>
      <w:r>
        <w:rPr/>
        <w:t>(committee</w:t>
      </w:r>
      <w:r>
        <w:rPr>
          <w:spacing w:val="16"/>
        </w:rPr>
        <w:t> </w:t>
      </w:r>
      <w:r>
        <w:rPr>
          <w:spacing w:val="-2"/>
        </w:rPr>
        <w:t>member)</w:t>
      </w:r>
    </w:p>
    <w:p>
      <w:pPr>
        <w:pStyle w:val="BodyText"/>
        <w:spacing w:after="0"/>
        <w:sectPr>
          <w:type w:val="continuous"/>
          <w:pgSz w:w="12240" w:h="15840"/>
          <w:pgMar w:header="0" w:footer="691" w:top="780" w:bottom="880" w:left="1800" w:right="1440"/>
        </w:sectPr>
      </w:pPr>
    </w:p>
    <w:p>
      <w:pPr>
        <w:pStyle w:val="BodyText"/>
        <w:spacing w:line="247" w:lineRule="auto" w:before="73"/>
        <w:ind w:left="986" w:right="2022"/>
      </w:pPr>
      <w:r>
        <w:rPr/>
        <w:t>Alison Black, Economics Department, 2012 (committee member) Pingkang Yu, Economics Department, 2012 (committee member) Yan Sun, Economics Department, 2012 (committee member) Subika Farazi, Economics Department, 2012 (co-director)</w:t>
      </w:r>
    </w:p>
    <w:p>
      <w:pPr>
        <w:pStyle w:val="BodyText"/>
        <w:spacing w:line="249" w:lineRule="exact"/>
        <w:ind w:left="986"/>
      </w:pPr>
      <w:r>
        <w:rPr/>
        <w:t>Yao</w:t>
      </w:r>
      <w:r>
        <w:rPr>
          <w:spacing w:val="12"/>
        </w:rPr>
        <w:t> </w:t>
      </w:r>
      <w:r>
        <w:rPr/>
        <w:t>Pan,</w:t>
      </w:r>
      <w:r>
        <w:rPr>
          <w:spacing w:val="12"/>
        </w:rPr>
        <w:t> </w:t>
      </w:r>
      <w:r>
        <w:rPr/>
        <w:t>Economics</w:t>
      </w:r>
      <w:r>
        <w:rPr>
          <w:spacing w:val="11"/>
        </w:rPr>
        <w:t> </w:t>
      </w:r>
      <w:r>
        <w:rPr/>
        <w:t>Department,</w:t>
      </w:r>
      <w:r>
        <w:rPr>
          <w:spacing w:val="13"/>
        </w:rPr>
        <w:t> </w:t>
      </w:r>
      <w:r>
        <w:rPr/>
        <w:t>2013</w:t>
      </w:r>
      <w:r>
        <w:rPr>
          <w:spacing w:val="12"/>
        </w:rPr>
        <w:t> </w:t>
      </w:r>
      <w:r>
        <w:rPr/>
        <w:t>(co-</w:t>
      </w:r>
      <w:r>
        <w:rPr>
          <w:spacing w:val="-2"/>
        </w:rPr>
        <w:t>director)</w:t>
      </w:r>
    </w:p>
    <w:p>
      <w:pPr>
        <w:pStyle w:val="BodyText"/>
        <w:spacing w:line="244" w:lineRule="auto" w:before="7"/>
        <w:ind w:left="986" w:right="2260"/>
      </w:pPr>
      <w:r>
        <w:rPr/>
        <w:t>Gabriela Aparicio, Economics Department, 2013 (co-director) Bogdan Bonca, 2013 (committee member)</w:t>
      </w:r>
    </w:p>
    <w:p>
      <w:pPr>
        <w:pStyle w:val="BodyText"/>
        <w:spacing w:line="247" w:lineRule="auto" w:before="3"/>
        <w:ind w:left="986" w:right="3531"/>
      </w:pPr>
      <w:r>
        <w:rPr/>
        <w:t>Tracy Waldon, 2013 (committee member) Jonathan Rothbaum, 2013 (committee member)</w:t>
      </w:r>
    </w:p>
    <w:p>
      <w:pPr>
        <w:pStyle w:val="BodyText"/>
        <w:spacing w:line="247" w:lineRule="auto"/>
        <w:ind w:left="986" w:right="2969"/>
      </w:pPr>
      <w:r>
        <w:rPr/>
        <w:t>Chrysanthi Hatzimasoura, 2015 (committee member) Dan Broxterman, 2015 (committee member)</w:t>
      </w:r>
    </w:p>
    <w:p>
      <w:pPr>
        <w:pStyle w:val="BodyText"/>
        <w:spacing w:line="247" w:lineRule="auto"/>
        <w:ind w:left="986" w:right="3998"/>
      </w:pPr>
      <w:r>
        <w:rPr/>
        <w:t>Yiseon Yoo, 2015 (committee member) Gouliang Feng, 2015 (committee member) Yishen</w:t>
      </w:r>
      <w:r>
        <w:rPr>
          <w:spacing w:val="40"/>
        </w:rPr>
        <w:t> </w:t>
      </w:r>
      <w:r>
        <w:rPr/>
        <w:t>Liu,</w:t>
      </w:r>
      <w:r>
        <w:rPr>
          <w:spacing w:val="40"/>
        </w:rPr>
        <w:t> </w:t>
      </w:r>
      <w:r>
        <w:rPr/>
        <w:t>2016</w:t>
      </w:r>
      <w:r>
        <w:rPr>
          <w:spacing w:val="40"/>
        </w:rPr>
        <w:t> </w:t>
      </w:r>
      <w:r>
        <w:rPr/>
        <w:t>(committee</w:t>
      </w:r>
      <w:r>
        <w:rPr>
          <w:spacing w:val="40"/>
        </w:rPr>
        <w:t> </w:t>
      </w:r>
      <w:r>
        <w:rPr/>
        <w:t>member) Chun KC Kuang, 2016 (committee member) Jason Russ, 2018 (committee member) Nazmul Hoque, 2018 (committee member)</w:t>
      </w:r>
    </w:p>
    <w:p>
      <w:pPr>
        <w:pStyle w:val="BodyText"/>
        <w:spacing w:line="247" w:lineRule="auto"/>
        <w:ind w:left="986" w:right="3876"/>
      </w:pPr>
      <w:r>
        <w:rPr/>
        <w:t>Lama Alhumaidan, 2018 (committee member) Tian Luan, 2019. (committee member)</w:t>
      </w:r>
      <w:r>
        <w:rPr>
          <w:spacing w:val="80"/>
        </w:rPr>
        <w:t> </w:t>
      </w:r>
      <w:r>
        <w:rPr/>
        <w:t>Haixiao (Hugo) Wu, (committee member) Cheng Xu, (committee member)</w:t>
      </w:r>
    </w:p>
    <w:p>
      <w:pPr>
        <w:pStyle w:val="BodyText"/>
        <w:spacing w:line="244" w:lineRule="auto"/>
        <w:ind w:left="986" w:right="3998"/>
      </w:pPr>
      <w:r>
        <w:rPr/>
        <w:t>RaeAnn Halenda, (committee member) Andrea Lopez, (director)</w:t>
      </w:r>
    </w:p>
    <w:p>
      <w:pPr>
        <w:pStyle w:val="BodyText"/>
        <w:spacing w:line="244" w:lineRule="auto"/>
        <w:ind w:left="986" w:right="4539"/>
      </w:pPr>
      <w:r>
        <w:rPr/>
        <w:t>Chad Redmer, (committee member) Ivette Contreras, (director)</w:t>
      </w:r>
    </w:p>
    <w:p>
      <w:pPr>
        <w:pStyle w:val="BodyText"/>
        <w:spacing w:line="247" w:lineRule="auto"/>
        <w:ind w:left="986" w:right="4539"/>
      </w:pPr>
      <w:r>
        <w:rPr/>
        <w:t>Nate Harris, (committee member) Jonah Coste, (director)</w:t>
      </w:r>
    </w:p>
    <w:p>
      <w:pPr>
        <w:pStyle w:val="BodyText"/>
      </w:pPr>
    </w:p>
    <w:p>
      <w:pPr>
        <w:pStyle w:val="BodyText"/>
        <w:spacing w:before="2"/>
      </w:pPr>
    </w:p>
    <w:p>
      <w:pPr>
        <w:pStyle w:val="Heading1"/>
      </w:pPr>
      <w:r>
        <w:rPr/>
        <w:t>Other</w:t>
      </w:r>
      <w:r>
        <w:rPr>
          <w:spacing w:val="6"/>
        </w:rPr>
        <w:t> </w:t>
      </w:r>
      <w:r>
        <w:rPr>
          <w:spacing w:val="-2"/>
        </w:rPr>
        <w:t>information</w:t>
      </w:r>
    </w:p>
    <w:p>
      <w:pPr>
        <w:pStyle w:val="BodyText"/>
        <w:tabs>
          <w:tab w:pos="2983" w:val="left" w:leader="none"/>
        </w:tabs>
        <w:spacing w:line="247" w:lineRule="auto" w:before="137"/>
        <w:ind w:left="658" w:right="1491"/>
      </w:pPr>
      <w:r>
        <w:rPr>
          <w:spacing w:val="-2"/>
        </w:rPr>
        <w:t>Languages:</w:t>
      </w:r>
      <w:r>
        <w:rPr/>
        <w:tab/>
        <w:t>Spanish (native), English (fluent), German (basic) </w:t>
      </w:r>
      <w:r>
        <w:rPr>
          <w:spacing w:val="-2"/>
        </w:rPr>
        <w:t>Citizenship:</w:t>
      </w:r>
      <w:r>
        <w:rPr/>
        <w:tab/>
        <w:t>US / Ecuador</w:t>
      </w:r>
    </w:p>
    <w:sectPr>
      <w:pgSz w:w="12240" w:h="15840"/>
      <w:pgMar w:header="0" w:footer="691" w:top="780" w:bottom="8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4992">
              <wp:simplePos x="0" y="0"/>
              <wp:positionH relativeFrom="page">
                <wp:posOffset>6489191</wp:posOffset>
              </wp:positionH>
              <wp:positionV relativeFrom="page">
                <wp:posOffset>9479781</wp:posOffset>
              </wp:positionV>
              <wp:extent cx="305435" cy="184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5435" cy="184785"/>
                      </a:xfrm>
                      <a:prstGeom prst="rect">
                        <a:avLst/>
                      </a:prstGeom>
                    </wps:spPr>
                    <wps:txbx>
                      <w:txbxContent>
                        <w:p>
                          <w:pPr>
                            <w:pStyle w:val="BodyText"/>
                            <w:spacing w:before="16"/>
                            <w:ind w:left="60"/>
                          </w:pPr>
                          <w:r>
                            <w:rPr/>
                            <w:fldChar w:fldCharType="begin"/>
                          </w:r>
                          <w:r>
                            <w:rPr/>
                            <w:instrText> PAGE </w:instrText>
                          </w:r>
                          <w:r>
                            <w:rPr/>
                            <w:fldChar w:fldCharType="separate"/>
                          </w:r>
                          <w:r>
                            <w:rPr/>
                            <w:t>1</w:t>
                          </w:r>
                          <w:r>
                            <w:rPr/>
                            <w:fldChar w:fldCharType="end"/>
                          </w:r>
                          <w:r>
                            <w:rPr>
                              <w:spacing w:val="2"/>
                            </w:rPr>
                            <w:t> </w:t>
                          </w:r>
                          <w:r>
                            <w:rPr/>
                            <w:t>/</w:t>
                          </w:r>
                          <w:r>
                            <w:rPr>
                              <w:spacing w:val="3"/>
                            </w:rPr>
                            <w:t> </w:t>
                          </w:r>
                          <w:r>
                            <w:rPr>
                              <w:spacing w:val="-10"/>
                            </w:rPr>
                            <w:fldChar w:fldCharType="begin"/>
                          </w:r>
                          <w:r>
                            <w:rPr>
                              <w:spacing w:val="-10"/>
                            </w:rPr>
                            <w:instrText> NUMPAGES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959991pt;margin-top:746.439514pt;width:24.05pt;height:14.55pt;mso-position-horizontal-relative:page;mso-position-vertical-relative:page;z-index:-15871488" type="#_x0000_t202" id="docshape1" filled="false" stroked="false">
              <v:textbox inset="0,0,0,0">
                <w:txbxContent>
                  <w:p>
                    <w:pPr>
                      <w:pStyle w:val="BodyText"/>
                      <w:spacing w:before="16"/>
                      <w:ind w:left="60"/>
                    </w:pPr>
                    <w:r>
                      <w:rPr/>
                      <w:fldChar w:fldCharType="begin"/>
                    </w:r>
                    <w:r>
                      <w:rPr/>
                      <w:instrText> PAGE </w:instrText>
                    </w:r>
                    <w:r>
                      <w:rPr/>
                      <w:fldChar w:fldCharType="separate"/>
                    </w:r>
                    <w:r>
                      <w:rPr/>
                      <w:t>1</w:t>
                    </w:r>
                    <w:r>
                      <w:rPr/>
                      <w:fldChar w:fldCharType="end"/>
                    </w:r>
                    <w:r>
                      <w:rPr>
                        <w:spacing w:val="2"/>
                      </w:rPr>
                      <w:t> </w:t>
                    </w:r>
                    <w:r>
                      <w:rPr/>
                      <w:t>/</w:t>
                    </w:r>
                    <w:r>
                      <w:rPr>
                        <w:spacing w:val="3"/>
                      </w:rPr>
                      <w:t> </w:t>
                    </w:r>
                    <w:r>
                      <w:rPr>
                        <w:spacing w:val="-10"/>
                      </w:rPr>
                      <w:fldChar w:fldCharType="begin"/>
                    </w:r>
                    <w:r>
                      <w:rPr>
                        <w:spacing w:val="-10"/>
                      </w:rPr>
                      <w:instrText> NUMPAGES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20"/>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7"/>
      <w:ind w:left="983"/>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5"/>
      <w:ind w:left="199"/>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carrill@gwu.edu" TargetMode="External"/><Relationship Id="rId7" Type="http://schemas.openxmlformats.org/officeDocument/2006/relationships/hyperlink" Target="http://home.gwu.edu/~pcarrill/" TargetMode="External"/><Relationship Id="rId8" Type="http://schemas.openxmlformats.org/officeDocument/2006/relationships/hyperlink" Target="http://dx.doi.org/10.18235/0005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paulc</dc:creator>
  <dc:title>Microsoft Word - CarrilloCVDec2024_smallForWeb</dc:title>
  <dcterms:created xsi:type="dcterms:W3CDTF">2025-12-06T06:13:37Z</dcterms:created>
  <dcterms:modified xsi:type="dcterms:W3CDTF">2025-12-06T06:13:37Z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2025-02-23T00:00:00Z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24.0 (Windows)</vt:lpwstr>
  </property>
</Properties>
</file>