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24"/>
        </w:rPr>
      </w:pPr>
    </w:p>
    <w:p>
      <w:pPr>
        <w:pStyle w:val="BodyText"/>
        <w:rPr>
          <w:sz w:val="24"/>
        </w:rPr>
      </w:pPr>
    </w:p>
    <w:p>
      <w:pPr>
        <w:pStyle w:val="BodyText"/>
        <w:spacing w:before="8"/>
        <w:rPr>
          <w:sz w:val="24"/>
        </w:rPr>
      </w:pPr>
    </w:p>
    <w:p>
      <w:pPr>
        <w:spacing w:before="1"/>
        <w:ind w:left="2511" w:right="0" w:firstLine="0"/>
        <w:jc w:val="left"/>
        <w:rPr>
          <w:b/>
          <w:sz w:val="24"/>
        </w:rPr>
      </w:pPr>
      <w:r>
        <w:rPr>
          <w:b/>
          <w:sz w:val="24"/>
        </w:rPr>
        <w:t>GEORGETOWN</w:t>
      </w:r>
      <w:r>
        <w:rPr>
          <w:b/>
          <w:spacing w:val="-3"/>
          <w:sz w:val="24"/>
        </w:rPr>
        <w:t> </w:t>
      </w:r>
      <w:r>
        <w:rPr>
          <w:b/>
          <w:spacing w:val="-2"/>
          <w:sz w:val="24"/>
        </w:rPr>
        <w:t>UNIVERSITY</w:t>
      </w:r>
    </w:p>
    <w:p>
      <w:pPr>
        <w:spacing w:before="236"/>
        <w:ind w:left="67" w:right="0" w:firstLine="0"/>
        <w:jc w:val="left"/>
        <w:rPr>
          <w:b/>
          <w:sz w:val="20"/>
        </w:rPr>
      </w:pPr>
      <w:r>
        <w:rPr>
          <w:b/>
          <w:smallCaps/>
          <w:sz w:val="20"/>
          <w:u w:val="single"/>
        </w:rPr>
        <w:t>Office</w:t>
      </w:r>
      <w:r>
        <w:rPr>
          <w:b/>
          <w:smallCaps/>
          <w:spacing w:val="-4"/>
          <w:sz w:val="20"/>
          <w:u w:val="single"/>
        </w:rPr>
        <w:t> </w:t>
      </w:r>
      <w:r>
        <w:rPr>
          <w:b/>
          <w:smallCaps/>
          <w:sz w:val="20"/>
          <w:u w:val="single"/>
        </w:rPr>
        <w:t>Contact</w:t>
      </w:r>
      <w:r>
        <w:rPr>
          <w:b/>
          <w:smallCaps/>
          <w:spacing w:val="-5"/>
          <w:sz w:val="20"/>
          <w:u w:val="single"/>
        </w:rPr>
        <w:t> </w:t>
      </w:r>
      <w:r>
        <w:rPr>
          <w:b/>
          <w:smallCaps/>
          <w:spacing w:val="-2"/>
          <w:sz w:val="20"/>
          <w:u w:val="single"/>
        </w:rPr>
        <w:t>Information</w:t>
      </w:r>
    </w:p>
    <w:p>
      <w:pPr>
        <w:pStyle w:val="BodyText"/>
        <w:ind w:left="67" w:right="2013"/>
      </w:pPr>
      <w:r>
        <w:rPr/>
        <w:t>Department</w:t>
      </w:r>
      <w:r>
        <w:rPr>
          <w:spacing w:val="-10"/>
        </w:rPr>
        <w:t> </w:t>
      </w:r>
      <w:r>
        <w:rPr/>
        <w:t>of</w:t>
      </w:r>
      <w:r>
        <w:rPr>
          <w:spacing w:val="-10"/>
        </w:rPr>
        <w:t> </w:t>
      </w:r>
      <w:r>
        <w:rPr/>
        <w:t>Economics,</w:t>
      </w:r>
      <w:r>
        <w:rPr>
          <w:spacing w:val="-10"/>
        </w:rPr>
        <w:t> </w:t>
      </w:r>
      <w:r>
        <w:rPr/>
        <w:t>ICC</w:t>
      </w:r>
      <w:r>
        <w:rPr>
          <w:spacing w:val="-10"/>
        </w:rPr>
        <w:t> </w:t>
      </w:r>
      <w:r>
        <w:rPr/>
        <w:t>559 Georgetown University</w:t>
      </w:r>
    </w:p>
    <w:p>
      <w:pPr>
        <w:pStyle w:val="BodyText"/>
        <w:ind w:left="67" w:right="2970"/>
      </w:pPr>
      <w:r>
        <w:rPr/>
        <w:t>37</w:t>
      </w:r>
      <w:r>
        <w:rPr>
          <w:vertAlign w:val="superscript"/>
        </w:rPr>
        <w:t>th</w:t>
      </w:r>
      <w:r>
        <w:rPr>
          <w:vertAlign w:val="baseline"/>
        </w:rPr>
        <w:t> and</w:t>
      </w:r>
      <w:r>
        <w:rPr>
          <w:spacing w:val="-1"/>
          <w:vertAlign w:val="baseline"/>
        </w:rPr>
        <w:t> </w:t>
      </w:r>
      <w:r>
        <w:rPr>
          <w:vertAlign w:val="baseline"/>
        </w:rPr>
        <w:t>O</w:t>
      </w:r>
      <w:r>
        <w:rPr>
          <w:spacing w:val="-2"/>
          <w:vertAlign w:val="baseline"/>
        </w:rPr>
        <w:t> </w:t>
      </w:r>
      <w:r>
        <w:rPr>
          <w:vertAlign w:val="baseline"/>
        </w:rPr>
        <w:t>Streets,</w:t>
      </w:r>
      <w:r>
        <w:rPr>
          <w:spacing w:val="-1"/>
          <w:vertAlign w:val="baseline"/>
        </w:rPr>
        <w:t> </w:t>
      </w:r>
      <w:r>
        <w:rPr>
          <w:vertAlign w:val="baseline"/>
        </w:rPr>
        <w:t>NW Washington,</w:t>
      </w:r>
      <w:r>
        <w:rPr>
          <w:spacing w:val="-8"/>
          <w:vertAlign w:val="baseline"/>
        </w:rPr>
        <w:t> </w:t>
      </w:r>
      <w:r>
        <w:rPr>
          <w:vertAlign w:val="baseline"/>
        </w:rPr>
        <w:t>DC</w:t>
      </w:r>
      <w:r>
        <w:rPr>
          <w:spacing w:val="-8"/>
          <w:vertAlign w:val="baseline"/>
        </w:rPr>
        <w:t> </w:t>
      </w:r>
      <w:r>
        <w:rPr>
          <w:spacing w:val="-2"/>
          <w:vertAlign w:val="baseline"/>
        </w:rPr>
        <w:t>20057</w:t>
      </w:r>
    </w:p>
    <w:p>
      <w:pPr>
        <w:spacing w:before="0"/>
        <w:ind w:left="67" w:right="0" w:firstLine="0"/>
        <w:jc w:val="left"/>
        <w:rPr>
          <w:i/>
          <w:sz w:val="20"/>
        </w:rPr>
      </w:pPr>
      <w:r>
        <w:rPr>
          <w:sz w:val="20"/>
        </w:rPr>
        <w:t>Email:</w:t>
      </w:r>
      <w:r>
        <w:rPr>
          <w:spacing w:val="-7"/>
          <w:sz w:val="20"/>
        </w:rPr>
        <w:t> </w:t>
      </w:r>
      <w:hyperlink r:id="rId5">
        <w:r>
          <w:rPr>
            <w:i/>
            <w:color w:val="0000FF"/>
            <w:spacing w:val="-2"/>
            <w:sz w:val="20"/>
            <w:u w:val="single" w:color="0000FF"/>
          </w:rPr>
          <w:t>dan.cao@georgetown.edu</w:t>
        </w:r>
      </w:hyperlink>
    </w:p>
    <w:p>
      <w:pPr>
        <w:pStyle w:val="BodyText"/>
        <w:ind w:left="67" w:right="1574"/>
      </w:pPr>
      <w:r>
        <w:rPr/>
        <w:t>Websites:</w:t>
      </w:r>
      <w:r>
        <w:rPr>
          <w:spacing w:val="-13"/>
        </w:rPr>
        <w:t> </w:t>
      </w:r>
      <w:r>
        <w:rPr>
          <w:color w:val="0000FF"/>
          <w:u w:val="single" w:color="0000FF"/>
        </w:rPr>
        <w:t>https://dan-cao.facultysite.georgetown.edu</w:t>
      </w:r>
      <w:r>
        <w:rPr>
          <w:color w:val="0000FF"/>
        </w:rPr>
        <w:t> </w:t>
      </w:r>
      <w:r>
        <w:rPr/>
        <w:t>and </w:t>
      </w:r>
      <w:hyperlink r:id="rId6">
        <w:r>
          <w:rPr>
            <w:color w:val="0000FF"/>
            <w:u w:val="single" w:color="0000FF"/>
          </w:rPr>
          <w:t>http://www.gdsge.com</w:t>
        </w:r>
      </w:hyperlink>
    </w:p>
    <w:p>
      <w:pPr>
        <w:pStyle w:val="Title"/>
        <w:rPr>
          <w:u w:val="none"/>
        </w:rPr>
      </w:pPr>
      <w:r>
        <w:rPr>
          <w:b w:val="0"/>
          <w:u w:val="none"/>
        </w:rPr>
        <w:br w:type="column"/>
      </w:r>
      <w:r>
        <w:rPr>
          <w:spacing w:val="-2"/>
          <w:u w:val="thick"/>
        </w:rPr>
        <w:t>DAN</w:t>
      </w:r>
      <w:r>
        <w:rPr>
          <w:spacing w:val="-13"/>
          <w:u w:val="thick"/>
        </w:rPr>
        <w:t> </w:t>
      </w:r>
      <w:r>
        <w:rPr>
          <w:spacing w:val="-5"/>
          <w:u w:val="thick"/>
        </w:rPr>
        <w:t>CAO</w:t>
      </w:r>
    </w:p>
    <w:p>
      <w:pPr>
        <w:spacing w:line="229" w:lineRule="exact" w:before="0"/>
        <w:ind w:left="67" w:right="0" w:firstLine="0"/>
        <w:jc w:val="left"/>
        <w:rPr>
          <w:i/>
          <w:sz w:val="20"/>
        </w:rPr>
      </w:pPr>
      <w:hyperlink r:id="rId5">
        <w:r>
          <w:rPr>
            <w:i/>
            <w:color w:val="0000FF"/>
            <w:spacing w:val="-2"/>
            <w:sz w:val="20"/>
            <w:u w:val="single" w:color="0000FF"/>
          </w:rPr>
          <w:t>dan.cao@georgetown.edu</w:t>
        </w:r>
      </w:hyperlink>
    </w:p>
    <w:p>
      <w:pPr>
        <w:spacing w:after="0" w:line="229" w:lineRule="exact"/>
        <w:jc w:val="left"/>
        <w:rPr>
          <w:i/>
          <w:sz w:val="20"/>
        </w:rPr>
        <w:sectPr>
          <w:type w:val="continuous"/>
          <w:pgSz w:w="12240" w:h="15840"/>
          <w:pgMar w:top="1200" w:bottom="280" w:left="1800" w:right="1800"/>
          <w:cols w:num="2" w:equalWidth="0">
            <w:col w:w="5892" w:space="376"/>
            <w:col w:w="2372"/>
          </w:cols>
        </w:sectPr>
      </w:pPr>
    </w:p>
    <w:p>
      <w:pPr>
        <w:pStyle w:val="BodyText"/>
        <w:spacing w:before="136"/>
        <w:rPr>
          <w:i/>
        </w:rPr>
      </w:pPr>
    </w:p>
    <w:p>
      <w:pPr>
        <w:pStyle w:val="BodyText"/>
        <w:spacing w:after="0"/>
        <w:rPr>
          <w:i/>
        </w:rPr>
        <w:sectPr>
          <w:type w:val="continuous"/>
          <w:pgSz w:w="12240" w:h="15840"/>
          <w:pgMar w:top="1200" w:bottom="280" w:left="1800" w:right="1800"/>
        </w:sectPr>
      </w:pPr>
    </w:p>
    <w:p>
      <w:pPr>
        <w:pStyle w:val="Heading1"/>
        <w:spacing w:before="93"/>
        <w:ind w:left="67"/>
      </w:pPr>
      <w:r>
        <w:rPr>
          <w:spacing w:val="-2"/>
        </w:rPr>
        <w:t>CURRENT POSITION</w:t>
      </w:r>
    </w:p>
    <w:p>
      <w:pPr>
        <w:pStyle w:val="BodyText"/>
        <w:spacing w:before="93"/>
        <w:ind w:left="67" w:right="2342"/>
      </w:pPr>
      <w:r>
        <w:rPr/>
        <w:br w:type="column"/>
      </w:r>
      <w:r>
        <w:rPr/>
        <w:t>2018 – present: Associate Professor (with tenure) Department</w:t>
      </w:r>
      <w:r>
        <w:rPr>
          <w:spacing w:val="-10"/>
        </w:rPr>
        <w:t> </w:t>
      </w:r>
      <w:r>
        <w:rPr/>
        <w:t>of</w:t>
      </w:r>
      <w:r>
        <w:rPr>
          <w:spacing w:val="-10"/>
        </w:rPr>
        <w:t> </w:t>
      </w:r>
      <w:r>
        <w:rPr/>
        <w:t>Economics,</w:t>
      </w:r>
      <w:r>
        <w:rPr>
          <w:spacing w:val="-10"/>
        </w:rPr>
        <w:t> </w:t>
      </w:r>
      <w:r>
        <w:rPr/>
        <w:t>Georgetown</w:t>
      </w:r>
      <w:r>
        <w:rPr>
          <w:spacing w:val="-10"/>
        </w:rPr>
        <w:t> </w:t>
      </w:r>
      <w:r>
        <w:rPr/>
        <w:t>University</w:t>
      </w:r>
    </w:p>
    <w:p>
      <w:pPr>
        <w:pStyle w:val="BodyText"/>
        <w:spacing w:before="2"/>
      </w:pPr>
    </w:p>
    <w:p>
      <w:pPr>
        <w:pStyle w:val="BodyText"/>
        <w:spacing w:line="228" w:lineRule="exact"/>
        <w:ind w:left="67"/>
      </w:pPr>
      <w:r>
        <w:rPr/>
        <w:t>2010</w:t>
      </w:r>
      <w:r>
        <w:rPr>
          <w:spacing w:val="-5"/>
        </w:rPr>
        <w:t> </w:t>
      </w:r>
      <w:r>
        <w:rPr/>
        <w:t>–</w:t>
      </w:r>
      <w:r>
        <w:rPr>
          <w:spacing w:val="-5"/>
        </w:rPr>
        <w:t> </w:t>
      </w:r>
      <w:r>
        <w:rPr/>
        <w:t>2018:</w:t>
      </w:r>
      <w:r>
        <w:rPr>
          <w:spacing w:val="-5"/>
        </w:rPr>
        <w:t> </w:t>
      </w:r>
      <w:r>
        <w:rPr/>
        <w:t>Assistant</w:t>
      </w:r>
      <w:r>
        <w:rPr>
          <w:spacing w:val="-5"/>
        </w:rPr>
        <w:t> </w:t>
      </w:r>
      <w:r>
        <w:rPr>
          <w:spacing w:val="-2"/>
        </w:rPr>
        <w:t>Professor</w:t>
      </w:r>
    </w:p>
    <w:p>
      <w:pPr>
        <w:pStyle w:val="BodyText"/>
        <w:spacing w:line="228" w:lineRule="exact"/>
        <w:ind w:left="67"/>
      </w:pPr>
      <w:r>
        <w:rPr/>
        <w:t>Department</w:t>
      </w:r>
      <w:r>
        <w:rPr>
          <w:spacing w:val="-10"/>
        </w:rPr>
        <w:t> </w:t>
      </w:r>
      <w:r>
        <w:rPr/>
        <w:t>of</w:t>
      </w:r>
      <w:r>
        <w:rPr>
          <w:spacing w:val="-9"/>
        </w:rPr>
        <w:t> </w:t>
      </w:r>
      <w:r>
        <w:rPr/>
        <w:t>Economics,</w:t>
      </w:r>
      <w:r>
        <w:rPr>
          <w:spacing w:val="-9"/>
        </w:rPr>
        <w:t> </w:t>
      </w:r>
      <w:r>
        <w:rPr/>
        <w:t>Georgetown</w:t>
      </w:r>
      <w:r>
        <w:rPr>
          <w:spacing w:val="-9"/>
        </w:rPr>
        <w:t> </w:t>
      </w:r>
      <w:r>
        <w:rPr>
          <w:spacing w:val="-2"/>
        </w:rPr>
        <w:t>University</w:t>
      </w:r>
    </w:p>
    <w:p>
      <w:pPr>
        <w:pStyle w:val="BodyText"/>
        <w:spacing w:after="0" w:line="228" w:lineRule="exact"/>
        <w:sectPr>
          <w:type w:val="continuous"/>
          <w:pgSz w:w="12240" w:h="15840"/>
          <w:pgMar w:top="1200" w:bottom="280" w:left="1800" w:right="1800"/>
          <w:cols w:num="2" w:equalWidth="0">
            <w:col w:w="1057" w:space="295"/>
            <w:col w:w="7288"/>
          </w:cols>
        </w:sectPr>
      </w:pPr>
    </w:p>
    <w:p>
      <w:pPr>
        <w:pStyle w:val="BodyText"/>
      </w:pPr>
    </w:p>
    <w:p>
      <w:pPr>
        <w:pStyle w:val="BodyText"/>
        <w:spacing w:before="1"/>
      </w:pPr>
    </w:p>
    <w:p>
      <w:pPr>
        <w:tabs>
          <w:tab w:pos="1426" w:val="left" w:leader="none"/>
        </w:tabs>
        <w:spacing w:before="0"/>
        <w:ind w:left="67" w:right="0" w:firstLine="0"/>
        <w:jc w:val="left"/>
        <w:rPr>
          <w:sz w:val="20"/>
        </w:rPr>
      </w:pPr>
      <w:r>
        <w:rPr>
          <w:b/>
          <w:smallCaps/>
          <w:spacing w:val="-2"/>
          <w:sz w:val="20"/>
        </w:rPr>
        <w:t>Education</w:t>
      </w:r>
      <w:r>
        <w:rPr>
          <w:b/>
          <w:smallCaps/>
          <w:sz w:val="20"/>
        </w:rPr>
        <w:tab/>
      </w:r>
      <w:r>
        <w:rPr>
          <w:smallCaps w:val="0"/>
          <w:sz w:val="20"/>
        </w:rPr>
        <w:t>Ph.D.</w:t>
      </w:r>
      <w:r>
        <w:rPr>
          <w:smallCaps w:val="0"/>
          <w:spacing w:val="-8"/>
          <w:sz w:val="20"/>
        </w:rPr>
        <w:t> </w:t>
      </w:r>
      <w:r>
        <w:rPr>
          <w:smallCaps w:val="0"/>
          <w:sz w:val="20"/>
        </w:rPr>
        <w:t>MIT</w:t>
      </w:r>
      <w:r>
        <w:rPr>
          <w:smallCaps w:val="0"/>
          <w:spacing w:val="-8"/>
          <w:sz w:val="20"/>
        </w:rPr>
        <w:t> </w:t>
      </w:r>
      <w:r>
        <w:rPr>
          <w:smallCaps w:val="0"/>
          <w:sz w:val="20"/>
        </w:rPr>
        <w:t>2005-</w:t>
      </w:r>
      <w:r>
        <w:rPr>
          <w:smallCaps w:val="0"/>
          <w:spacing w:val="-4"/>
          <w:sz w:val="20"/>
        </w:rPr>
        <w:t>2010</w:t>
      </w:r>
    </w:p>
    <w:p>
      <w:pPr>
        <w:pStyle w:val="BodyText"/>
        <w:ind w:left="1426"/>
      </w:pPr>
      <w:r>
        <w:rPr/>
        <w:t>Thesis</w:t>
      </w:r>
      <w:r>
        <w:rPr>
          <w:spacing w:val="-7"/>
        </w:rPr>
        <w:t> </w:t>
      </w:r>
      <w:r>
        <w:rPr/>
        <w:t>“Essays</w:t>
      </w:r>
      <w:r>
        <w:rPr>
          <w:spacing w:val="-7"/>
        </w:rPr>
        <w:t> </w:t>
      </w:r>
      <w:r>
        <w:rPr/>
        <w:t>in</w:t>
      </w:r>
      <w:r>
        <w:rPr>
          <w:spacing w:val="-6"/>
        </w:rPr>
        <w:t> </w:t>
      </w:r>
      <w:r>
        <w:rPr/>
        <w:t>Dynamic</w:t>
      </w:r>
      <w:r>
        <w:rPr>
          <w:spacing w:val="-7"/>
        </w:rPr>
        <w:t> </w:t>
      </w:r>
      <w:r>
        <w:rPr/>
        <w:t>General</w:t>
      </w:r>
      <w:r>
        <w:rPr>
          <w:spacing w:val="-6"/>
        </w:rPr>
        <w:t> </w:t>
      </w:r>
      <w:r>
        <w:rPr>
          <w:spacing w:val="-2"/>
        </w:rPr>
        <w:t>Equilibrium”</w:t>
      </w:r>
    </w:p>
    <w:p>
      <w:pPr>
        <w:pStyle w:val="BodyText"/>
        <w:spacing w:before="1"/>
        <w:ind w:left="1426"/>
      </w:pPr>
      <w:r>
        <w:rPr/>
        <w:t>Committee:</w:t>
      </w:r>
      <w:r>
        <w:rPr>
          <w:spacing w:val="-11"/>
        </w:rPr>
        <w:t> </w:t>
      </w:r>
      <w:r>
        <w:rPr/>
        <w:t>Daron</w:t>
      </w:r>
      <w:r>
        <w:rPr>
          <w:spacing w:val="-8"/>
        </w:rPr>
        <w:t> </w:t>
      </w:r>
      <w:r>
        <w:rPr/>
        <w:t>Acemoglu,</w:t>
      </w:r>
      <w:r>
        <w:rPr>
          <w:spacing w:val="-9"/>
        </w:rPr>
        <w:t> </w:t>
      </w:r>
      <w:r>
        <w:rPr/>
        <w:t>Ivan</w:t>
      </w:r>
      <w:r>
        <w:rPr>
          <w:spacing w:val="-8"/>
        </w:rPr>
        <w:t> </w:t>
      </w:r>
      <w:r>
        <w:rPr/>
        <w:t>Werning,</w:t>
      </w:r>
      <w:r>
        <w:rPr>
          <w:spacing w:val="-8"/>
        </w:rPr>
        <w:t> </w:t>
      </w:r>
      <w:r>
        <w:rPr/>
        <w:t>Guido</w:t>
      </w:r>
      <w:r>
        <w:rPr>
          <w:spacing w:val="-9"/>
        </w:rPr>
        <w:t> </w:t>
      </w:r>
      <w:r>
        <w:rPr/>
        <w:t>Lorenzoni,</w:t>
      </w:r>
      <w:r>
        <w:rPr>
          <w:spacing w:val="-8"/>
        </w:rPr>
        <w:t> </w:t>
      </w:r>
      <w:r>
        <w:rPr/>
        <w:t>Robert</w:t>
      </w:r>
      <w:r>
        <w:rPr>
          <w:spacing w:val="-8"/>
        </w:rPr>
        <w:t> </w:t>
      </w:r>
      <w:r>
        <w:rPr>
          <w:spacing w:val="-2"/>
        </w:rPr>
        <w:t>Townsend</w:t>
      </w:r>
    </w:p>
    <w:p>
      <w:pPr>
        <w:pStyle w:val="BodyText"/>
      </w:pPr>
    </w:p>
    <w:p>
      <w:pPr>
        <w:pStyle w:val="BodyText"/>
        <w:spacing w:before="1"/>
        <w:ind w:left="1778" w:right="301" w:hanging="352"/>
      </w:pPr>
      <w:r>
        <w:rPr/>
        <w:t>Ecole</w:t>
      </w:r>
      <w:r>
        <w:rPr>
          <w:spacing w:val="-5"/>
        </w:rPr>
        <w:t> </w:t>
      </w:r>
      <w:r>
        <w:rPr/>
        <w:t>Polytechnique,</w:t>
      </w:r>
      <w:r>
        <w:rPr>
          <w:spacing w:val="-5"/>
        </w:rPr>
        <w:t> </w:t>
      </w:r>
      <w:r>
        <w:rPr/>
        <w:t>Paris,</w:t>
      </w:r>
      <w:r>
        <w:rPr>
          <w:spacing w:val="-5"/>
        </w:rPr>
        <w:t> </w:t>
      </w:r>
      <w:r>
        <w:rPr/>
        <w:t>France:</w:t>
      </w:r>
      <w:r>
        <w:rPr>
          <w:spacing w:val="-5"/>
        </w:rPr>
        <w:t> </w:t>
      </w:r>
      <w:r>
        <w:rPr/>
        <w:t>B.A.,</w:t>
      </w:r>
      <w:r>
        <w:rPr>
          <w:spacing w:val="-5"/>
        </w:rPr>
        <w:t> </w:t>
      </w:r>
      <w:r>
        <w:rPr/>
        <w:t>M.A.</w:t>
      </w:r>
      <w:r>
        <w:rPr>
          <w:spacing w:val="-5"/>
        </w:rPr>
        <w:t> </w:t>
      </w:r>
      <w:r>
        <w:rPr/>
        <w:t>in</w:t>
      </w:r>
      <w:r>
        <w:rPr>
          <w:spacing w:val="-5"/>
        </w:rPr>
        <w:t> </w:t>
      </w:r>
      <w:r>
        <w:rPr/>
        <w:t>Applied</w:t>
      </w:r>
      <w:r>
        <w:rPr>
          <w:spacing w:val="-5"/>
        </w:rPr>
        <w:t> </w:t>
      </w:r>
      <w:r>
        <w:rPr/>
        <w:t>Mathematics</w:t>
      </w:r>
      <w:r>
        <w:rPr>
          <w:spacing w:val="-5"/>
        </w:rPr>
        <w:t> </w:t>
      </w:r>
      <w:r>
        <w:rPr/>
        <w:t>and Economics, 2002-2005</w:t>
      </w:r>
    </w:p>
    <w:p>
      <w:pPr>
        <w:pStyle w:val="BodyText"/>
        <w:ind w:left="1426"/>
      </w:pPr>
      <w:r>
        <w:rPr/>
        <w:t>Hanoi</w:t>
      </w:r>
      <w:r>
        <w:rPr>
          <w:spacing w:val="-12"/>
        </w:rPr>
        <w:t> </w:t>
      </w:r>
      <w:r>
        <w:rPr/>
        <w:t>National</w:t>
      </w:r>
      <w:r>
        <w:rPr>
          <w:spacing w:val="-9"/>
        </w:rPr>
        <w:t> </w:t>
      </w:r>
      <w:r>
        <w:rPr/>
        <w:t>University:</w:t>
      </w:r>
      <w:r>
        <w:rPr>
          <w:spacing w:val="-9"/>
        </w:rPr>
        <w:t> </w:t>
      </w:r>
      <w:r>
        <w:rPr/>
        <w:t>B.A.</w:t>
      </w:r>
      <w:r>
        <w:rPr>
          <w:spacing w:val="-10"/>
        </w:rPr>
        <w:t> </w:t>
      </w:r>
      <w:r>
        <w:rPr/>
        <w:t>in</w:t>
      </w:r>
      <w:r>
        <w:rPr>
          <w:spacing w:val="-9"/>
        </w:rPr>
        <w:t> </w:t>
      </w:r>
      <w:r>
        <w:rPr/>
        <w:t>Mathematics,</w:t>
      </w:r>
      <w:r>
        <w:rPr>
          <w:spacing w:val="-9"/>
        </w:rPr>
        <w:t> </w:t>
      </w:r>
      <w:r>
        <w:rPr/>
        <w:t>2000-</w:t>
      </w:r>
      <w:r>
        <w:rPr>
          <w:spacing w:val="-4"/>
        </w:rPr>
        <w:t>2002</w:t>
      </w:r>
    </w:p>
    <w:p>
      <w:pPr>
        <w:pStyle w:val="BodyText"/>
        <w:spacing w:before="1"/>
      </w:pPr>
    </w:p>
    <w:p>
      <w:pPr>
        <w:tabs>
          <w:tab w:pos="1426" w:val="left" w:leader="none"/>
        </w:tabs>
        <w:spacing w:before="0"/>
        <w:ind w:left="67" w:right="0" w:firstLine="0"/>
        <w:jc w:val="left"/>
        <w:rPr>
          <w:sz w:val="20"/>
        </w:rPr>
      </w:pPr>
      <w:r>
        <w:rPr>
          <w:b/>
          <w:smallCaps/>
          <w:spacing w:val="-2"/>
          <w:sz w:val="20"/>
        </w:rPr>
        <w:t>Citizenship</w:t>
      </w:r>
      <w:r>
        <w:rPr>
          <w:b/>
          <w:smallCaps/>
          <w:sz w:val="20"/>
        </w:rPr>
        <w:tab/>
      </w:r>
      <w:r>
        <w:rPr>
          <w:smallCaps w:val="0"/>
          <w:sz w:val="20"/>
        </w:rPr>
        <w:t>Vietnam</w:t>
      </w:r>
      <w:r>
        <w:rPr>
          <w:smallCaps w:val="0"/>
          <w:spacing w:val="-7"/>
          <w:sz w:val="20"/>
        </w:rPr>
        <w:t> </w:t>
      </w:r>
      <w:r>
        <w:rPr>
          <w:smallCaps w:val="0"/>
          <w:sz w:val="20"/>
        </w:rPr>
        <w:t>and</w:t>
      </w:r>
      <w:r>
        <w:rPr>
          <w:smallCaps w:val="0"/>
          <w:spacing w:val="-5"/>
          <w:sz w:val="20"/>
        </w:rPr>
        <w:t> USA</w:t>
      </w:r>
    </w:p>
    <w:p>
      <w:pPr>
        <w:pStyle w:val="BodyText"/>
        <w:spacing w:before="227"/>
      </w:pPr>
    </w:p>
    <w:p>
      <w:pPr>
        <w:pStyle w:val="BodyText"/>
        <w:tabs>
          <w:tab w:pos="1468" w:val="left" w:leader="none"/>
        </w:tabs>
        <w:ind w:left="67"/>
      </w:pPr>
      <w:r>
        <w:rPr>
          <w:b/>
          <w:smallCaps/>
          <w:spacing w:val="-2"/>
        </w:rPr>
        <w:t>Languages</w:t>
      </w:r>
      <w:r>
        <w:rPr>
          <w:b/>
          <w:smallCaps/>
        </w:rPr>
        <w:tab/>
      </w:r>
      <w:r>
        <w:rPr>
          <w:smallCaps w:val="0"/>
        </w:rPr>
        <w:t>English</w:t>
      </w:r>
      <w:r>
        <w:rPr>
          <w:smallCaps w:val="0"/>
          <w:spacing w:val="-11"/>
        </w:rPr>
        <w:t> </w:t>
      </w:r>
      <w:r>
        <w:rPr>
          <w:smallCaps w:val="0"/>
        </w:rPr>
        <w:t>(fluent),</w:t>
      </w:r>
      <w:r>
        <w:rPr>
          <w:smallCaps w:val="0"/>
          <w:spacing w:val="-9"/>
        </w:rPr>
        <w:t> </w:t>
      </w:r>
      <w:r>
        <w:rPr>
          <w:smallCaps w:val="0"/>
        </w:rPr>
        <w:t>French</w:t>
      </w:r>
      <w:r>
        <w:rPr>
          <w:smallCaps w:val="0"/>
          <w:spacing w:val="-8"/>
        </w:rPr>
        <w:t> </w:t>
      </w:r>
      <w:r>
        <w:rPr>
          <w:smallCaps w:val="0"/>
        </w:rPr>
        <w:t>(fluent),</w:t>
      </w:r>
      <w:r>
        <w:rPr>
          <w:smallCaps w:val="0"/>
          <w:spacing w:val="-9"/>
        </w:rPr>
        <w:t> </w:t>
      </w:r>
      <w:r>
        <w:rPr>
          <w:smallCaps w:val="0"/>
        </w:rPr>
        <w:t>Vietnamese</w:t>
      </w:r>
      <w:r>
        <w:rPr>
          <w:smallCaps w:val="0"/>
          <w:spacing w:val="-8"/>
        </w:rPr>
        <w:t> </w:t>
      </w:r>
      <w:r>
        <w:rPr>
          <w:smallCaps w:val="0"/>
          <w:spacing w:val="-2"/>
        </w:rPr>
        <w:t>(native)</w:t>
      </w:r>
    </w:p>
    <w:p>
      <w:pPr>
        <w:pStyle w:val="BodyText"/>
        <w:spacing w:before="5"/>
        <w:rPr>
          <w:sz w:val="19"/>
        </w:rPr>
      </w:pPr>
    </w:p>
    <w:p>
      <w:pPr>
        <w:pStyle w:val="BodyText"/>
        <w:spacing w:after="0"/>
        <w:rPr>
          <w:sz w:val="19"/>
        </w:rPr>
        <w:sectPr>
          <w:type w:val="continuous"/>
          <w:pgSz w:w="12240" w:h="15840"/>
          <w:pgMar w:top="1200" w:bottom="280" w:left="1800" w:right="1800"/>
        </w:sectPr>
      </w:pPr>
    </w:p>
    <w:p>
      <w:pPr>
        <w:pStyle w:val="Heading1"/>
        <w:spacing w:before="94"/>
        <w:ind w:left="67"/>
      </w:pPr>
      <w:r>
        <w:rPr>
          <w:smallCaps/>
        </w:rPr>
        <w:t>Research</w:t>
      </w:r>
      <w:r>
        <w:rPr>
          <w:smallCaps/>
          <w:spacing w:val="-10"/>
        </w:rPr>
        <w:t> </w:t>
      </w:r>
      <w:r>
        <w:rPr>
          <w:smallCaps/>
        </w:rPr>
        <w:t>&amp;</w:t>
      </w:r>
      <w:r>
        <w:rPr>
          <w:smallCaps/>
          <w:spacing w:val="40"/>
        </w:rPr>
        <w:t> </w:t>
      </w:r>
      <w:r>
        <w:rPr>
          <w:smallCaps/>
          <w:spacing w:val="-2"/>
        </w:rPr>
        <w:t>Teaching</w:t>
      </w:r>
      <w:r>
        <w:rPr>
          <w:smallCaps/>
          <w:spacing w:val="40"/>
        </w:rPr>
        <w:t> </w:t>
      </w:r>
      <w:r>
        <w:rPr>
          <w:smallCaps/>
          <w:spacing w:val="-2"/>
        </w:rPr>
        <w:t>Fields</w:t>
      </w:r>
    </w:p>
    <w:p>
      <w:pPr>
        <w:pStyle w:val="BodyText"/>
        <w:spacing w:before="94"/>
        <w:ind w:left="67"/>
      </w:pPr>
      <w:r>
        <w:rPr/>
        <w:br w:type="column"/>
      </w:r>
      <w:r>
        <w:rPr/>
        <w:t>Primary</w:t>
      </w:r>
      <w:r>
        <w:rPr>
          <w:spacing w:val="-8"/>
        </w:rPr>
        <w:t> </w:t>
      </w:r>
      <w:r>
        <w:rPr/>
        <w:t>Field:</w:t>
      </w:r>
      <w:r>
        <w:rPr>
          <w:spacing w:val="-7"/>
        </w:rPr>
        <w:t> </w:t>
      </w:r>
      <w:r>
        <w:rPr>
          <w:spacing w:val="-2"/>
        </w:rPr>
        <w:t>Macroeconomics</w:t>
      </w:r>
    </w:p>
    <w:p>
      <w:pPr>
        <w:pStyle w:val="BodyText"/>
        <w:ind w:left="67"/>
      </w:pPr>
      <w:r>
        <w:rPr/>
        <w:t>Secondary</w:t>
      </w:r>
      <w:r>
        <w:rPr>
          <w:spacing w:val="-12"/>
        </w:rPr>
        <w:t> </w:t>
      </w:r>
      <w:r>
        <w:rPr/>
        <w:t>Fields:</w:t>
      </w:r>
      <w:r>
        <w:rPr>
          <w:spacing w:val="-9"/>
        </w:rPr>
        <w:t> </w:t>
      </w:r>
      <w:r>
        <w:rPr/>
        <w:t>Economic</w:t>
      </w:r>
      <w:r>
        <w:rPr>
          <w:spacing w:val="-9"/>
        </w:rPr>
        <w:t> </w:t>
      </w:r>
      <w:r>
        <w:rPr/>
        <w:t>Theory,</w:t>
      </w:r>
      <w:r>
        <w:rPr>
          <w:spacing w:val="-9"/>
        </w:rPr>
        <w:t> </w:t>
      </w:r>
      <w:r>
        <w:rPr/>
        <w:t>Finance,</w:t>
      </w:r>
      <w:r>
        <w:rPr>
          <w:spacing w:val="-9"/>
        </w:rPr>
        <w:t> </w:t>
      </w:r>
      <w:r>
        <w:rPr/>
        <w:t>Computational</w:t>
      </w:r>
      <w:r>
        <w:rPr>
          <w:spacing w:val="-9"/>
        </w:rPr>
        <w:t> </w:t>
      </w:r>
      <w:r>
        <w:rPr>
          <w:spacing w:val="-2"/>
        </w:rPr>
        <w:t>Economics</w:t>
      </w:r>
    </w:p>
    <w:p>
      <w:pPr>
        <w:pStyle w:val="BodyText"/>
        <w:spacing w:after="0"/>
        <w:sectPr>
          <w:type w:val="continuous"/>
          <w:pgSz w:w="12240" w:h="15840"/>
          <w:pgMar w:top="1200" w:bottom="280" w:left="1800" w:right="1800"/>
          <w:cols w:num="2" w:equalWidth="0">
            <w:col w:w="1194" w:space="237"/>
            <w:col w:w="7209"/>
          </w:cols>
        </w:sectPr>
      </w:pPr>
    </w:p>
    <w:p>
      <w:pPr>
        <w:pStyle w:val="BodyText"/>
        <w:rPr>
          <w:sz w:val="12"/>
        </w:rPr>
      </w:pPr>
    </w:p>
    <w:p>
      <w:pPr>
        <w:pStyle w:val="BodyText"/>
        <w:spacing w:after="0"/>
        <w:rPr>
          <w:sz w:val="12"/>
        </w:rPr>
        <w:sectPr>
          <w:type w:val="continuous"/>
          <w:pgSz w:w="12240" w:h="15840"/>
          <w:pgMar w:top="1200" w:bottom="280" w:left="1800" w:right="1800"/>
        </w:sectPr>
      </w:pPr>
    </w:p>
    <w:p>
      <w:pPr>
        <w:pStyle w:val="Heading1"/>
        <w:spacing w:before="93"/>
        <w:ind w:left="67"/>
      </w:pPr>
      <w:r>
        <w:rPr>
          <w:smallCaps/>
          <w:spacing w:val="-2"/>
        </w:rPr>
        <w:t>Teaching</w:t>
      </w:r>
      <w:r>
        <w:rPr>
          <w:smallCaps/>
          <w:spacing w:val="40"/>
        </w:rPr>
        <w:t> </w:t>
      </w:r>
      <w:r>
        <w:rPr>
          <w:smallCaps/>
        </w:rPr>
        <w:t>and</w:t>
      </w:r>
      <w:r>
        <w:rPr>
          <w:smallCaps/>
          <w:spacing w:val="-10"/>
        </w:rPr>
        <w:t> </w:t>
      </w:r>
      <w:r>
        <w:rPr>
          <w:smallCaps/>
        </w:rPr>
        <w:t>Advising</w:t>
      </w:r>
      <w:r>
        <w:rPr>
          <w:smallCaps/>
          <w:spacing w:val="40"/>
        </w:rPr>
        <w:t> </w:t>
      </w:r>
      <w:r>
        <w:rPr>
          <w:smallCaps/>
          <w:spacing w:val="-2"/>
        </w:rPr>
        <w:t>Experiences</w:t>
      </w:r>
    </w:p>
    <w:p>
      <w:pPr>
        <w:pStyle w:val="BodyText"/>
        <w:spacing w:before="93"/>
        <w:ind w:left="67" w:right="248"/>
      </w:pPr>
      <w:r>
        <w:rPr/>
        <w:br w:type="column"/>
      </w:r>
      <w:r>
        <w:rPr>
          <w:b/>
        </w:rPr>
        <w:t>Teaching:</w:t>
      </w:r>
      <w:r>
        <w:rPr>
          <w:b/>
          <w:spacing w:val="-5"/>
        </w:rPr>
        <w:t> </w:t>
      </w:r>
      <w:r>
        <w:rPr/>
        <w:t>Advanced</w:t>
      </w:r>
      <w:r>
        <w:rPr>
          <w:spacing w:val="-5"/>
        </w:rPr>
        <w:t> </w:t>
      </w:r>
      <w:r>
        <w:rPr/>
        <w:t>Topics</w:t>
      </w:r>
      <w:r>
        <w:rPr>
          <w:spacing w:val="-5"/>
        </w:rPr>
        <w:t> </w:t>
      </w:r>
      <w:r>
        <w:rPr/>
        <w:t>in</w:t>
      </w:r>
      <w:r>
        <w:rPr>
          <w:spacing w:val="-5"/>
        </w:rPr>
        <w:t> </w:t>
      </w:r>
      <w:r>
        <w:rPr/>
        <w:t>Macroeconomics</w:t>
      </w:r>
      <w:r>
        <w:rPr>
          <w:spacing w:val="-5"/>
        </w:rPr>
        <w:t> </w:t>
      </w:r>
      <w:r>
        <w:rPr/>
        <w:t>and</w:t>
      </w:r>
      <w:r>
        <w:rPr>
          <w:spacing w:val="-7"/>
        </w:rPr>
        <w:t> </w:t>
      </w:r>
      <w:r>
        <w:rPr/>
        <w:t>Finance</w:t>
      </w:r>
      <w:r>
        <w:rPr>
          <w:spacing w:val="-5"/>
        </w:rPr>
        <w:t> </w:t>
      </w:r>
      <w:r>
        <w:rPr/>
        <w:t>(graduate,</w:t>
      </w:r>
      <w:r>
        <w:rPr>
          <w:spacing w:val="-5"/>
        </w:rPr>
        <w:t> </w:t>
      </w:r>
      <w:r>
        <w:rPr/>
        <w:t>Georgetown University course 608) – Lecturer - Fall 2012, Spring 2018</w:t>
      </w:r>
    </w:p>
    <w:p>
      <w:pPr>
        <w:pStyle w:val="BodyText"/>
        <w:spacing w:line="235" w:lineRule="auto" w:before="5"/>
        <w:ind w:left="67" w:right="248"/>
      </w:pPr>
      <w:r>
        <w:rPr/>
        <w:t>Dynamic</w:t>
      </w:r>
      <w:r>
        <w:rPr>
          <w:spacing w:val="-6"/>
        </w:rPr>
        <w:t> </w:t>
      </w:r>
      <w:r>
        <w:rPr/>
        <w:t>General</w:t>
      </w:r>
      <w:r>
        <w:rPr>
          <w:spacing w:val="-6"/>
        </w:rPr>
        <w:t> </w:t>
      </w:r>
      <w:r>
        <w:rPr/>
        <w:t>Equilibrium</w:t>
      </w:r>
      <w:r>
        <w:rPr>
          <w:spacing w:val="-7"/>
        </w:rPr>
        <w:t> </w:t>
      </w:r>
      <w:r>
        <w:rPr/>
        <w:t>and</w:t>
      </w:r>
      <w:r>
        <w:rPr>
          <w:spacing w:val="-6"/>
        </w:rPr>
        <w:t> </w:t>
      </w:r>
      <w:r>
        <w:rPr/>
        <w:t>Macroeconomics</w:t>
      </w:r>
      <w:r>
        <w:rPr>
          <w:spacing w:val="-6"/>
        </w:rPr>
        <w:t> </w:t>
      </w:r>
      <w:r>
        <w:rPr/>
        <w:t>(graduate,</w:t>
      </w:r>
      <w:r>
        <w:rPr>
          <w:spacing w:val="-6"/>
        </w:rPr>
        <w:t> </w:t>
      </w:r>
      <w:r>
        <w:rPr/>
        <w:t>Georgetown University course 606) - Lecturer- Spring 2011-2017</w:t>
      </w:r>
    </w:p>
    <w:p>
      <w:pPr>
        <w:pStyle w:val="BodyText"/>
        <w:spacing w:before="1"/>
        <w:ind w:left="67" w:right="248"/>
      </w:pPr>
      <w:r>
        <w:rPr/>
        <w:t>Money,</w:t>
      </w:r>
      <w:r>
        <w:rPr>
          <w:spacing w:val="-6"/>
        </w:rPr>
        <w:t> </w:t>
      </w:r>
      <w:r>
        <w:rPr/>
        <w:t>Banking,</w:t>
      </w:r>
      <w:r>
        <w:rPr>
          <w:spacing w:val="-6"/>
        </w:rPr>
        <w:t> </w:t>
      </w:r>
      <w:r>
        <w:rPr/>
        <w:t>and</w:t>
      </w:r>
      <w:r>
        <w:rPr>
          <w:spacing w:val="-6"/>
        </w:rPr>
        <w:t> </w:t>
      </w:r>
      <w:r>
        <w:rPr/>
        <w:t>Financial</w:t>
      </w:r>
      <w:r>
        <w:rPr>
          <w:spacing w:val="-6"/>
        </w:rPr>
        <w:t> </w:t>
      </w:r>
      <w:r>
        <w:rPr/>
        <w:t>Markets</w:t>
      </w:r>
      <w:r>
        <w:rPr>
          <w:spacing w:val="-6"/>
        </w:rPr>
        <w:t> </w:t>
      </w:r>
      <w:r>
        <w:rPr/>
        <w:t>(undergraduate,</w:t>
      </w:r>
      <w:r>
        <w:rPr>
          <w:spacing w:val="-6"/>
        </w:rPr>
        <w:t> </w:t>
      </w:r>
      <w:r>
        <w:rPr/>
        <w:t>Georgetown</w:t>
      </w:r>
      <w:r>
        <w:rPr>
          <w:spacing w:val="-6"/>
        </w:rPr>
        <w:t> </w:t>
      </w:r>
      <w:r>
        <w:rPr/>
        <w:t>University course 465) - Lecturer - Spring 2011-2014, Fall 2014-2015, Fall 2017</w:t>
      </w:r>
    </w:p>
    <w:p>
      <w:pPr>
        <w:pStyle w:val="BodyText"/>
        <w:spacing w:before="1"/>
      </w:pPr>
    </w:p>
    <w:p>
      <w:pPr>
        <w:pStyle w:val="BodyText"/>
        <w:spacing w:before="1"/>
        <w:ind w:left="67" w:right="248"/>
      </w:pPr>
      <w:r>
        <w:rPr>
          <w:b/>
        </w:rPr>
        <w:t>Ph.D.</w:t>
      </w:r>
      <w:r>
        <w:rPr>
          <w:b/>
          <w:spacing w:val="-4"/>
        </w:rPr>
        <w:t> </w:t>
      </w:r>
      <w:r>
        <w:rPr>
          <w:b/>
        </w:rPr>
        <w:t>Thesis</w:t>
      </w:r>
      <w:r>
        <w:rPr>
          <w:b/>
          <w:spacing w:val="-4"/>
        </w:rPr>
        <w:t> </w:t>
      </w:r>
      <w:r>
        <w:rPr>
          <w:b/>
        </w:rPr>
        <w:t>Supervision:</w:t>
      </w:r>
      <w:r>
        <w:rPr>
          <w:b/>
          <w:spacing w:val="-4"/>
        </w:rPr>
        <w:t> </w:t>
      </w:r>
      <w:r>
        <w:rPr/>
        <w:t>Guangyu</w:t>
      </w:r>
      <w:r>
        <w:rPr>
          <w:spacing w:val="-4"/>
        </w:rPr>
        <w:t> </w:t>
      </w:r>
      <w:r>
        <w:rPr/>
        <w:t>Nie</w:t>
      </w:r>
      <w:r>
        <w:rPr>
          <w:spacing w:val="-4"/>
        </w:rPr>
        <w:t> </w:t>
      </w:r>
      <w:r>
        <w:rPr/>
        <w:t>(2016,</w:t>
      </w:r>
      <w:r>
        <w:rPr>
          <w:spacing w:val="-4"/>
        </w:rPr>
        <w:t> </w:t>
      </w:r>
      <w:r>
        <w:rPr/>
        <w:t>Shanghai</w:t>
      </w:r>
      <w:r>
        <w:rPr>
          <w:spacing w:val="-4"/>
        </w:rPr>
        <w:t> </w:t>
      </w:r>
      <w:r>
        <w:rPr/>
        <w:t>University</w:t>
      </w:r>
      <w:r>
        <w:rPr>
          <w:spacing w:val="-4"/>
        </w:rPr>
        <w:t> </w:t>
      </w:r>
      <w:r>
        <w:rPr/>
        <w:t>of</w:t>
      </w:r>
      <w:r>
        <w:rPr>
          <w:spacing w:val="-4"/>
        </w:rPr>
        <w:t> </w:t>
      </w:r>
      <w:r>
        <w:rPr/>
        <w:t>Finance</w:t>
      </w:r>
      <w:r>
        <w:rPr>
          <w:spacing w:val="-4"/>
        </w:rPr>
        <w:t> </w:t>
      </w:r>
      <w:r>
        <w:rPr/>
        <w:t>and Economics), Wenlan Luo (2017, Tsinghua University), Richard Loeser (2017, Moody’s Analytics, London), Cristian Cuevas (2023, Universidad de Los Andes), George Eckerd (2023, JP Morgan Chase), Yingqi Xu (2023, Fannie Mae)</w:t>
      </w:r>
    </w:p>
    <w:p>
      <w:pPr>
        <w:pStyle w:val="BodyText"/>
        <w:spacing w:after="0"/>
        <w:sectPr>
          <w:type w:val="continuous"/>
          <w:pgSz w:w="12240" w:h="15840"/>
          <w:pgMar w:top="1200" w:bottom="280" w:left="1800" w:right="1800"/>
          <w:cols w:num="2" w:equalWidth="0">
            <w:col w:w="1284" w:space="161"/>
            <w:col w:w="7195"/>
          </w:cols>
        </w:sectPr>
      </w:pPr>
    </w:p>
    <w:p>
      <w:pPr>
        <w:pStyle w:val="BodyText"/>
      </w:pPr>
    </w:p>
    <w:p>
      <w:pPr>
        <w:pStyle w:val="BodyText"/>
        <w:spacing w:before="138"/>
      </w:pPr>
    </w:p>
    <w:p>
      <w:pPr>
        <w:pStyle w:val="BodyText"/>
        <w:spacing w:after="0"/>
        <w:sectPr>
          <w:headerReference w:type="default" r:id="rId7"/>
          <w:pgSz w:w="12240" w:h="15840"/>
          <w:pgMar w:header="909" w:footer="0" w:top="1400" w:bottom="280" w:left="1800" w:right="1800"/>
          <w:pgNumType w:start="2"/>
        </w:sectPr>
      </w:pPr>
    </w:p>
    <w:p>
      <w:pPr>
        <w:pStyle w:val="Heading1"/>
        <w:spacing w:line="237" w:lineRule="auto" w:before="95"/>
        <w:ind w:left="67"/>
      </w:pPr>
      <w:r>
        <w:rPr>
          <w:smallCaps/>
          <w:spacing w:val="-2"/>
        </w:rPr>
        <w:t>Fellowships,</w:t>
      </w:r>
      <w:r>
        <w:rPr>
          <w:smallCaps/>
          <w:spacing w:val="40"/>
        </w:rPr>
        <w:t> </w:t>
      </w:r>
      <w:r>
        <w:rPr>
          <w:smallCaps/>
        </w:rPr>
        <w:t>Honors,</w:t>
      </w:r>
      <w:r>
        <w:rPr>
          <w:smallCaps/>
          <w:spacing w:val="-11"/>
        </w:rPr>
        <w:t> </w:t>
      </w:r>
      <w:r>
        <w:rPr>
          <w:smallCaps/>
        </w:rPr>
        <w:t>and</w:t>
      </w:r>
      <w:r>
        <w:rPr>
          <w:smallCaps/>
          <w:spacing w:val="40"/>
        </w:rPr>
        <w:t> </w:t>
      </w:r>
      <w:r>
        <w:rPr>
          <w:smallCaps/>
          <w:spacing w:val="-2"/>
        </w:rPr>
        <w:t>Awards</w:t>
      </w:r>
    </w:p>
    <w:p>
      <w:pPr>
        <w:pStyle w:val="BodyText"/>
        <w:spacing w:line="235" w:lineRule="auto" w:before="97"/>
        <w:ind w:left="67" w:right="1034"/>
      </w:pPr>
      <w:r>
        <w:rPr/>
        <w:br w:type="column"/>
      </w:r>
      <w:r>
        <w:rPr/>
        <w:t>Silver</w:t>
      </w:r>
      <w:r>
        <w:rPr>
          <w:spacing w:val="-6"/>
        </w:rPr>
        <w:t> </w:t>
      </w:r>
      <w:r>
        <w:rPr/>
        <w:t>Medal,</w:t>
      </w:r>
      <w:r>
        <w:rPr>
          <w:spacing w:val="-6"/>
        </w:rPr>
        <w:t> </w:t>
      </w:r>
      <w:r>
        <w:rPr/>
        <w:t>International</w:t>
      </w:r>
      <w:r>
        <w:rPr>
          <w:spacing w:val="-6"/>
        </w:rPr>
        <w:t> </w:t>
      </w:r>
      <w:r>
        <w:rPr/>
        <w:t>Mathematical</w:t>
      </w:r>
      <w:r>
        <w:rPr>
          <w:spacing w:val="-6"/>
        </w:rPr>
        <w:t> </w:t>
      </w:r>
      <w:r>
        <w:rPr/>
        <w:t>Olympiad,</w:t>
      </w:r>
      <w:r>
        <w:rPr>
          <w:spacing w:val="-6"/>
        </w:rPr>
        <w:t> </w:t>
      </w:r>
      <w:r>
        <w:rPr/>
        <w:t>South</w:t>
      </w:r>
      <w:r>
        <w:rPr>
          <w:spacing w:val="-6"/>
        </w:rPr>
        <w:t> </w:t>
      </w:r>
      <w:r>
        <w:rPr/>
        <w:t>Korea</w:t>
      </w:r>
      <w:r>
        <w:rPr>
          <w:spacing w:val="-6"/>
        </w:rPr>
        <w:t> </w:t>
      </w:r>
      <w:r>
        <w:rPr/>
        <w:t>2000 Eiffel Fellowship, Ecole Polytechnique, France 2002-2005</w:t>
      </w:r>
    </w:p>
    <w:p>
      <w:pPr>
        <w:pStyle w:val="BodyText"/>
        <w:spacing w:before="1"/>
        <w:ind w:left="67" w:right="2975"/>
      </w:pPr>
      <w:r>
        <w:rPr/>
        <w:t>MIT</w:t>
      </w:r>
      <w:r>
        <w:rPr>
          <w:spacing w:val="-10"/>
        </w:rPr>
        <w:t> </w:t>
      </w:r>
      <w:r>
        <w:rPr/>
        <w:t>Presidential</w:t>
      </w:r>
      <w:r>
        <w:rPr>
          <w:spacing w:val="-10"/>
        </w:rPr>
        <w:t> </w:t>
      </w:r>
      <w:r>
        <w:rPr/>
        <w:t>Fellowship,</w:t>
      </w:r>
      <w:r>
        <w:rPr>
          <w:spacing w:val="-10"/>
        </w:rPr>
        <w:t> </w:t>
      </w:r>
      <w:r>
        <w:rPr/>
        <w:t>MIT</w:t>
      </w:r>
      <w:r>
        <w:rPr>
          <w:spacing w:val="-10"/>
        </w:rPr>
        <w:t> </w:t>
      </w:r>
      <w:r>
        <w:rPr/>
        <w:t>2005-2006 Robert Solow Fellowship, MIT 2006-2007 Georgetown Summer Research Grant, 2011</w:t>
      </w:r>
    </w:p>
    <w:p>
      <w:pPr>
        <w:pStyle w:val="BodyText"/>
        <w:spacing w:before="2"/>
        <w:ind w:left="67" w:right="219"/>
      </w:pPr>
      <w:r>
        <w:rPr/>
        <w:t>Summer</w:t>
      </w:r>
      <w:r>
        <w:rPr>
          <w:spacing w:val="-4"/>
        </w:rPr>
        <w:t> </w:t>
      </w:r>
      <w:r>
        <w:rPr/>
        <w:t>Visiting</w:t>
      </w:r>
      <w:r>
        <w:rPr>
          <w:spacing w:val="-4"/>
        </w:rPr>
        <w:t> </w:t>
      </w:r>
      <w:r>
        <w:rPr/>
        <w:t>Fellow</w:t>
      </w:r>
      <w:r>
        <w:rPr>
          <w:spacing w:val="-5"/>
        </w:rPr>
        <w:t> </w:t>
      </w:r>
      <w:r>
        <w:rPr/>
        <w:t>at</w:t>
      </w:r>
      <w:r>
        <w:rPr>
          <w:spacing w:val="-4"/>
        </w:rPr>
        <w:t> </w:t>
      </w:r>
      <w:r>
        <w:rPr/>
        <w:t>the</w:t>
      </w:r>
      <w:r>
        <w:rPr>
          <w:spacing w:val="-4"/>
        </w:rPr>
        <w:t> </w:t>
      </w:r>
      <w:r>
        <w:rPr/>
        <w:t>Einaudi</w:t>
      </w:r>
      <w:r>
        <w:rPr>
          <w:spacing w:val="-4"/>
        </w:rPr>
        <w:t> </w:t>
      </w:r>
      <w:r>
        <w:rPr/>
        <w:t>Institute</w:t>
      </w:r>
      <w:r>
        <w:rPr>
          <w:spacing w:val="-4"/>
        </w:rPr>
        <w:t> </w:t>
      </w:r>
      <w:r>
        <w:rPr/>
        <w:t>of</w:t>
      </w:r>
      <w:r>
        <w:rPr>
          <w:spacing w:val="-4"/>
        </w:rPr>
        <w:t> </w:t>
      </w:r>
      <w:r>
        <w:rPr/>
        <w:t>Economics</w:t>
      </w:r>
      <w:r>
        <w:rPr>
          <w:spacing w:val="-4"/>
        </w:rPr>
        <w:t> </w:t>
      </w:r>
      <w:r>
        <w:rPr/>
        <w:t>and</w:t>
      </w:r>
      <w:r>
        <w:rPr>
          <w:spacing w:val="-4"/>
        </w:rPr>
        <w:t> </w:t>
      </w:r>
      <w:r>
        <w:rPr/>
        <w:t>Finance</w:t>
      </w:r>
      <w:r>
        <w:rPr>
          <w:spacing w:val="-4"/>
        </w:rPr>
        <w:t> </w:t>
      </w:r>
      <w:r>
        <w:rPr/>
        <w:t>(EIEF), Rome, Italy, 2011, 2012, 2013</w:t>
      </w:r>
    </w:p>
    <w:p>
      <w:pPr>
        <w:pStyle w:val="BodyText"/>
        <w:spacing w:after="0"/>
        <w:sectPr>
          <w:type w:val="continuous"/>
          <w:pgSz w:w="12240" w:h="15840"/>
          <w:pgMar w:header="909" w:footer="0" w:top="1200" w:bottom="280" w:left="1800" w:right="1800"/>
          <w:cols w:num="2" w:equalWidth="0">
            <w:col w:w="1307" w:space="123"/>
            <w:col w:w="7210"/>
          </w:cols>
        </w:sectPr>
      </w:pPr>
    </w:p>
    <w:p>
      <w:pPr>
        <w:pStyle w:val="BodyText"/>
      </w:pPr>
    </w:p>
    <w:p>
      <w:pPr>
        <w:pStyle w:val="BodyText"/>
        <w:spacing w:before="138"/>
      </w:pPr>
    </w:p>
    <w:p>
      <w:pPr>
        <w:pStyle w:val="BodyText"/>
        <w:spacing w:after="0"/>
        <w:sectPr>
          <w:type w:val="continuous"/>
          <w:pgSz w:w="12240" w:h="15840"/>
          <w:pgMar w:header="909" w:footer="0" w:top="1200" w:bottom="280" w:left="1800" w:right="1800"/>
        </w:sectPr>
      </w:pPr>
    </w:p>
    <w:p>
      <w:pPr>
        <w:pStyle w:val="Heading1"/>
        <w:spacing w:before="94"/>
        <w:ind w:left="67"/>
      </w:pPr>
      <w:r>
        <w:rPr>
          <w:smallCaps/>
          <w:spacing w:val="-2"/>
        </w:rPr>
        <w:t>Professional</w:t>
      </w:r>
      <w:r>
        <w:rPr>
          <w:smallCaps/>
          <w:spacing w:val="40"/>
        </w:rPr>
        <w:t> </w:t>
      </w:r>
      <w:r>
        <w:rPr>
          <w:smallCaps/>
          <w:spacing w:val="-2"/>
        </w:rPr>
        <w:t>Activities</w:t>
      </w:r>
    </w:p>
    <w:p>
      <w:pPr>
        <w:spacing w:before="94"/>
        <w:ind w:left="67" w:right="0" w:firstLine="0"/>
        <w:jc w:val="left"/>
        <w:rPr>
          <w:b/>
          <w:sz w:val="20"/>
        </w:rPr>
      </w:pPr>
      <w:r>
        <w:rPr/>
        <w:br w:type="column"/>
      </w:r>
      <w:r>
        <w:rPr>
          <w:b/>
          <w:spacing w:val="-2"/>
          <w:sz w:val="20"/>
        </w:rPr>
        <w:t>Conferences:</w:t>
      </w:r>
    </w:p>
    <w:p>
      <w:pPr>
        <w:pStyle w:val="BodyText"/>
        <w:ind w:left="67"/>
      </w:pPr>
      <w:r>
        <w:rPr/>
        <w:t>Cowles</w:t>
      </w:r>
      <w:r>
        <w:rPr>
          <w:spacing w:val="-5"/>
        </w:rPr>
        <w:t> </w:t>
      </w:r>
      <w:r>
        <w:rPr/>
        <w:t>Foundation</w:t>
      </w:r>
      <w:r>
        <w:rPr>
          <w:spacing w:val="-5"/>
        </w:rPr>
        <w:t> </w:t>
      </w:r>
      <w:r>
        <w:rPr/>
        <w:t>Conference</w:t>
      </w:r>
      <w:r>
        <w:rPr>
          <w:spacing w:val="-5"/>
        </w:rPr>
        <w:t> </w:t>
      </w:r>
      <w:r>
        <w:rPr/>
        <w:t>in</w:t>
      </w:r>
      <w:r>
        <w:rPr>
          <w:spacing w:val="-5"/>
        </w:rPr>
        <w:t> </w:t>
      </w:r>
      <w:r>
        <w:rPr/>
        <w:t>General</w:t>
      </w:r>
      <w:r>
        <w:rPr>
          <w:spacing w:val="-5"/>
        </w:rPr>
        <w:t> </w:t>
      </w:r>
      <w:r>
        <w:rPr/>
        <w:t>Equilibrium</w:t>
      </w:r>
      <w:r>
        <w:rPr>
          <w:spacing w:val="-6"/>
        </w:rPr>
        <w:t> </w:t>
      </w:r>
      <w:r>
        <w:rPr/>
        <w:t>and</w:t>
      </w:r>
      <w:r>
        <w:rPr>
          <w:spacing w:val="-5"/>
        </w:rPr>
        <w:t> </w:t>
      </w:r>
      <w:r>
        <w:rPr/>
        <w:t>its</w:t>
      </w:r>
      <w:r>
        <w:rPr>
          <w:spacing w:val="-5"/>
        </w:rPr>
        <w:t> </w:t>
      </w:r>
      <w:r>
        <w:rPr/>
        <w:t>applications,</w:t>
      </w:r>
      <w:r>
        <w:rPr>
          <w:spacing w:val="-5"/>
        </w:rPr>
        <w:t> </w:t>
      </w:r>
      <w:r>
        <w:rPr/>
        <w:t>Yale University, April 2010</w:t>
      </w:r>
    </w:p>
    <w:p>
      <w:pPr>
        <w:pStyle w:val="BodyText"/>
        <w:ind w:left="67" w:right="1411"/>
      </w:pPr>
      <w:r>
        <w:rPr/>
        <w:t>Stanford Society of Theoretical Economics (SITE), August 2010</w:t>
      </w:r>
      <w:r>
        <w:rPr>
          <w:spacing w:val="40"/>
        </w:rPr>
        <w:t> </w:t>
      </w:r>
      <w:r>
        <w:rPr/>
        <w:t>NBER</w:t>
      </w:r>
      <w:r>
        <w:rPr>
          <w:spacing w:val="-6"/>
        </w:rPr>
        <w:t> </w:t>
      </w:r>
      <w:r>
        <w:rPr/>
        <w:t>Conference</w:t>
      </w:r>
      <w:r>
        <w:rPr>
          <w:spacing w:val="-5"/>
        </w:rPr>
        <w:t> </w:t>
      </w:r>
      <w:r>
        <w:rPr/>
        <w:t>in</w:t>
      </w:r>
      <w:r>
        <w:rPr>
          <w:spacing w:val="-5"/>
        </w:rPr>
        <w:t> </w:t>
      </w:r>
      <w:r>
        <w:rPr/>
        <w:t>Mathematical</w:t>
      </w:r>
      <w:r>
        <w:rPr>
          <w:spacing w:val="-5"/>
        </w:rPr>
        <w:t> </w:t>
      </w:r>
      <w:r>
        <w:rPr/>
        <w:t>Economics,</w:t>
      </w:r>
      <w:r>
        <w:rPr>
          <w:spacing w:val="-5"/>
        </w:rPr>
        <w:t> </w:t>
      </w:r>
      <w:r>
        <w:rPr/>
        <w:t>NYU,</w:t>
      </w:r>
      <w:r>
        <w:rPr>
          <w:spacing w:val="-5"/>
        </w:rPr>
        <w:t> </w:t>
      </w:r>
      <w:r>
        <w:rPr/>
        <w:t>November</w:t>
      </w:r>
      <w:r>
        <w:rPr>
          <w:spacing w:val="-5"/>
        </w:rPr>
        <w:t> </w:t>
      </w:r>
      <w:r>
        <w:rPr/>
        <w:t>2010</w:t>
      </w:r>
    </w:p>
    <w:p>
      <w:pPr>
        <w:pStyle w:val="BodyText"/>
        <w:ind w:left="67" w:right="379"/>
      </w:pPr>
      <w:r>
        <w:rPr/>
        <w:t>AEA Annual Meetings, Denver, January 2011, and Philadelphia, January 2018 Society of Dynamics Economics (SED), Brussels 2010, Montreal 2011, Cyprus 2012,</w:t>
      </w:r>
      <w:r>
        <w:rPr>
          <w:spacing w:val="-4"/>
        </w:rPr>
        <w:t> </w:t>
      </w:r>
      <w:r>
        <w:rPr/>
        <w:t>Seoul</w:t>
      </w:r>
      <w:r>
        <w:rPr>
          <w:spacing w:val="-4"/>
        </w:rPr>
        <w:t> </w:t>
      </w:r>
      <w:r>
        <w:rPr/>
        <w:t>2013,</w:t>
      </w:r>
      <w:r>
        <w:rPr>
          <w:spacing w:val="-4"/>
        </w:rPr>
        <w:t> </w:t>
      </w:r>
      <w:r>
        <w:rPr/>
        <w:t>Toronto</w:t>
      </w:r>
      <w:r>
        <w:rPr>
          <w:spacing w:val="-4"/>
        </w:rPr>
        <w:t> </w:t>
      </w:r>
      <w:r>
        <w:rPr/>
        <w:t>2014</w:t>
      </w:r>
      <w:r>
        <w:rPr>
          <w:spacing w:val="-4"/>
        </w:rPr>
        <w:t> </w:t>
      </w:r>
      <w:r>
        <w:rPr/>
        <w:t>(Program</w:t>
      </w:r>
      <w:r>
        <w:rPr>
          <w:spacing w:val="-5"/>
        </w:rPr>
        <w:t> </w:t>
      </w:r>
      <w:r>
        <w:rPr/>
        <w:t>Committee),</w:t>
      </w:r>
      <w:r>
        <w:rPr>
          <w:spacing w:val="-4"/>
        </w:rPr>
        <w:t> </w:t>
      </w:r>
      <w:r>
        <w:rPr/>
        <w:t>Edinburg</w:t>
      </w:r>
      <w:r>
        <w:rPr>
          <w:spacing w:val="-5"/>
        </w:rPr>
        <w:t> </w:t>
      </w:r>
      <w:r>
        <w:rPr/>
        <w:t>2017,</w:t>
      </w:r>
      <w:r>
        <w:rPr>
          <w:spacing w:val="-4"/>
        </w:rPr>
        <w:t> </w:t>
      </w:r>
      <w:r>
        <w:rPr/>
        <w:t>St</w:t>
      </w:r>
      <w:r>
        <w:rPr>
          <w:spacing w:val="-4"/>
        </w:rPr>
        <w:t> </w:t>
      </w:r>
      <w:r>
        <w:rPr/>
        <w:t>Louis,</w:t>
      </w:r>
    </w:p>
    <w:p>
      <w:pPr>
        <w:pStyle w:val="BodyText"/>
        <w:ind w:left="67"/>
      </w:pPr>
      <w:r>
        <w:rPr>
          <w:spacing w:val="-4"/>
        </w:rPr>
        <w:t>2019</w:t>
      </w:r>
    </w:p>
    <w:p>
      <w:pPr>
        <w:pStyle w:val="BodyText"/>
        <w:ind w:left="67" w:right="379"/>
      </w:pPr>
      <w:r>
        <w:rPr/>
        <w:t>Stony Brook Political Economy Conference, Summer 2015, and Summer 2017 North</w:t>
      </w:r>
      <w:r>
        <w:rPr>
          <w:spacing w:val="-4"/>
        </w:rPr>
        <w:t> </w:t>
      </w:r>
      <w:r>
        <w:rPr/>
        <w:t>American</w:t>
      </w:r>
      <w:r>
        <w:rPr>
          <w:spacing w:val="-4"/>
        </w:rPr>
        <w:t> </w:t>
      </w:r>
      <w:r>
        <w:rPr/>
        <w:t>Meetings</w:t>
      </w:r>
      <w:r>
        <w:rPr>
          <w:spacing w:val="-4"/>
        </w:rPr>
        <w:t> </w:t>
      </w:r>
      <w:r>
        <w:rPr/>
        <w:t>of</w:t>
      </w:r>
      <w:r>
        <w:rPr>
          <w:spacing w:val="-4"/>
        </w:rPr>
        <w:t> </w:t>
      </w:r>
      <w:r>
        <w:rPr/>
        <w:t>Econometric</w:t>
      </w:r>
      <w:r>
        <w:rPr>
          <w:spacing w:val="-4"/>
        </w:rPr>
        <w:t> </w:t>
      </w:r>
      <w:r>
        <w:rPr/>
        <w:t>Society,</w:t>
      </w:r>
      <w:r>
        <w:rPr>
          <w:spacing w:val="-4"/>
        </w:rPr>
        <w:t> </w:t>
      </w:r>
      <w:r>
        <w:rPr/>
        <w:t>Philadelphia,</w:t>
      </w:r>
      <w:r>
        <w:rPr>
          <w:spacing w:val="-4"/>
        </w:rPr>
        <w:t> </w:t>
      </w:r>
      <w:r>
        <w:rPr/>
        <w:t>Summer</w:t>
      </w:r>
      <w:r>
        <w:rPr>
          <w:spacing w:val="-4"/>
        </w:rPr>
        <w:t> </w:t>
      </w:r>
      <w:r>
        <w:rPr/>
        <w:t>2016,</w:t>
      </w:r>
      <w:r>
        <w:rPr>
          <w:spacing w:val="-4"/>
        </w:rPr>
        <w:t> </w:t>
      </w:r>
      <w:r>
        <w:rPr/>
        <w:t>and Philadelphia, Winter 2018</w:t>
      </w:r>
    </w:p>
    <w:p>
      <w:pPr>
        <w:pStyle w:val="BodyText"/>
        <w:ind w:left="67"/>
      </w:pPr>
      <w:r>
        <w:rPr/>
        <w:t>LAEF</w:t>
      </w:r>
      <w:r>
        <w:rPr>
          <w:spacing w:val="-8"/>
        </w:rPr>
        <w:t> </w:t>
      </w:r>
      <w:r>
        <w:rPr/>
        <w:t>Macroeconomics</w:t>
      </w:r>
      <w:r>
        <w:rPr>
          <w:spacing w:val="-8"/>
        </w:rPr>
        <w:t> </w:t>
      </w:r>
      <w:r>
        <w:rPr/>
        <w:t>Cycles</w:t>
      </w:r>
      <w:r>
        <w:rPr>
          <w:spacing w:val="-8"/>
        </w:rPr>
        <w:t> </w:t>
      </w:r>
      <w:r>
        <w:rPr/>
        <w:t>Conference,</w:t>
      </w:r>
      <w:r>
        <w:rPr>
          <w:spacing w:val="-8"/>
        </w:rPr>
        <w:t> </w:t>
      </w:r>
      <w:r>
        <w:rPr/>
        <w:t>UC</w:t>
      </w:r>
      <w:r>
        <w:rPr>
          <w:spacing w:val="-8"/>
        </w:rPr>
        <w:t> </w:t>
      </w:r>
      <w:r>
        <w:rPr/>
        <w:t>Santa</w:t>
      </w:r>
      <w:r>
        <w:rPr>
          <w:spacing w:val="-8"/>
        </w:rPr>
        <w:t> </w:t>
      </w:r>
      <w:r>
        <w:rPr/>
        <w:t>Barbara,</w:t>
      </w:r>
      <w:r>
        <w:rPr>
          <w:spacing w:val="-8"/>
        </w:rPr>
        <w:t> </w:t>
      </w:r>
      <w:r>
        <w:rPr>
          <w:spacing w:val="-4"/>
        </w:rPr>
        <w:t>2017</w:t>
      </w:r>
    </w:p>
    <w:p>
      <w:pPr>
        <w:pStyle w:val="BodyText"/>
        <w:spacing w:line="235" w:lineRule="auto" w:before="4"/>
        <w:ind w:left="67" w:right="379"/>
      </w:pPr>
      <w:r>
        <w:rPr/>
        <w:t>Society</w:t>
      </w:r>
      <w:r>
        <w:rPr>
          <w:spacing w:val="-4"/>
        </w:rPr>
        <w:t> </w:t>
      </w:r>
      <w:r>
        <w:rPr/>
        <w:t>for</w:t>
      </w:r>
      <w:r>
        <w:rPr>
          <w:spacing w:val="-4"/>
        </w:rPr>
        <w:t> </w:t>
      </w:r>
      <w:r>
        <w:rPr/>
        <w:t>Advancement</w:t>
      </w:r>
      <w:r>
        <w:rPr>
          <w:spacing w:val="-4"/>
        </w:rPr>
        <w:t> </w:t>
      </w:r>
      <w:r>
        <w:rPr/>
        <w:t>of</w:t>
      </w:r>
      <w:r>
        <w:rPr>
          <w:spacing w:val="-4"/>
        </w:rPr>
        <w:t> </w:t>
      </w:r>
      <w:r>
        <w:rPr/>
        <w:t>Economic</w:t>
      </w:r>
      <w:r>
        <w:rPr>
          <w:spacing w:val="-4"/>
        </w:rPr>
        <w:t> </w:t>
      </w:r>
      <w:r>
        <w:rPr/>
        <w:t>Theory</w:t>
      </w:r>
      <w:r>
        <w:rPr>
          <w:spacing w:val="-4"/>
        </w:rPr>
        <w:t> </w:t>
      </w:r>
      <w:r>
        <w:rPr/>
        <w:t>(SAET)</w:t>
      </w:r>
      <w:r>
        <w:rPr>
          <w:spacing w:val="-4"/>
        </w:rPr>
        <w:t> </w:t>
      </w:r>
      <w:r>
        <w:rPr/>
        <w:t>Faro,</w:t>
      </w:r>
      <w:r>
        <w:rPr>
          <w:spacing w:val="-3"/>
        </w:rPr>
        <w:t> </w:t>
      </w:r>
      <w:r>
        <w:rPr/>
        <w:t>2017,</w:t>
      </w:r>
      <w:r>
        <w:rPr>
          <w:spacing w:val="-4"/>
        </w:rPr>
        <w:t> </w:t>
      </w:r>
      <w:r>
        <w:rPr/>
        <w:t>Taipei,</w:t>
      </w:r>
      <w:r>
        <w:rPr>
          <w:spacing w:val="-4"/>
        </w:rPr>
        <w:t> </w:t>
      </w:r>
      <w:r>
        <w:rPr/>
        <w:t>2018, Ischia, 2019</w:t>
      </w:r>
    </w:p>
    <w:p>
      <w:pPr>
        <w:pStyle w:val="BodyText"/>
        <w:spacing w:before="1"/>
        <w:ind w:left="67"/>
      </w:pPr>
      <w:r>
        <w:rPr/>
        <w:t>CICM,</w:t>
      </w:r>
      <w:r>
        <w:rPr>
          <w:spacing w:val="-9"/>
        </w:rPr>
        <w:t> </w:t>
      </w:r>
      <w:r>
        <w:rPr/>
        <w:t>Beijing,</w:t>
      </w:r>
      <w:r>
        <w:rPr>
          <w:spacing w:val="-8"/>
        </w:rPr>
        <w:t> </w:t>
      </w:r>
      <w:r>
        <w:rPr>
          <w:spacing w:val="-4"/>
        </w:rPr>
        <w:t>2018</w:t>
      </w:r>
    </w:p>
    <w:p>
      <w:pPr>
        <w:pStyle w:val="BodyText"/>
        <w:spacing w:before="1"/>
        <w:ind w:left="67" w:right="2362"/>
      </w:pPr>
      <w:r>
        <w:rPr/>
        <w:t>Tsinghua</w:t>
      </w:r>
      <w:r>
        <w:rPr>
          <w:spacing w:val="-7"/>
        </w:rPr>
        <w:t> </w:t>
      </w:r>
      <w:r>
        <w:rPr/>
        <w:t>Workshop</w:t>
      </w:r>
      <w:r>
        <w:rPr>
          <w:spacing w:val="-7"/>
        </w:rPr>
        <w:t> </w:t>
      </w:r>
      <w:r>
        <w:rPr/>
        <w:t>in</w:t>
      </w:r>
      <w:r>
        <w:rPr>
          <w:spacing w:val="-7"/>
        </w:rPr>
        <w:t> </w:t>
      </w:r>
      <w:r>
        <w:rPr/>
        <w:t>International</w:t>
      </w:r>
      <w:r>
        <w:rPr>
          <w:spacing w:val="-7"/>
        </w:rPr>
        <w:t> </w:t>
      </w:r>
      <w:r>
        <w:rPr/>
        <w:t>Finance,</w:t>
      </w:r>
      <w:r>
        <w:rPr>
          <w:spacing w:val="-7"/>
        </w:rPr>
        <w:t> </w:t>
      </w:r>
      <w:r>
        <w:rPr/>
        <w:t>Beijing,</w:t>
      </w:r>
      <w:r>
        <w:rPr>
          <w:spacing w:val="-7"/>
        </w:rPr>
        <w:t> </w:t>
      </w:r>
      <w:r>
        <w:rPr/>
        <w:t>2019 NBER Summer Institute, 2022 and 2024</w:t>
      </w:r>
    </w:p>
    <w:p>
      <w:pPr>
        <w:pStyle w:val="BodyText"/>
        <w:spacing w:before="1"/>
      </w:pPr>
    </w:p>
    <w:p>
      <w:pPr>
        <w:pStyle w:val="Heading1"/>
        <w:ind w:left="67"/>
      </w:pPr>
      <w:r>
        <w:rPr/>
        <w:t>Invited</w:t>
      </w:r>
      <w:r>
        <w:rPr>
          <w:spacing w:val="-8"/>
        </w:rPr>
        <w:t> </w:t>
      </w:r>
      <w:r>
        <w:rPr/>
        <w:t>Seminar</w:t>
      </w:r>
      <w:r>
        <w:rPr>
          <w:spacing w:val="-7"/>
        </w:rPr>
        <w:t> </w:t>
      </w:r>
      <w:r>
        <w:rPr>
          <w:spacing w:val="-2"/>
        </w:rPr>
        <w:t>Presentations:</w:t>
      </w:r>
    </w:p>
    <w:p>
      <w:pPr>
        <w:pStyle w:val="BodyText"/>
        <w:spacing w:before="1"/>
        <w:ind w:left="67" w:right="379"/>
      </w:pPr>
      <w:r>
        <w:rPr/>
        <w:t>2010: Princeton University, LSE, UCL, University of Wisconsin-Madison, University</w:t>
      </w:r>
      <w:r>
        <w:rPr>
          <w:spacing w:val="-6"/>
        </w:rPr>
        <w:t> </w:t>
      </w:r>
      <w:r>
        <w:rPr/>
        <w:t>of</w:t>
      </w:r>
      <w:r>
        <w:rPr>
          <w:spacing w:val="-6"/>
        </w:rPr>
        <w:t> </w:t>
      </w:r>
      <w:r>
        <w:rPr/>
        <w:t>Rochester,</w:t>
      </w:r>
      <w:r>
        <w:rPr>
          <w:spacing w:val="-6"/>
        </w:rPr>
        <w:t> </w:t>
      </w:r>
      <w:r>
        <w:rPr/>
        <w:t>UCLA,</w:t>
      </w:r>
      <w:r>
        <w:rPr>
          <w:spacing w:val="-7"/>
        </w:rPr>
        <w:t> </w:t>
      </w:r>
      <w:r>
        <w:rPr/>
        <w:t>Boston</w:t>
      </w:r>
      <w:r>
        <w:rPr>
          <w:spacing w:val="-6"/>
        </w:rPr>
        <w:t> </w:t>
      </w:r>
      <w:r>
        <w:rPr/>
        <w:t>University,</w:t>
      </w:r>
      <w:r>
        <w:rPr>
          <w:spacing w:val="-6"/>
        </w:rPr>
        <w:t> </w:t>
      </w:r>
      <w:r>
        <w:rPr/>
        <w:t>Georgetown</w:t>
      </w:r>
      <w:r>
        <w:rPr>
          <w:spacing w:val="-6"/>
        </w:rPr>
        <w:t> </w:t>
      </w:r>
      <w:r>
        <w:rPr/>
        <w:t>University, Columbia University, Dallas Fed, Richmond Fed, New York Fed</w:t>
      </w:r>
    </w:p>
    <w:p>
      <w:pPr>
        <w:pStyle w:val="BodyText"/>
        <w:spacing w:before="1"/>
        <w:ind w:left="67" w:right="1039"/>
      </w:pPr>
      <w:r>
        <w:rPr/>
        <w:t>2011: World Bank, George Washington University, Georgetown Qatar 2012:</w:t>
      </w:r>
      <w:r>
        <w:rPr>
          <w:spacing w:val="-5"/>
        </w:rPr>
        <w:t> </w:t>
      </w:r>
      <w:r>
        <w:rPr/>
        <w:t>Yale</w:t>
      </w:r>
      <w:r>
        <w:rPr>
          <w:spacing w:val="-5"/>
        </w:rPr>
        <w:t> </w:t>
      </w:r>
      <w:r>
        <w:rPr/>
        <w:t>University,</w:t>
      </w:r>
      <w:r>
        <w:rPr>
          <w:spacing w:val="-5"/>
        </w:rPr>
        <w:t> </w:t>
      </w:r>
      <w:r>
        <w:rPr/>
        <w:t>Einaudi</w:t>
      </w:r>
      <w:r>
        <w:rPr>
          <w:spacing w:val="-5"/>
        </w:rPr>
        <w:t> </w:t>
      </w:r>
      <w:r>
        <w:rPr/>
        <w:t>Institute</w:t>
      </w:r>
      <w:r>
        <w:rPr>
          <w:spacing w:val="-5"/>
        </w:rPr>
        <w:t> </w:t>
      </w:r>
      <w:r>
        <w:rPr/>
        <w:t>of</w:t>
      </w:r>
      <w:r>
        <w:rPr>
          <w:spacing w:val="-5"/>
        </w:rPr>
        <w:t> </w:t>
      </w:r>
      <w:r>
        <w:rPr/>
        <w:t>Economics</w:t>
      </w:r>
      <w:r>
        <w:rPr>
          <w:spacing w:val="-5"/>
        </w:rPr>
        <w:t> </w:t>
      </w:r>
      <w:r>
        <w:rPr/>
        <w:t>and</w:t>
      </w:r>
      <w:r>
        <w:rPr>
          <w:spacing w:val="-5"/>
        </w:rPr>
        <w:t> </w:t>
      </w:r>
      <w:r>
        <w:rPr/>
        <w:t>Finance</w:t>
      </w:r>
      <w:r>
        <w:rPr>
          <w:spacing w:val="-5"/>
        </w:rPr>
        <w:t> </w:t>
      </w:r>
      <w:r>
        <w:rPr/>
        <w:t>(EIEF)</w:t>
      </w:r>
    </w:p>
    <w:p>
      <w:pPr>
        <w:pStyle w:val="BodyText"/>
        <w:ind w:left="67"/>
      </w:pPr>
      <w:r>
        <w:rPr/>
        <w:t>2013:</w:t>
      </w:r>
      <w:r>
        <w:rPr>
          <w:spacing w:val="-5"/>
        </w:rPr>
        <w:t> </w:t>
      </w:r>
      <w:r>
        <w:rPr/>
        <w:t>Johns</w:t>
      </w:r>
      <w:r>
        <w:rPr>
          <w:spacing w:val="-5"/>
        </w:rPr>
        <w:t> </w:t>
      </w:r>
      <w:r>
        <w:rPr/>
        <w:t>Hopkins</w:t>
      </w:r>
      <w:r>
        <w:rPr>
          <w:spacing w:val="-5"/>
        </w:rPr>
        <w:t> </w:t>
      </w:r>
      <w:r>
        <w:rPr/>
        <w:t>University,</w:t>
      </w:r>
      <w:r>
        <w:rPr>
          <w:spacing w:val="-5"/>
        </w:rPr>
        <w:t> </w:t>
      </w:r>
      <w:r>
        <w:rPr/>
        <w:t>Philadelphia</w:t>
      </w:r>
      <w:r>
        <w:rPr>
          <w:spacing w:val="-5"/>
        </w:rPr>
        <w:t> </w:t>
      </w:r>
      <w:r>
        <w:rPr/>
        <w:t>Fed,</w:t>
      </w:r>
      <w:r>
        <w:rPr>
          <w:spacing w:val="-5"/>
        </w:rPr>
        <w:t> </w:t>
      </w:r>
      <w:r>
        <w:rPr/>
        <w:t>New</w:t>
      </w:r>
      <w:r>
        <w:rPr>
          <w:spacing w:val="-6"/>
        </w:rPr>
        <w:t> </w:t>
      </w:r>
      <w:r>
        <w:rPr/>
        <w:t>York</w:t>
      </w:r>
      <w:r>
        <w:rPr>
          <w:spacing w:val="-5"/>
        </w:rPr>
        <w:t> </w:t>
      </w:r>
      <w:r>
        <w:rPr/>
        <w:t>University,</w:t>
      </w:r>
      <w:r>
        <w:rPr>
          <w:spacing w:val="-5"/>
        </w:rPr>
        <w:t> </w:t>
      </w:r>
      <w:r>
        <w:rPr/>
        <w:t>Toulouse School of Economics</w:t>
      </w:r>
    </w:p>
    <w:p>
      <w:pPr>
        <w:pStyle w:val="BodyText"/>
        <w:ind w:left="67" w:right="1039"/>
      </w:pPr>
      <w:r>
        <w:rPr/>
        <w:t>2014:</w:t>
      </w:r>
      <w:r>
        <w:rPr>
          <w:spacing w:val="-4"/>
        </w:rPr>
        <w:t> </w:t>
      </w:r>
      <w:r>
        <w:rPr/>
        <w:t>National</w:t>
      </w:r>
      <w:r>
        <w:rPr>
          <w:spacing w:val="-4"/>
        </w:rPr>
        <w:t> </w:t>
      </w:r>
      <w:r>
        <w:rPr/>
        <w:t>University</w:t>
      </w:r>
      <w:r>
        <w:rPr>
          <w:spacing w:val="-4"/>
        </w:rPr>
        <w:t> </w:t>
      </w:r>
      <w:r>
        <w:rPr/>
        <w:t>of</w:t>
      </w:r>
      <w:r>
        <w:rPr>
          <w:spacing w:val="-4"/>
        </w:rPr>
        <w:t> </w:t>
      </w:r>
      <w:r>
        <w:rPr/>
        <w:t>Singapore</w:t>
      </w:r>
      <w:r>
        <w:rPr>
          <w:spacing w:val="-4"/>
        </w:rPr>
        <w:t> </w:t>
      </w:r>
      <w:r>
        <w:rPr/>
        <w:t>(NUS),</w:t>
      </w:r>
      <w:r>
        <w:rPr>
          <w:spacing w:val="-5"/>
        </w:rPr>
        <w:t> </w:t>
      </w:r>
      <w:r>
        <w:rPr/>
        <w:t>UNC</w:t>
      </w:r>
      <w:r>
        <w:rPr>
          <w:spacing w:val="-5"/>
        </w:rPr>
        <w:t> </w:t>
      </w:r>
      <w:r>
        <w:rPr/>
        <w:t>Chapel</w:t>
      </w:r>
      <w:r>
        <w:rPr>
          <w:spacing w:val="-4"/>
        </w:rPr>
        <w:t> </w:t>
      </w:r>
      <w:r>
        <w:rPr/>
        <w:t>Hill,</w:t>
      </w:r>
      <w:r>
        <w:rPr>
          <w:spacing w:val="-4"/>
        </w:rPr>
        <w:t> </w:t>
      </w:r>
      <w:r>
        <w:rPr/>
        <w:t>IMF 2015: Philadelphia Fed, University of Virginia</w:t>
      </w:r>
    </w:p>
    <w:p>
      <w:pPr>
        <w:pStyle w:val="BodyText"/>
        <w:ind w:left="67"/>
      </w:pPr>
      <w:r>
        <w:rPr/>
        <w:t>2016:</w:t>
      </w:r>
      <w:r>
        <w:rPr>
          <w:spacing w:val="-8"/>
        </w:rPr>
        <w:t> </w:t>
      </w:r>
      <w:r>
        <w:rPr/>
        <w:t>George</w:t>
      </w:r>
      <w:r>
        <w:rPr>
          <w:spacing w:val="-8"/>
        </w:rPr>
        <w:t> </w:t>
      </w:r>
      <w:r>
        <w:rPr/>
        <w:t>Washington</w:t>
      </w:r>
      <w:r>
        <w:rPr>
          <w:spacing w:val="-7"/>
        </w:rPr>
        <w:t> </w:t>
      </w:r>
      <w:r>
        <w:rPr>
          <w:spacing w:val="-2"/>
        </w:rPr>
        <w:t>University</w:t>
      </w:r>
    </w:p>
    <w:p>
      <w:pPr>
        <w:pStyle w:val="BodyText"/>
        <w:ind w:left="67"/>
      </w:pPr>
      <w:r>
        <w:rPr/>
        <w:t>2018:</w:t>
      </w:r>
      <w:r>
        <w:rPr>
          <w:spacing w:val="-6"/>
        </w:rPr>
        <w:t> </w:t>
      </w:r>
      <w:r>
        <w:rPr/>
        <w:t>Vanderbilt</w:t>
      </w:r>
      <w:r>
        <w:rPr>
          <w:spacing w:val="-6"/>
        </w:rPr>
        <w:t> </w:t>
      </w:r>
      <w:r>
        <w:rPr/>
        <w:t>University,</w:t>
      </w:r>
      <w:r>
        <w:rPr>
          <w:spacing w:val="-6"/>
        </w:rPr>
        <w:t> </w:t>
      </w:r>
      <w:r>
        <w:rPr/>
        <w:t>University</w:t>
      </w:r>
      <w:r>
        <w:rPr>
          <w:spacing w:val="-6"/>
        </w:rPr>
        <w:t> </w:t>
      </w:r>
      <w:r>
        <w:rPr/>
        <w:t>of</w:t>
      </w:r>
      <w:r>
        <w:rPr>
          <w:spacing w:val="-6"/>
        </w:rPr>
        <w:t> </w:t>
      </w:r>
      <w:r>
        <w:rPr/>
        <w:t>Oklahoma,</w:t>
      </w:r>
      <w:r>
        <w:rPr>
          <w:spacing w:val="-6"/>
        </w:rPr>
        <w:t> </w:t>
      </w:r>
      <w:r>
        <w:rPr/>
        <w:t>Virginia</w:t>
      </w:r>
      <w:r>
        <w:rPr>
          <w:spacing w:val="-6"/>
        </w:rPr>
        <w:t> </w:t>
      </w:r>
      <w:r>
        <w:rPr/>
        <w:t>Commonwealth University, Iowa State University</w:t>
      </w:r>
    </w:p>
    <w:p>
      <w:pPr>
        <w:pStyle w:val="BodyText"/>
        <w:ind w:left="67"/>
      </w:pPr>
      <w:r>
        <w:rPr/>
        <w:t>2019:</w:t>
      </w:r>
      <w:r>
        <w:rPr>
          <w:spacing w:val="-4"/>
        </w:rPr>
        <w:t> </w:t>
      </w:r>
      <w:r>
        <w:rPr/>
        <w:t>George</w:t>
      </w:r>
      <w:r>
        <w:rPr>
          <w:spacing w:val="-4"/>
        </w:rPr>
        <w:t> </w:t>
      </w:r>
      <w:r>
        <w:rPr/>
        <w:t>Mason</w:t>
      </w:r>
      <w:r>
        <w:rPr>
          <w:spacing w:val="-4"/>
        </w:rPr>
        <w:t> </w:t>
      </w:r>
      <w:r>
        <w:rPr/>
        <w:t>University,</w:t>
      </w:r>
      <w:r>
        <w:rPr>
          <w:spacing w:val="-4"/>
        </w:rPr>
        <w:t> </w:t>
      </w:r>
      <w:r>
        <w:rPr/>
        <w:t>Federal</w:t>
      </w:r>
      <w:r>
        <w:rPr>
          <w:spacing w:val="-4"/>
        </w:rPr>
        <w:t> </w:t>
      </w:r>
      <w:r>
        <w:rPr/>
        <w:t>Reserve</w:t>
      </w:r>
      <w:r>
        <w:rPr>
          <w:spacing w:val="-5"/>
        </w:rPr>
        <w:t> </w:t>
      </w:r>
      <w:r>
        <w:rPr/>
        <w:t>Bank</w:t>
      </w:r>
      <w:r>
        <w:rPr>
          <w:spacing w:val="-4"/>
        </w:rPr>
        <w:t> </w:t>
      </w:r>
      <w:r>
        <w:rPr/>
        <w:t>of</w:t>
      </w:r>
      <w:r>
        <w:rPr>
          <w:spacing w:val="-4"/>
        </w:rPr>
        <w:t> </w:t>
      </w:r>
      <w:r>
        <w:rPr/>
        <w:t>Atlanta,</w:t>
      </w:r>
      <w:r>
        <w:rPr>
          <w:spacing w:val="-4"/>
        </w:rPr>
        <w:t> </w:t>
      </w:r>
      <w:r>
        <w:rPr/>
        <w:t>University</w:t>
      </w:r>
      <w:r>
        <w:rPr>
          <w:spacing w:val="-4"/>
        </w:rPr>
        <w:t> </w:t>
      </w:r>
      <w:r>
        <w:rPr/>
        <w:t>of Maryland, Johns Hopkins University</w:t>
      </w:r>
    </w:p>
    <w:p>
      <w:pPr>
        <w:pStyle w:val="BodyText"/>
        <w:ind w:left="67" w:right="603"/>
      </w:pPr>
      <w:r>
        <w:rPr/>
        <w:t>2020:</w:t>
      </w:r>
      <w:r>
        <w:rPr>
          <w:spacing w:val="-5"/>
        </w:rPr>
        <w:t> </w:t>
      </w:r>
      <w:r>
        <w:rPr/>
        <w:t>Michigan</w:t>
      </w:r>
      <w:r>
        <w:rPr>
          <w:spacing w:val="-5"/>
        </w:rPr>
        <w:t> </w:t>
      </w:r>
      <w:r>
        <w:rPr/>
        <w:t>State</w:t>
      </w:r>
      <w:r>
        <w:rPr>
          <w:spacing w:val="-5"/>
        </w:rPr>
        <w:t> </w:t>
      </w:r>
      <w:r>
        <w:rPr/>
        <w:t>University,</w:t>
      </w:r>
      <w:r>
        <w:rPr>
          <w:spacing w:val="-5"/>
        </w:rPr>
        <w:t> </w:t>
      </w:r>
      <w:r>
        <w:rPr/>
        <w:t>Federal</w:t>
      </w:r>
      <w:r>
        <w:rPr>
          <w:spacing w:val="-5"/>
        </w:rPr>
        <w:t> </w:t>
      </w:r>
      <w:r>
        <w:rPr/>
        <w:t>Reserve</w:t>
      </w:r>
      <w:r>
        <w:rPr>
          <w:spacing w:val="-5"/>
        </w:rPr>
        <w:t> </w:t>
      </w:r>
      <w:r>
        <w:rPr/>
        <w:t>Board,</w:t>
      </w:r>
      <w:r>
        <w:rPr>
          <w:spacing w:val="-5"/>
        </w:rPr>
        <w:t> </w:t>
      </w:r>
      <w:r>
        <w:rPr/>
        <w:t>Sveriges</w:t>
      </w:r>
      <w:r>
        <w:rPr>
          <w:spacing w:val="-5"/>
        </w:rPr>
        <w:t> </w:t>
      </w:r>
      <w:r>
        <w:rPr/>
        <w:t>Riksbank 2021: University of Southern California</w:t>
      </w:r>
    </w:p>
    <w:p>
      <w:pPr>
        <w:pStyle w:val="BodyText"/>
        <w:spacing w:line="228" w:lineRule="exact"/>
        <w:ind w:left="67"/>
      </w:pPr>
      <w:r>
        <w:rPr/>
        <w:t>2023:</w:t>
      </w:r>
      <w:r>
        <w:rPr>
          <w:spacing w:val="-7"/>
        </w:rPr>
        <w:t> </w:t>
      </w:r>
      <w:r>
        <w:rPr/>
        <w:t>Uppsala</w:t>
      </w:r>
      <w:r>
        <w:rPr>
          <w:spacing w:val="-6"/>
        </w:rPr>
        <w:t> </w:t>
      </w:r>
      <w:r>
        <w:rPr>
          <w:spacing w:val="-2"/>
        </w:rPr>
        <w:t>University</w:t>
      </w:r>
    </w:p>
    <w:p>
      <w:pPr>
        <w:pStyle w:val="BodyText"/>
        <w:spacing w:line="228" w:lineRule="exact"/>
        <w:ind w:left="67"/>
      </w:pPr>
      <w:r>
        <w:rPr/>
        <w:t>2024:</w:t>
      </w:r>
      <w:r>
        <w:rPr>
          <w:spacing w:val="-8"/>
        </w:rPr>
        <w:t> </w:t>
      </w:r>
      <w:r>
        <w:rPr/>
        <w:t>James</w:t>
      </w:r>
      <w:r>
        <w:rPr>
          <w:spacing w:val="-7"/>
        </w:rPr>
        <w:t> </w:t>
      </w:r>
      <w:r>
        <w:rPr/>
        <w:t>Maddison</w:t>
      </w:r>
      <w:r>
        <w:rPr>
          <w:spacing w:val="-8"/>
        </w:rPr>
        <w:t> </w:t>
      </w:r>
      <w:r>
        <w:rPr/>
        <w:t>University,</w:t>
      </w:r>
      <w:r>
        <w:rPr>
          <w:spacing w:val="-7"/>
        </w:rPr>
        <w:t> </w:t>
      </w:r>
      <w:r>
        <w:rPr/>
        <w:t>United</w:t>
      </w:r>
      <w:r>
        <w:rPr>
          <w:spacing w:val="-7"/>
        </w:rPr>
        <w:t> </w:t>
      </w:r>
      <w:r>
        <w:rPr/>
        <w:t>State</w:t>
      </w:r>
      <w:r>
        <w:rPr>
          <w:spacing w:val="-7"/>
        </w:rPr>
        <w:t> </w:t>
      </w:r>
      <w:r>
        <w:rPr/>
        <w:t>Naval</w:t>
      </w:r>
      <w:r>
        <w:rPr>
          <w:spacing w:val="-7"/>
        </w:rPr>
        <w:t> </w:t>
      </w:r>
      <w:r>
        <w:rPr>
          <w:spacing w:val="-2"/>
        </w:rPr>
        <w:t>Academy</w:t>
      </w:r>
    </w:p>
    <w:p>
      <w:pPr>
        <w:pStyle w:val="BodyText"/>
        <w:spacing w:before="1"/>
      </w:pPr>
    </w:p>
    <w:p>
      <w:pPr>
        <w:spacing w:before="0"/>
        <w:ind w:left="67" w:right="379" w:firstLine="0"/>
        <w:jc w:val="left"/>
        <w:rPr>
          <w:i/>
          <w:sz w:val="20"/>
        </w:rPr>
      </w:pPr>
      <w:r>
        <w:rPr>
          <w:b/>
          <w:sz w:val="20"/>
        </w:rPr>
        <w:t>Referee</w:t>
      </w:r>
      <w:r>
        <w:rPr>
          <w:b/>
          <w:spacing w:val="-5"/>
          <w:sz w:val="20"/>
        </w:rPr>
        <w:t> </w:t>
      </w:r>
      <w:r>
        <w:rPr>
          <w:b/>
          <w:sz w:val="20"/>
        </w:rPr>
        <w:t>Services:</w:t>
      </w:r>
      <w:r>
        <w:rPr>
          <w:b/>
          <w:spacing w:val="-5"/>
          <w:sz w:val="20"/>
        </w:rPr>
        <w:t> </w:t>
      </w:r>
      <w:r>
        <w:rPr>
          <w:i/>
          <w:sz w:val="20"/>
        </w:rPr>
        <w:t>American</w:t>
      </w:r>
      <w:r>
        <w:rPr>
          <w:i/>
          <w:spacing w:val="-5"/>
          <w:sz w:val="20"/>
        </w:rPr>
        <w:t> </w:t>
      </w:r>
      <w:r>
        <w:rPr>
          <w:i/>
          <w:sz w:val="20"/>
        </w:rPr>
        <w:t>Economic</w:t>
      </w:r>
      <w:r>
        <w:rPr>
          <w:i/>
          <w:spacing w:val="-5"/>
          <w:sz w:val="20"/>
        </w:rPr>
        <w:t> </w:t>
      </w:r>
      <w:r>
        <w:rPr>
          <w:i/>
          <w:sz w:val="20"/>
        </w:rPr>
        <w:t>Review,</w:t>
      </w:r>
      <w:r>
        <w:rPr>
          <w:i/>
          <w:spacing w:val="-5"/>
          <w:sz w:val="20"/>
        </w:rPr>
        <w:t> </w:t>
      </w:r>
      <w:r>
        <w:rPr>
          <w:i/>
          <w:sz w:val="20"/>
        </w:rPr>
        <w:t>Econometrica,</w:t>
      </w:r>
      <w:r>
        <w:rPr>
          <w:i/>
          <w:spacing w:val="-5"/>
          <w:sz w:val="20"/>
        </w:rPr>
        <w:t> </w:t>
      </w:r>
      <w:r>
        <w:rPr>
          <w:i/>
          <w:sz w:val="20"/>
        </w:rPr>
        <w:t>Journal</w:t>
      </w:r>
      <w:r>
        <w:rPr>
          <w:i/>
          <w:spacing w:val="-5"/>
          <w:sz w:val="20"/>
        </w:rPr>
        <w:t> </w:t>
      </w:r>
      <w:r>
        <w:rPr>
          <w:i/>
          <w:sz w:val="20"/>
        </w:rPr>
        <w:t>of</w:t>
      </w:r>
      <w:r>
        <w:rPr>
          <w:i/>
          <w:spacing w:val="-5"/>
          <w:sz w:val="20"/>
        </w:rPr>
        <w:t> </w:t>
      </w:r>
      <w:r>
        <w:rPr>
          <w:i/>
          <w:sz w:val="20"/>
        </w:rPr>
        <w:t>Political Economy, Quarterly Journal of Economics,</w:t>
      </w:r>
      <w:r>
        <w:rPr>
          <w:i/>
          <w:spacing w:val="40"/>
          <w:sz w:val="20"/>
        </w:rPr>
        <w:t> </w:t>
      </w:r>
      <w:r>
        <w:rPr>
          <w:i/>
          <w:sz w:val="20"/>
        </w:rPr>
        <w:t>Review of Economic Studies, The Economic Journal, Journal of Economic Theory, Review of Economic Dynamics, Journal of International Economics, Journal of Monetary Economics, American</w:t>
      </w:r>
    </w:p>
    <w:p>
      <w:pPr>
        <w:spacing w:after="0"/>
        <w:jc w:val="left"/>
        <w:rPr>
          <w:i/>
          <w:sz w:val="20"/>
        </w:rPr>
        <w:sectPr>
          <w:type w:val="continuous"/>
          <w:pgSz w:w="12240" w:h="15840"/>
          <w:pgMar w:header="909" w:footer="0" w:top="1200" w:bottom="280" w:left="1800" w:right="1800"/>
          <w:cols w:num="2" w:equalWidth="0">
            <w:col w:w="1337" w:space="94"/>
            <w:col w:w="7209"/>
          </w:cols>
        </w:sectPr>
      </w:pPr>
    </w:p>
    <w:p>
      <w:pPr>
        <w:pStyle w:val="BodyText"/>
        <w:rPr>
          <w:i/>
        </w:rPr>
      </w:pPr>
    </w:p>
    <w:p>
      <w:pPr>
        <w:pStyle w:val="BodyText"/>
        <w:rPr>
          <w:i/>
        </w:rPr>
      </w:pPr>
    </w:p>
    <w:p>
      <w:pPr>
        <w:spacing w:line="240" w:lineRule="auto" w:before="1"/>
        <w:ind w:left="1497" w:right="301" w:firstLine="0"/>
        <w:jc w:val="left"/>
        <w:rPr>
          <w:i/>
          <w:sz w:val="20"/>
        </w:rPr>
      </w:pPr>
      <w:r>
        <w:rPr>
          <w:i/>
          <w:sz w:val="20"/>
        </w:rPr>
        <w:t>Economic Journal: Macroeconomics, Journal of Finance, Review of Financial Studies,</w:t>
      </w:r>
      <w:r>
        <w:rPr>
          <w:i/>
          <w:spacing w:val="-4"/>
          <w:sz w:val="20"/>
        </w:rPr>
        <w:t> </w:t>
      </w:r>
      <w:r>
        <w:rPr>
          <w:i/>
          <w:sz w:val="20"/>
        </w:rPr>
        <w:t>Theoretical</w:t>
      </w:r>
      <w:r>
        <w:rPr>
          <w:i/>
          <w:spacing w:val="-4"/>
          <w:sz w:val="20"/>
        </w:rPr>
        <w:t> </w:t>
      </w:r>
      <w:r>
        <w:rPr>
          <w:i/>
          <w:sz w:val="20"/>
        </w:rPr>
        <w:t>Economics,</w:t>
      </w:r>
      <w:r>
        <w:rPr>
          <w:i/>
          <w:spacing w:val="-4"/>
          <w:sz w:val="20"/>
        </w:rPr>
        <w:t> </w:t>
      </w:r>
      <w:r>
        <w:rPr>
          <w:i/>
          <w:sz w:val="20"/>
        </w:rPr>
        <w:t>Journal</w:t>
      </w:r>
      <w:r>
        <w:rPr>
          <w:i/>
          <w:spacing w:val="-4"/>
          <w:sz w:val="20"/>
        </w:rPr>
        <w:t> </w:t>
      </w:r>
      <w:r>
        <w:rPr>
          <w:i/>
          <w:sz w:val="20"/>
        </w:rPr>
        <w:t>of</w:t>
      </w:r>
      <w:r>
        <w:rPr>
          <w:i/>
          <w:spacing w:val="-4"/>
          <w:sz w:val="20"/>
        </w:rPr>
        <w:t> </w:t>
      </w:r>
      <w:r>
        <w:rPr>
          <w:i/>
          <w:sz w:val="20"/>
        </w:rPr>
        <w:t>Money</w:t>
      </w:r>
      <w:r>
        <w:rPr>
          <w:i/>
          <w:spacing w:val="-4"/>
          <w:sz w:val="20"/>
        </w:rPr>
        <w:t> </w:t>
      </w:r>
      <w:r>
        <w:rPr>
          <w:i/>
          <w:sz w:val="20"/>
        </w:rPr>
        <w:t>Credit</w:t>
      </w:r>
      <w:r>
        <w:rPr>
          <w:i/>
          <w:spacing w:val="-4"/>
          <w:sz w:val="20"/>
        </w:rPr>
        <w:t> </w:t>
      </w:r>
      <w:r>
        <w:rPr>
          <w:i/>
          <w:sz w:val="20"/>
        </w:rPr>
        <w:t>and</w:t>
      </w:r>
      <w:r>
        <w:rPr>
          <w:i/>
          <w:spacing w:val="-4"/>
          <w:sz w:val="20"/>
        </w:rPr>
        <w:t> </w:t>
      </w:r>
      <w:r>
        <w:rPr>
          <w:i/>
          <w:sz w:val="20"/>
        </w:rPr>
        <w:t>Banking,</w:t>
      </w:r>
      <w:r>
        <w:rPr>
          <w:i/>
          <w:spacing w:val="-4"/>
          <w:sz w:val="20"/>
        </w:rPr>
        <w:t> </w:t>
      </w:r>
      <w:r>
        <w:rPr>
          <w:i/>
          <w:sz w:val="20"/>
        </w:rPr>
        <w:t>Journal</w:t>
      </w:r>
      <w:r>
        <w:rPr>
          <w:i/>
          <w:spacing w:val="-4"/>
          <w:sz w:val="20"/>
        </w:rPr>
        <w:t> </w:t>
      </w:r>
      <w:r>
        <w:rPr>
          <w:i/>
          <w:sz w:val="20"/>
        </w:rPr>
        <w:t>of Economic Dynamics and Control, Journal of European Economic Association, European Economic Review, RAND Journal of Economics, Economic Theory, Journal of Public Economics</w:t>
      </w:r>
    </w:p>
    <w:p>
      <w:pPr>
        <w:pStyle w:val="BodyText"/>
        <w:rPr>
          <w:i/>
        </w:rPr>
      </w:pPr>
    </w:p>
    <w:p>
      <w:pPr>
        <w:pStyle w:val="BodyText"/>
        <w:spacing w:before="228"/>
        <w:rPr>
          <w:i/>
        </w:rPr>
      </w:pPr>
    </w:p>
    <w:p>
      <w:pPr>
        <w:spacing w:before="0"/>
        <w:ind w:left="1497" w:right="928" w:hanging="1431"/>
        <w:jc w:val="left"/>
        <w:rPr>
          <w:sz w:val="20"/>
        </w:rPr>
      </w:pPr>
      <w:r>
        <w:rPr>
          <w:b/>
          <w:sz w:val="20"/>
        </w:rPr>
        <w:t>P</w:t>
      </w:r>
      <w:r>
        <w:rPr>
          <w:b/>
          <w:sz w:val="16"/>
        </w:rPr>
        <w:t>UBLICATIONS</w:t>
      </w:r>
      <w:r>
        <w:rPr>
          <w:b/>
          <w:sz w:val="20"/>
        </w:rPr>
        <w:t>:</w:t>
      </w:r>
      <w:r>
        <w:rPr>
          <w:b/>
          <w:spacing w:val="40"/>
          <w:sz w:val="20"/>
        </w:rPr>
        <w:t> </w:t>
      </w:r>
      <w:r>
        <w:rPr>
          <w:b/>
          <w:sz w:val="20"/>
        </w:rPr>
        <w:t>“Reconsidering</w:t>
      </w:r>
      <w:r>
        <w:rPr>
          <w:b/>
          <w:spacing w:val="-4"/>
          <w:sz w:val="20"/>
        </w:rPr>
        <w:t> </w:t>
      </w:r>
      <w:r>
        <w:rPr>
          <w:b/>
          <w:sz w:val="20"/>
        </w:rPr>
        <w:t>Asset</w:t>
      </w:r>
      <w:r>
        <w:rPr>
          <w:b/>
          <w:spacing w:val="-4"/>
          <w:sz w:val="20"/>
        </w:rPr>
        <w:t> </w:t>
      </w:r>
      <w:r>
        <w:rPr>
          <w:b/>
          <w:sz w:val="20"/>
        </w:rPr>
        <w:t>Allocation</w:t>
      </w:r>
      <w:r>
        <w:rPr>
          <w:b/>
          <w:spacing w:val="-4"/>
          <w:sz w:val="20"/>
        </w:rPr>
        <w:t> </w:t>
      </w:r>
      <w:r>
        <w:rPr>
          <w:b/>
          <w:sz w:val="20"/>
        </w:rPr>
        <w:t>Involving</w:t>
      </w:r>
      <w:r>
        <w:rPr>
          <w:b/>
          <w:spacing w:val="-4"/>
          <w:sz w:val="20"/>
        </w:rPr>
        <w:t> </w:t>
      </w:r>
      <w:r>
        <w:rPr>
          <w:b/>
          <w:sz w:val="20"/>
        </w:rPr>
        <w:t>Illiquid</w:t>
      </w:r>
      <w:r>
        <w:rPr>
          <w:b/>
          <w:spacing w:val="-4"/>
          <w:sz w:val="20"/>
        </w:rPr>
        <w:t> </w:t>
      </w:r>
      <w:r>
        <w:rPr>
          <w:b/>
          <w:sz w:val="20"/>
        </w:rPr>
        <w:t>Assets</w:t>
      </w:r>
      <w:r>
        <w:rPr>
          <w:b/>
          <w:i/>
          <w:sz w:val="20"/>
        </w:rPr>
        <w:t>,”</w:t>
      </w:r>
      <w:r>
        <w:rPr>
          <w:b/>
          <w:i/>
          <w:spacing w:val="-4"/>
          <w:sz w:val="20"/>
        </w:rPr>
        <w:t> </w:t>
      </w:r>
      <w:r>
        <w:rPr>
          <w:b/>
          <w:sz w:val="20"/>
        </w:rPr>
        <w:t>(with</w:t>
      </w:r>
      <w:r>
        <w:rPr>
          <w:b/>
          <w:spacing w:val="-4"/>
          <w:sz w:val="20"/>
        </w:rPr>
        <w:t> </w:t>
      </w:r>
      <w:r>
        <w:rPr>
          <w:b/>
          <w:sz w:val="20"/>
        </w:rPr>
        <w:t>Jerome Teiletch) </w:t>
      </w:r>
      <w:r>
        <w:rPr>
          <w:i/>
          <w:sz w:val="20"/>
        </w:rPr>
        <w:t>Journal of Asset Management, </w:t>
      </w:r>
      <w:r>
        <w:rPr>
          <w:sz w:val="20"/>
        </w:rPr>
        <w:t>2007, vol. 8</w:t>
      </w:r>
    </w:p>
    <w:p>
      <w:pPr>
        <w:pStyle w:val="BodyText"/>
        <w:spacing w:before="1"/>
      </w:pPr>
    </w:p>
    <w:p>
      <w:pPr>
        <w:pStyle w:val="Heading1"/>
      </w:pPr>
      <w:r>
        <w:rPr/>
        <w:t>“Racing</w:t>
      </w:r>
      <w:r>
        <w:rPr>
          <w:spacing w:val="-10"/>
        </w:rPr>
        <w:t> </w:t>
      </w:r>
      <w:r>
        <w:rPr/>
        <w:t>under</w:t>
      </w:r>
      <w:r>
        <w:rPr>
          <w:spacing w:val="-7"/>
        </w:rPr>
        <w:t> </w:t>
      </w:r>
      <w:r>
        <w:rPr/>
        <w:t>Uncertainty:</w:t>
      </w:r>
      <w:r>
        <w:rPr>
          <w:spacing w:val="-7"/>
        </w:rPr>
        <w:t> </w:t>
      </w:r>
      <w:r>
        <w:rPr/>
        <w:t>A</w:t>
      </w:r>
      <w:r>
        <w:rPr>
          <w:spacing w:val="-8"/>
        </w:rPr>
        <w:t> </w:t>
      </w:r>
      <w:r>
        <w:rPr/>
        <w:t>Boundary</w:t>
      </w:r>
      <w:r>
        <w:rPr>
          <w:spacing w:val="-7"/>
        </w:rPr>
        <w:t> </w:t>
      </w:r>
      <w:r>
        <w:rPr/>
        <w:t>Value</w:t>
      </w:r>
      <w:r>
        <w:rPr>
          <w:spacing w:val="-7"/>
        </w:rPr>
        <w:t> </w:t>
      </w:r>
      <w:r>
        <w:rPr/>
        <w:t>Problem</w:t>
      </w:r>
      <w:r>
        <w:rPr>
          <w:spacing w:val="-7"/>
        </w:rPr>
        <w:t> </w:t>
      </w:r>
      <w:r>
        <w:rPr>
          <w:spacing w:val="-2"/>
        </w:rPr>
        <w:t>Approach”</w:t>
      </w:r>
    </w:p>
    <w:p>
      <w:pPr>
        <w:spacing w:before="1"/>
        <w:ind w:left="1497" w:right="0" w:firstLine="0"/>
        <w:jc w:val="left"/>
        <w:rPr>
          <w:sz w:val="20"/>
        </w:rPr>
      </w:pPr>
      <w:r>
        <w:rPr>
          <w:i/>
          <w:sz w:val="20"/>
        </w:rPr>
        <w:t>Journal</w:t>
      </w:r>
      <w:r>
        <w:rPr>
          <w:i/>
          <w:spacing w:val="-6"/>
          <w:sz w:val="20"/>
        </w:rPr>
        <w:t> </w:t>
      </w:r>
      <w:r>
        <w:rPr>
          <w:i/>
          <w:sz w:val="20"/>
        </w:rPr>
        <w:t>of</w:t>
      </w:r>
      <w:r>
        <w:rPr>
          <w:i/>
          <w:spacing w:val="-6"/>
          <w:sz w:val="20"/>
        </w:rPr>
        <w:t> </w:t>
      </w:r>
      <w:r>
        <w:rPr>
          <w:i/>
          <w:sz w:val="20"/>
        </w:rPr>
        <w:t>Economic</w:t>
      </w:r>
      <w:r>
        <w:rPr>
          <w:i/>
          <w:spacing w:val="-5"/>
          <w:sz w:val="20"/>
        </w:rPr>
        <w:t> </w:t>
      </w:r>
      <w:r>
        <w:rPr>
          <w:i/>
          <w:sz w:val="20"/>
        </w:rPr>
        <w:t>Theory,</w:t>
      </w:r>
      <w:r>
        <w:rPr>
          <w:i/>
          <w:spacing w:val="-6"/>
          <w:sz w:val="20"/>
        </w:rPr>
        <w:t> </w:t>
      </w:r>
      <w:r>
        <w:rPr>
          <w:sz w:val="20"/>
        </w:rPr>
        <w:t>2014,</w:t>
      </w:r>
      <w:r>
        <w:rPr>
          <w:spacing w:val="-6"/>
          <w:sz w:val="20"/>
        </w:rPr>
        <w:t> </w:t>
      </w:r>
      <w:r>
        <w:rPr>
          <w:sz w:val="20"/>
        </w:rPr>
        <w:t>vol.</w:t>
      </w:r>
      <w:r>
        <w:rPr>
          <w:spacing w:val="-5"/>
          <w:sz w:val="20"/>
        </w:rPr>
        <w:t> 151</w:t>
      </w:r>
    </w:p>
    <w:p>
      <w:pPr>
        <w:pStyle w:val="Heading1"/>
        <w:spacing w:before="226"/>
      </w:pPr>
      <w:r>
        <w:rPr/>
        <w:t>“Innovation</w:t>
      </w:r>
      <w:r>
        <w:rPr>
          <w:spacing w:val="-7"/>
        </w:rPr>
        <w:t> </w:t>
      </w:r>
      <w:r>
        <w:rPr/>
        <w:t>by</w:t>
      </w:r>
      <w:r>
        <w:rPr>
          <w:spacing w:val="-7"/>
        </w:rPr>
        <w:t> </w:t>
      </w:r>
      <w:r>
        <w:rPr/>
        <w:t>Entrants</w:t>
      </w:r>
      <w:r>
        <w:rPr>
          <w:spacing w:val="-7"/>
        </w:rPr>
        <w:t> </w:t>
      </w:r>
      <w:r>
        <w:rPr/>
        <w:t>and</w:t>
      </w:r>
      <w:r>
        <w:rPr>
          <w:spacing w:val="-7"/>
        </w:rPr>
        <w:t> </w:t>
      </w:r>
      <w:r>
        <w:rPr/>
        <w:t>Incumbents”</w:t>
      </w:r>
      <w:r>
        <w:rPr>
          <w:spacing w:val="-7"/>
        </w:rPr>
        <w:t> </w:t>
      </w:r>
      <w:r>
        <w:rPr/>
        <w:t>(with</w:t>
      </w:r>
      <w:r>
        <w:rPr>
          <w:spacing w:val="-7"/>
        </w:rPr>
        <w:t> </w:t>
      </w:r>
      <w:r>
        <w:rPr/>
        <w:t>Daron</w:t>
      </w:r>
      <w:r>
        <w:rPr>
          <w:spacing w:val="-6"/>
        </w:rPr>
        <w:t> </w:t>
      </w:r>
      <w:r>
        <w:rPr>
          <w:spacing w:val="-2"/>
        </w:rPr>
        <w:t>Acemoglu)</w:t>
      </w:r>
    </w:p>
    <w:p>
      <w:pPr>
        <w:spacing w:before="0"/>
        <w:ind w:left="1497" w:right="0" w:firstLine="0"/>
        <w:jc w:val="left"/>
        <w:rPr>
          <w:sz w:val="20"/>
        </w:rPr>
      </w:pPr>
      <w:r>
        <w:rPr>
          <w:i/>
          <w:sz w:val="20"/>
        </w:rPr>
        <w:t>Journal</w:t>
      </w:r>
      <w:r>
        <w:rPr>
          <w:i/>
          <w:spacing w:val="-6"/>
          <w:sz w:val="20"/>
        </w:rPr>
        <w:t> </w:t>
      </w:r>
      <w:r>
        <w:rPr>
          <w:i/>
          <w:sz w:val="20"/>
        </w:rPr>
        <w:t>of</w:t>
      </w:r>
      <w:r>
        <w:rPr>
          <w:i/>
          <w:spacing w:val="-6"/>
          <w:sz w:val="20"/>
        </w:rPr>
        <w:t> </w:t>
      </w:r>
      <w:r>
        <w:rPr>
          <w:i/>
          <w:sz w:val="20"/>
        </w:rPr>
        <w:t>Economic</w:t>
      </w:r>
      <w:r>
        <w:rPr>
          <w:i/>
          <w:spacing w:val="-5"/>
          <w:sz w:val="20"/>
        </w:rPr>
        <w:t> </w:t>
      </w:r>
      <w:r>
        <w:rPr>
          <w:i/>
          <w:sz w:val="20"/>
        </w:rPr>
        <w:t>Theory,</w:t>
      </w:r>
      <w:r>
        <w:rPr>
          <w:i/>
          <w:spacing w:val="-6"/>
          <w:sz w:val="20"/>
        </w:rPr>
        <w:t> </w:t>
      </w:r>
      <w:r>
        <w:rPr>
          <w:sz w:val="20"/>
        </w:rPr>
        <w:t>2015,</w:t>
      </w:r>
      <w:r>
        <w:rPr>
          <w:spacing w:val="-6"/>
          <w:sz w:val="20"/>
        </w:rPr>
        <w:t> </w:t>
      </w:r>
      <w:r>
        <w:rPr>
          <w:sz w:val="20"/>
        </w:rPr>
        <w:t>vol.</w:t>
      </w:r>
      <w:r>
        <w:rPr>
          <w:spacing w:val="-5"/>
          <w:sz w:val="20"/>
        </w:rPr>
        <w:t> 157</w:t>
      </w:r>
    </w:p>
    <w:p>
      <w:pPr>
        <w:pStyle w:val="BodyText"/>
        <w:spacing w:before="1"/>
      </w:pPr>
    </w:p>
    <w:p>
      <w:pPr>
        <w:pStyle w:val="Heading1"/>
      </w:pPr>
      <w:r>
        <w:rPr/>
        <w:t>“Amplification</w:t>
      </w:r>
      <w:r>
        <w:rPr>
          <w:spacing w:val="-6"/>
        </w:rPr>
        <w:t> </w:t>
      </w:r>
      <w:r>
        <w:rPr/>
        <w:t>and</w:t>
      </w:r>
      <w:r>
        <w:rPr>
          <w:spacing w:val="-6"/>
        </w:rPr>
        <w:t> </w:t>
      </w:r>
      <w:r>
        <w:rPr/>
        <w:t>Asymmetric</w:t>
      </w:r>
      <w:r>
        <w:rPr>
          <w:spacing w:val="-6"/>
        </w:rPr>
        <w:t> </w:t>
      </w:r>
      <w:r>
        <w:rPr/>
        <w:t>Effects</w:t>
      </w:r>
      <w:r>
        <w:rPr>
          <w:spacing w:val="-6"/>
        </w:rPr>
        <w:t> </w:t>
      </w:r>
      <w:r>
        <w:rPr/>
        <w:t>without</w:t>
      </w:r>
      <w:r>
        <w:rPr>
          <w:spacing w:val="-6"/>
        </w:rPr>
        <w:t> </w:t>
      </w:r>
      <w:r>
        <w:rPr/>
        <w:t>Collateral</w:t>
      </w:r>
      <w:r>
        <w:rPr>
          <w:spacing w:val="-6"/>
        </w:rPr>
        <w:t> </w:t>
      </w:r>
      <w:r>
        <w:rPr/>
        <w:t>Constraints”</w:t>
      </w:r>
      <w:r>
        <w:rPr>
          <w:spacing w:val="-6"/>
        </w:rPr>
        <w:t> </w:t>
      </w:r>
      <w:r>
        <w:rPr/>
        <w:t>(with Guangyu Nie)</w:t>
      </w:r>
    </w:p>
    <w:p>
      <w:pPr>
        <w:spacing w:before="1"/>
        <w:ind w:left="1497" w:right="0" w:firstLine="0"/>
        <w:jc w:val="left"/>
        <w:rPr>
          <w:sz w:val="20"/>
        </w:rPr>
      </w:pPr>
      <w:r>
        <w:rPr>
          <w:i/>
          <w:sz w:val="20"/>
        </w:rPr>
        <w:t>American</w:t>
      </w:r>
      <w:r>
        <w:rPr>
          <w:i/>
          <w:spacing w:val="-9"/>
          <w:sz w:val="20"/>
        </w:rPr>
        <w:t> </w:t>
      </w:r>
      <w:r>
        <w:rPr>
          <w:i/>
          <w:sz w:val="20"/>
        </w:rPr>
        <w:t>Economic</w:t>
      </w:r>
      <w:r>
        <w:rPr>
          <w:i/>
          <w:spacing w:val="-9"/>
          <w:sz w:val="20"/>
        </w:rPr>
        <w:t> </w:t>
      </w:r>
      <w:r>
        <w:rPr>
          <w:i/>
          <w:sz w:val="20"/>
        </w:rPr>
        <w:t>Journal:</w:t>
      </w:r>
      <w:r>
        <w:rPr>
          <w:i/>
          <w:spacing w:val="-9"/>
          <w:sz w:val="20"/>
        </w:rPr>
        <w:t> </w:t>
      </w:r>
      <w:r>
        <w:rPr>
          <w:i/>
          <w:sz w:val="20"/>
        </w:rPr>
        <w:t>Macroeconomics,</w:t>
      </w:r>
      <w:r>
        <w:rPr>
          <w:i/>
          <w:spacing w:val="-9"/>
          <w:sz w:val="20"/>
        </w:rPr>
        <w:t> </w:t>
      </w:r>
      <w:r>
        <w:rPr>
          <w:sz w:val="20"/>
        </w:rPr>
        <w:t>2017,</w:t>
      </w:r>
      <w:r>
        <w:rPr>
          <w:spacing w:val="-9"/>
          <w:sz w:val="20"/>
        </w:rPr>
        <w:t> </w:t>
      </w:r>
      <w:r>
        <w:rPr>
          <w:sz w:val="20"/>
        </w:rPr>
        <w:t>vol.</w:t>
      </w:r>
      <w:r>
        <w:rPr>
          <w:spacing w:val="-8"/>
          <w:sz w:val="20"/>
        </w:rPr>
        <w:t> </w:t>
      </w:r>
      <w:r>
        <w:rPr>
          <w:spacing w:val="-10"/>
          <w:sz w:val="20"/>
        </w:rPr>
        <w:t>9</w:t>
      </w:r>
    </w:p>
    <w:p>
      <w:pPr>
        <w:pStyle w:val="BodyText"/>
        <w:spacing w:before="1"/>
      </w:pPr>
    </w:p>
    <w:p>
      <w:pPr>
        <w:pStyle w:val="Heading1"/>
        <w:ind w:right="301"/>
      </w:pPr>
      <w:r>
        <w:rPr/>
        <w:t>“Persistent</w:t>
      </w:r>
      <w:r>
        <w:rPr>
          <w:spacing w:val="-5"/>
        </w:rPr>
        <w:t> </w:t>
      </w:r>
      <w:r>
        <w:rPr/>
        <w:t>Heterogeneous</w:t>
      </w:r>
      <w:r>
        <w:rPr>
          <w:spacing w:val="-5"/>
        </w:rPr>
        <w:t> </w:t>
      </w:r>
      <w:r>
        <w:rPr/>
        <w:t>Returns</w:t>
      </w:r>
      <w:r>
        <w:rPr>
          <w:spacing w:val="-5"/>
        </w:rPr>
        <w:t> </w:t>
      </w:r>
      <w:r>
        <w:rPr/>
        <w:t>and</w:t>
      </w:r>
      <w:r>
        <w:rPr>
          <w:spacing w:val="-5"/>
        </w:rPr>
        <w:t> </w:t>
      </w:r>
      <w:r>
        <w:rPr/>
        <w:t>Top</w:t>
      </w:r>
      <w:r>
        <w:rPr>
          <w:spacing w:val="-5"/>
        </w:rPr>
        <w:t> </w:t>
      </w:r>
      <w:r>
        <w:rPr/>
        <w:t>End</w:t>
      </w:r>
      <w:r>
        <w:rPr>
          <w:spacing w:val="-5"/>
        </w:rPr>
        <w:t> </w:t>
      </w:r>
      <w:r>
        <w:rPr/>
        <w:t>Wealth</w:t>
      </w:r>
      <w:r>
        <w:rPr>
          <w:spacing w:val="-5"/>
        </w:rPr>
        <w:t> </w:t>
      </w:r>
      <w:r>
        <w:rPr/>
        <w:t>Inequality”</w:t>
      </w:r>
      <w:r>
        <w:rPr>
          <w:spacing w:val="-5"/>
        </w:rPr>
        <w:t> </w:t>
      </w:r>
      <w:r>
        <w:rPr/>
        <w:t>(with Wenlan Luo)</w:t>
      </w:r>
    </w:p>
    <w:p>
      <w:pPr>
        <w:spacing w:before="1"/>
        <w:ind w:left="1497" w:right="0" w:firstLine="0"/>
        <w:jc w:val="left"/>
        <w:rPr>
          <w:sz w:val="20"/>
        </w:rPr>
      </w:pPr>
      <w:r>
        <w:rPr>
          <w:i/>
          <w:sz w:val="20"/>
        </w:rPr>
        <w:t>Review</w:t>
      </w:r>
      <w:r>
        <w:rPr>
          <w:i/>
          <w:spacing w:val="-7"/>
          <w:sz w:val="20"/>
        </w:rPr>
        <w:t> </w:t>
      </w:r>
      <w:r>
        <w:rPr>
          <w:i/>
          <w:sz w:val="20"/>
        </w:rPr>
        <w:t>of</w:t>
      </w:r>
      <w:r>
        <w:rPr>
          <w:i/>
          <w:spacing w:val="-6"/>
          <w:sz w:val="20"/>
        </w:rPr>
        <w:t> </w:t>
      </w:r>
      <w:r>
        <w:rPr>
          <w:i/>
          <w:sz w:val="20"/>
        </w:rPr>
        <w:t>Economic</w:t>
      </w:r>
      <w:r>
        <w:rPr>
          <w:i/>
          <w:spacing w:val="-6"/>
          <w:sz w:val="20"/>
        </w:rPr>
        <w:t> </w:t>
      </w:r>
      <w:r>
        <w:rPr>
          <w:i/>
          <w:sz w:val="20"/>
        </w:rPr>
        <w:t>Dynamics,</w:t>
      </w:r>
      <w:r>
        <w:rPr>
          <w:i/>
          <w:spacing w:val="-6"/>
          <w:sz w:val="20"/>
        </w:rPr>
        <w:t> </w:t>
      </w:r>
      <w:r>
        <w:rPr>
          <w:sz w:val="20"/>
        </w:rPr>
        <w:t>2017,</w:t>
      </w:r>
      <w:r>
        <w:rPr>
          <w:spacing w:val="-6"/>
          <w:sz w:val="20"/>
        </w:rPr>
        <w:t> </w:t>
      </w:r>
      <w:r>
        <w:rPr>
          <w:sz w:val="20"/>
        </w:rPr>
        <w:t>vol.</w:t>
      </w:r>
      <w:r>
        <w:rPr>
          <w:spacing w:val="-6"/>
          <w:sz w:val="20"/>
        </w:rPr>
        <w:t> </w:t>
      </w:r>
      <w:r>
        <w:rPr>
          <w:spacing w:val="-5"/>
          <w:sz w:val="20"/>
        </w:rPr>
        <w:t>26</w:t>
      </w:r>
    </w:p>
    <w:p>
      <w:pPr>
        <w:pStyle w:val="Heading1"/>
        <w:spacing w:before="226"/>
      </w:pPr>
      <w:r>
        <w:rPr/>
        <w:t>“Saving</w:t>
      </w:r>
      <w:r>
        <w:rPr>
          <w:spacing w:val="-8"/>
        </w:rPr>
        <w:t> </w:t>
      </w:r>
      <w:r>
        <w:rPr/>
        <w:t>and</w:t>
      </w:r>
      <w:r>
        <w:rPr>
          <w:spacing w:val="-7"/>
        </w:rPr>
        <w:t> </w:t>
      </w:r>
      <w:r>
        <w:rPr/>
        <w:t>Dissaving</w:t>
      </w:r>
      <w:r>
        <w:rPr>
          <w:spacing w:val="-8"/>
        </w:rPr>
        <w:t> </w:t>
      </w:r>
      <w:r>
        <w:rPr/>
        <w:t>with</w:t>
      </w:r>
      <w:r>
        <w:rPr>
          <w:spacing w:val="-7"/>
        </w:rPr>
        <w:t> </w:t>
      </w:r>
      <w:r>
        <w:rPr/>
        <w:t>Hyperbolic</w:t>
      </w:r>
      <w:r>
        <w:rPr>
          <w:spacing w:val="-7"/>
        </w:rPr>
        <w:t> </w:t>
      </w:r>
      <w:r>
        <w:rPr/>
        <w:t>Discounting”</w:t>
      </w:r>
      <w:r>
        <w:rPr>
          <w:spacing w:val="-8"/>
        </w:rPr>
        <w:t> </w:t>
      </w:r>
      <w:r>
        <w:rPr/>
        <w:t>(with</w:t>
      </w:r>
      <w:r>
        <w:rPr>
          <w:spacing w:val="-7"/>
        </w:rPr>
        <w:t> </w:t>
      </w:r>
      <w:r>
        <w:rPr/>
        <w:t>Ivan</w:t>
      </w:r>
      <w:r>
        <w:rPr>
          <w:spacing w:val="-7"/>
        </w:rPr>
        <w:t> </w:t>
      </w:r>
      <w:r>
        <w:rPr>
          <w:spacing w:val="-2"/>
        </w:rPr>
        <w:t>Werning)</w:t>
      </w:r>
    </w:p>
    <w:p>
      <w:pPr>
        <w:spacing w:before="0"/>
        <w:ind w:left="1497" w:right="0" w:firstLine="0"/>
        <w:jc w:val="left"/>
        <w:rPr>
          <w:sz w:val="20"/>
        </w:rPr>
      </w:pPr>
      <w:r>
        <w:rPr>
          <w:i/>
          <w:sz w:val="20"/>
        </w:rPr>
        <w:t>Econometrica</w:t>
      </w:r>
      <w:r>
        <w:rPr>
          <w:b/>
          <w:i/>
          <w:sz w:val="20"/>
        </w:rPr>
        <w:t>,</w:t>
      </w:r>
      <w:r>
        <w:rPr>
          <w:b/>
          <w:i/>
          <w:spacing w:val="-7"/>
          <w:sz w:val="20"/>
        </w:rPr>
        <w:t> </w:t>
      </w:r>
      <w:r>
        <w:rPr>
          <w:sz w:val="20"/>
        </w:rPr>
        <w:t>2018,</w:t>
      </w:r>
      <w:r>
        <w:rPr>
          <w:spacing w:val="-6"/>
          <w:sz w:val="20"/>
        </w:rPr>
        <w:t> </w:t>
      </w:r>
      <w:r>
        <w:rPr>
          <w:sz w:val="20"/>
        </w:rPr>
        <w:t>vol.</w:t>
      </w:r>
      <w:r>
        <w:rPr>
          <w:spacing w:val="-7"/>
          <w:sz w:val="20"/>
        </w:rPr>
        <w:t> </w:t>
      </w:r>
      <w:r>
        <w:rPr>
          <w:sz w:val="20"/>
        </w:rPr>
        <w:t>86,</w:t>
      </w:r>
      <w:r>
        <w:rPr>
          <w:spacing w:val="-6"/>
          <w:sz w:val="20"/>
        </w:rPr>
        <w:t> </w:t>
      </w:r>
      <w:r>
        <w:rPr>
          <w:sz w:val="20"/>
        </w:rPr>
        <w:t>pp</w:t>
      </w:r>
      <w:r>
        <w:rPr>
          <w:spacing w:val="-6"/>
          <w:sz w:val="20"/>
        </w:rPr>
        <w:t> </w:t>
      </w:r>
      <w:r>
        <w:rPr>
          <w:sz w:val="20"/>
        </w:rPr>
        <w:t>805-</w:t>
      </w:r>
      <w:r>
        <w:rPr>
          <w:spacing w:val="-5"/>
          <w:sz w:val="20"/>
        </w:rPr>
        <w:t>857</w:t>
      </w:r>
    </w:p>
    <w:p>
      <w:pPr>
        <w:pStyle w:val="BodyText"/>
        <w:spacing w:before="1"/>
      </w:pPr>
    </w:p>
    <w:p>
      <w:pPr>
        <w:pStyle w:val="Heading1"/>
        <w:ind w:right="301"/>
      </w:pPr>
      <w:r>
        <w:rPr/>
        <w:t>“Technological</w:t>
      </w:r>
      <w:r>
        <w:rPr>
          <w:spacing w:val="-5"/>
        </w:rPr>
        <w:t> </w:t>
      </w:r>
      <w:r>
        <w:rPr/>
        <w:t>Revolutions</w:t>
      </w:r>
      <w:r>
        <w:rPr>
          <w:spacing w:val="-5"/>
        </w:rPr>
        <w:t> </w:t>
      </w:r>
      <w:r>
        <w:rPr/>
        <w:t>and</w:t>
      </w:r>
      <w:r>
        <w:rPr>
          <w:spacing w:val="-5"/>
        </w:rPr>
        <w:t> </w:t>
      </w:r>
      <w:r>
        <w:rPr/>
        <w:t>the</w:t>
      </w:r>
      <w:r>
        <w:rPr>
          <w:spacing w:val="-5"/>
        </w:rPr>
        <w:t> </w:t>
      </w:r>
      <w:r>
        <w:rPr/>
        <w:t>Three</w:t>
      </w:r>
      <w:r>
        <w:rPr>
          <w:spacing w:val="-5"/>
        </w:rPr>
        <w:t> </w:t>
      </w:r>
      <w:r>
        <w:rPr/>
        <w:t>Great</w:t>
      </w:r>
      <w:r>
        <w:rPr>
          <w:spacing w:val="-5"/>
        </w:rPr>
        <w:t> </w:t>
      </w:r>
      <w:r>
        <w:rPr/>
        <w:t>Slumps:</w:t>
      </w:r>
      <w:r>
        <w:rPr>
          <w:spacing w:val="-5"/>
        </w:rPr>
        <w:t> </w:t>
      </w:r>
      <w:r>
        <w:rPr/>
        <w:t>A</w:t>
      </w:r>
      <w:r>
        <w:rPr>
          <w:spacing w:val="-6"/>
        </w:rPr>
        <w:t> </w:t>
      </w:r>
      <w:r>
        <w:rPr/>
        <w:t>Medium-Run Analysis” (with Jean-Paul L’Huillier)</w:t>
      </w:r>
    </w:p>
    <w:p>
      <w:pPr>
        <w:spacing w:before="1"/>
        <w:ind w:left="1497" w:right="0" w:firstLine="0"/>
        <w:jc w:val="left"/>
        <w:rPr>
          <w:sz w:val="20"/>
        </w:rPr>
      </w:pPr>
      <w:r>
        <w:rPr>
          <w:i/>
          <w:sz w:val="20"/>
        </w:rPr>
        <w:t>Journal</w:t>
      </w:r>
      <w:r>
        <w:rPr>
          <w:i/>
          <w:spacing w:val="-7"/>
          <w:sz w:val="20"/>
        </w:rPr>
        <w:t> </w:t>
      </w:r>
      <w:r>
        <w:rPr>
          <w:i/>
          <w:sz w:val="20"/>
        </w:rPr>
        <w:t>of</w:t>
      </w:r>
      <w:r>
        <w:rPr>
          <w:i/>
          <w:spacing w:val="-6"/>
          <w:sz w:val="20"/>
        </w:rPr>
        <w:t> </w:t>
      </w:r>
      <w:r>
        <w:rPr>
          <w:i/>
          <w:sz w:val="20"/>
        </w:rPr>
        <w:t>Monetary</w:t>
      </w:r>
      <w:r>
        <w:rPr>
          <w:i/>
          <w:spacing w:val="-6"/>
          <w:sz w:val="20"/>
        </w:rPr>
        <w:t> </w:t>
      </w:r>
      <w:r>
        <w:rPr>
          <w:i/>
          <w:sz w:val="20"/>
        </w:rPr>
        <w:t>Economics,</w:t>
      </w:r>
      <w:r>
        <w:rPr>
          <w:i/>
          <w:spacing w:val="-7"/>
          <w:sz w:val="20"/>
        </w:rPr>
        <w:t> </w:t>
      </w:r>
      <w:r>
        <w:rPr>
          <w:sz w:val="20"/>
        </w:rPr>
        <w:t>2018,</w:t>
      </w:r>
      <w:r>
        <w:rPr>
          <w:spacing w:val="-6"/>
          <w:sz w:val="20"/>
        </w:rPr>
        <w:t> </w:t>
      </w:r>
      <w:r>
        <w:rPr>
          <w:sz w:val="20"/>
        </w:rPr>
        <w:t>vol.</w:t>
      </w:r>
      <w:r>
        <w:rPr>
          <w:spacing w:val="-6"/>
          <w:sz w:val="20"/>
        </w:rPr>
        <w:t> </w:t>
      </w:r>
      <w:r>
        <w:rPr>
          <w:spacing w:val="-5"/>
          <w:sz w:val="20"/>
        </w:rPr>
        <w:t>96</w:t>
      </w:r>
    </w:p>
    <w:p>
      <w:pPr>
        <w:pStyle w:val="BodyText"/>
      </w:pPr>
    </w:p>
    <w:p>
      <w:pPr>
        <w:pStyle w:val="Heading1"/>
        <w:spacing w:before="1"/>
        <w:ind w:right="301"/>
      </w:pPr>
      <w:r>
        <w:rPr/>
        <w:t>“The</w:t>
      </w:r>
      <w:r>
        <w:rPr>
          <w:spacing w:val="-4"/>
        </w:rPr>
        <w:t> </w:t>
      </w:r>
      <w:r>
        <w:rPr/>
        <w:t>Fiscal</w:t>
      </w:r>
      <w:r>
        <w:rPr>
          <w:spacing w:val="-4"/>
        </w:rPr>
        <w:t> </w:t>
      </w:r>
      <w:r>
        <w:rPr/>
        <w:t>Forward</w:t>
      </w:r>
      <w:r>
        <w:rPr>
          <w:spacing w:val="-5"/>
        </w:rPr>
        <w:t> </w:t>
      </w:r>
      <w:r>
        <w:rPr/>
        <w:t>Guidance</w:t>
      </w:r>
      <w:r>
        <w:rPr>
          <w:spacing w:val="-4"/>
        </w:rPr>
        <w:t> </w:t>
      </w:r>
      <w:r>
        <w:rPr/>
        <w:t>Puzzle</w:t>
      </w:r>
      <w:r>
        <w:rPr>
          <w:spacing w:val="-4"/>
        </w:rPr>
        <w:t> </w:t>
      </w:r>
      <w:r>
        <w:rPr/>
        <w:t>and</w:t>
      </w:r>
      <w:r>
        <w:rPr>
          <w:spacing w:val="-5"/>
        </w:rPr>
        <w:t> </w:t>
      </w:r>
      <w:r>
        <w:rPr/>
        <w:t>a</w:t>
      </w:r>
      <w:r>
        <w:rPr>
          <w:spacing w:val="-4"/>
        </w:rPr>
        <w:t> </w:t>
      </w:r>
      <w:r>
        <w:rPr/>
        <w:t>Resolution”</w:t>
      </w:r>
      <w:r>
        <w:rPr>
          <w:spacing w:val="-4"/>
        </w:rPr>
        <w:t> </w:t>
      </w:r>
      <w:r>
        <w:rPr/>
        <w:t>(with</w:t>
      </w:r>
      <w:r>
        <w:rPr>
          <w:spacing w:val="-5"/>
        </w:rPr>
        <w:t> </w:t>
      </w:r>
      <w:r>
        <w:rPr/>
        <w:t>Matthew Canzoneri, Robert Cumby, Behzad Diba and Wenlan Luo)</w:t>
      </w:r>
    </w:p>
    <w:p>
      <w:pPr>
        <w:spacing w:before="0"/>
        <w:ind w:left="1497" w:right="0" w:firstLine="0"/>
        <w:jc w:val="left"/>
        <w:rPr>
          <w:sz w:val="20"/>
        </w:rPr>
      </w:pPr>
      <w:r>
        <w:rPr>
          <w:i/>
          <w:sz w:val="20"/>
        </w:rPr>
        <w:t>Journal</w:t>
      </w:r>
      <w:r>
        <w:rPr>
          <w:i/>
          <w:spacing w:val="-8"/>
          <w:sz w:val="20"/>
        </w:rPr>
        <w:t> </w:t>
      </w:r>
      <w:r>
        <w:rPr>
          <w:i/>
          <w:sz w:val="20"/>
        </w:rPr>
        <w:t>of</w:t>
      </w:r>
      <w:r>
        <w:rPr>
          <w:i/>
          <w:spacing w:val="-6"/>
          <w:sz w:val="20"/>
        </w:rPr>
        <w:t> </w:t>
      </w:r>
      <w:r>
        <w:rPr>
          <w:i/>
          <w:sz w:val="20"/>
        </w:rPr>
        <w:t>Economic</w:t>
      </w:r>
      <w:r>
        <w:rPr>
          <w:i/>
          <w:spacing w:val="-6"/>
          <w:sz w:val="20"/>
        </w:rPr>
        <w:t> </w:t>
      </w:r>
      <w:r>
        <w:rPr>
          <w:i/>
          <w:sz w:val="20"/>
        </w:rPr>
        <w:t>Dynamics</w:t>
      </w:r>
      <w:r>
        <w:rPr>
          <w:i/>
          <w:spacing w:val="-5"/>
          <w:sz w:val="20"/>
        </w:rPr>
        <w:t> </w:t>
      </w:r>
      <w:r>
        <w:rPr>
          <w:i/>
          <w:sz w:val="20"/>
        </w:rPr>
        <w:t>and</w:t>
      </w:r>
      <w:r>
        <w:rPr>
          <w:i/>
          <w:spacing w:val="-6"/>
          <w:sz w:val="20"/>
        </w:rPr>
        <w:t> </w:t>
      </w:r>
      <w:r>
        <w:rPr>
          <w:i/>
          <w:sz w:val="20"/>
        </w:rPr>
        <w:t>Control,</w:t>
      </w:r>
      <w:r>
        <w:rPr>
          <w:i/>
          <w:spacing w:val="-6"/>
          <w:sz w:val="20"/>
        </w:rPr>
        <w:t> </w:t>
      </w:r>
      <w:r>
        <w:rPr>
          <w:sz w:val="20"/>
        </w:rPr>
        <w:t>2018,</w:t>
      </w:r>
      <w:r>
        <w:rPr>
          <w:spacing w:val="-5"/>
          <w:sz w:val="20"/>
        </w:rPr>
        <w:t> </w:t>
      </w:r>
      <w:r>
        <w:rPr>
          <w:sz w:val="20"/>
        </w:rPr>
        <w:t>vol.</w:t>
      </w:r>
      <w:r>
        <w:rPr>
          <w:spacing w:val="-6"/>
          <w:sz w:val="20"/>
        </w:rPr>
        <w:t> </w:t>
      </w:r>
      <w:r>
        <w:rPr>
          <w:sz w:val="20"/>
        </w:rPr>
        <w:t>89,</w:t>
      </w:r>
      <w:r>
        <w:rPr>
          <w:spacing w:val="-6"/>
          <w:sz w:val="20"/>
        </w:rPr>
        <w:t> </w:t>
      </w:r>
      <w:r>
        <w:rPr>
          <w:sz w:val="20"/>
        </w:rPr>
        <w:t>pp</w:t>
      </w:r>
      <w:r>
        <w:rPr>
          <w:spacing w:val="-5"/>
          <w:sz w:val="20"/>
        </w:rPr>
        <w:t> </w:t>
      </w:r>
      <w:r>
        <w:rPr>
          <w:sz w:val="20"/>
        </w:rPr>
        <w:t>26-</w:t>
      </w:r>
      <w:r>
        <w:rPr>
          <w:spacing w:val="-5"/>
          <w:sz w:val="20"/>
        </w:rPr>
        <w:t>46</w:t>
      </w:r>
    </w:p>
    <w:p>
      <w:pPr>
        <w:pStyle w:val="Heading1"/>
        <w:spacing w:before="226"/>
      </w:pPr>
      <w:r>
        <w:rPr/>
        <w:t>“Speculation</w:t>
      </w:r>
      <w:r>
        <w:rPr>
          <w:spacing w:val="-9"/>
        </w:rPr>
        <w:t> </w:t>
      </w:r>
      <w:r>
        <w:rPr/>
        <w:t>and</w:t>
      </w:r>
      <w:r>
        <w:rPr>
          <w:spacing w:val="-8"/>
        </w:rPr>
        <w:t> </w:t>
      </w:r>
      <w:r>
        <w:rPr/>
        <w:t>Financial</w:t>
      </w:r>
      <w:r>
        <w:rPr>
          <w:spacing w:val="-8"/>
        </w:rPr>
        <w:t> </w:t>
      </w:r>
      <w:r>
        <w:rPr/>
        <w:t>Wealth</w:t>
      </w:r>
      <w:r>
        <w:rPr>
          <w:spacing w:val="-8"/>
        </w:rPr>
        <w:t> </w:t>
      </w:r>
      <w:r>
        <w:rPr/>
        <w:t>Distribution</w:t>
      </w:r>
      <w:r>
        <w:rPr>
          <w:spacing w:val="-8"/>
        </w:rPr>
        <w:t> </w:t>
      </w:r>
      <w:r>
        <w:rPr/>
        <w:t>under</w:t>
      </w:r>
      <w:r>
        <w:rPr>
          <w:spacing w:val="-8"/>
        </w:rPr>
        <w:t> </w:t>
      </w:r>
      <w:r>
        <w:rPr/>
        <w:t>Belief</w:t>
      </w:r>
      <w:r>
        <w:rPr>
          <w:spacing w:val="-8"/>
        </w:rPr>
        <w:t> </w:t>
      </w:r>
      <w:r>
        <w:rPr>
          <w:spacing w:val="-2"/>
        </w:rPr>
        <w:t>Heterogeneity”</w:t>
      </w:r>
    </w:p>
    <w:p>
      <w:pPr>
        <w:spacing w:before="1"/>
        <w:ind w:left="1497" w:right="0" w:firstLine="0"/>
        <w:jc w:val="left"/>
        <w:rPr>
          <w:sz w:val="20"/>
        </w:rPr>
      </w:pPr>
      <w:r>
        <w:rPr>
          <w:i/>
          <w:sz w:val="20"/>
        </w:rPr>
        <w:t>The</w:t>
      </w:r>
      <w:r>
        <w:rPr>
          <w:i/>
          <w:spacing w:val="-6"/>
          <w:sz w:val="20"/>
        </w:rPr>
        <w:t> </w:t>
      </w:r>
      <w:r>
        <w:rPr>
          <w:i/>
          <w:sz w:val="20"/>
        </w:rPr>
        <w:t>Economic</w:t>
      </w:r>
      <w:r>
        <w:rPr>
          <w:i/>
          <w:spacing w:val="-6"/>
          <w:sz w:val="20"/>
        </w:rPr>
        <w:t> </w:t>
      </w:r>
      <w:r>
        <w:rPr>
          <w:i/>
          <w:sz w:val="20"/>
        </w:rPr>
        <w:t>Journal,</w:t>
      </w:r>
      <w:r>
        <w:rPr>
          <w:i/>
          <w:spacing w:val="-6"/>
          <w:sz w:val="20"/>
        </w:rPr>
        <w:t> </w:t>
      </w:r>
      <w:r>
        <w:rPr>
          <w:sz w:val="20"/>
        </w:rPr>
        <w:t>2018,</w:t>
      </w:r>
      <w:r>
        <w:rPr>
          <w:spacing w:val="-6"/>
          <w:sz w:val="20"/>
        </w:rPr>
        <w:t> </w:t>
      </w:r>
      <w:r>
        <w:rPr>
          <w:sz w:val="20"/>
        </w:rPr>
        <w:t>vol.</w:t>
      </w:r>
      <w:r>
        <w:rPr>
          <w:spacing w:val="-5"/>
          <w:sz w:val="20"/>
        </w:rPr>
        <w:t> 128</w:t>
      </w:r>
    </w:p>
    <w:p>
      <w:pPr>
        <w:pStyle w:val="BodyText"/>
        <w:ind w:left="1497"/>
      </w:pPr>
      <w:r>
        <w:rPr/>
        <w:t>Awarded</w:t>
      </w:r>
      <w:r>
        <w:rPr>
          <w:spacing w:val="-7"/>
        </w:rPr>
        <w:t> </w:t>
      </w:r>
      <w:r>
        <w:rPr/>
        <w:t>Royal</w:t>
      </w:r>
      <w:r>
        <w:rPr>
          <w:spacing w:val="-6"/>
        </w:rPr>
        <w:t> </w:t>
      </w:r>
      <w:r>
        <w:rPr/>
        <w:t>Economic</w:t>
      </w:r>
      <w:r>
        <w:rPr>
          <w:spacing w:val="-6"/>
        </w:rPr>
        <w:t> </w:t>
      </w:r>
      <w:r>
        <w:rPr/>
        <w:t>Society</w:t>
      </w:r>
      <w:r>
        <w:rPr>
          <w:spacing w:val="-6"/>
        </w:rPr>
        <w:t> </w:t>
      </w:r>
      <w:r>
        <w:rPr/>
        <w:t>Best</w:t>
      </w:r>
      <w:r>
        <w:rPr>
          <w:spacing w:val="-6"/>
        </w:rPr>
        <w:t> </w:t>
      </w:r>
      <w:r>
        <w:rPr/>
        <w:t>Paper</w:t>
      </w:r>
      <w:r>
        <w:rPr>
          <w:spacing w:val="-6"/>
        </w:rPr>
        <w:t> </w:t>
      </w:r>
      <w:r>
        <w:rPr/>
        <w:t>Prize</w:t>
      </w:r>
      <w:r>
        <w:rPr>
          <w:spacing w:val="-6"/>
        </w:rPr>
        <w:t> </w:t>
      </w:r>
      <w:r>
        <w:rPr/>
        <w:t>in</w:t>
      </w:r>
      <w:r>
        <w:rPr>
          <w:spacing w:val="-6"/>
        </w:rPr>
        <w:t> </w:t>
      </w:r>
      <w:r>
        <w:rPr>
          <w:spacing w:val="-4"/>
        </w:rPr>
        <w:t>2019</w:t>
      </w:r>
    </w:p>
    <w:p>
      <w:pPr>
        <w:pStyle w:val="BodyText"/>
        <w:spacing w:before="1"/>
      </w:pPr>
    </w:p>
    <w:p>
      <w:pPr>
        <w:pStyle w:val="Heading1"/>
        <w:ind w:right="301"/>
      </w:pPr>
      <w:r>
        <w:rPr/>
        <w:t>“Financial</w:t>
      </w:r>
      <w:r>
        <w:rPr>
          <w:spacing w:val="-5"/>
        </w:rPr>
        <w:t> </w:t>
      </w:r>
      <w:r>
        <w:rPr/>
        <w:t>Frictions,</w:t>
      </w:r>
      <w:r>
        <w:rPr>
          <w:spacing w:val="-5"/>
        </w:rPr>
        <w:t> </w:t>
      </w:r>
      <w:r>
        <w:rPr/>
        <w:t>Investment</w:t>
      </w:r>
      <w:r>
        <w:rPr>
          <w:spacing w:val="-5"/>
        </w:rPr>
        <w:t> </w:t>
      </w:r>
      <w:r>
        <w:rPr/>
        <w:t>and</w:t>
      </w:r>
      <w:r>
        <w:rPr>
          <w:spacing w:val="-5"/>
        </w:rPr>
        <w:t> </w:t>
      </w:r>
      <w:r>
        <w:rPr/>
        <w:t>Tobin’s</w:t>
      </w:r>
      <w:r>
        <w:rPr>
          <w:spacing w:val="-5"/>
        </w:rPr>
        <w:t> </w:t>
      </w:r>
      <w:r>
        <w:rPr/>
        <w:t>Q”</w:t>
      </w:r>
      <w:r>
        <w:rPr>
          <w:spacing w:val="-5"/>
        </w:rPr>
        <w:t> </w:t>
      </w:r>
      <w:r>
        <w:rPr/>
        <w:t>(with</w:t>
      </w:r>
      <w:r>
        <w:rPr>
          <w:spacing w:val="-5"/>
        </w:rPr>
        <w:t> </w:t>
      </w:r>
      <w:r>
        <w:rPr/>
        <w:t>Guido</w:t>
      </w:r>
      <w:r>
        <w:rPr>
          <w:spacing w:val="-5"/>
        </w:rPr>
        <w:t> </w:t>
      </w:r>
      <w:r>
        <w:rPr/>
        <w:t>Lorenzoni</w:t>
      </w:r>
      <w:r>
        <w:rPr>
          <w:spacing w:val="-5"/>
        </w:rPr>
        <w:t> </w:t>
      </w:r>
      <w:r>
        <w:rPr/>
        <w:t>and Karl Walentin)</w:t>
      </w:r>
    </w:p>
    <w:p>
      <w:pPr>
        <w:spacing w:before="1"/>
        <w:ind w:left="1497" w:right="0" w:firstLine="0"/>
        <w:jc w:val="left"/>
        <w:rPr>
          <w:sz w:val="20"/>
        </w:rPr>
      </w:pPr>
      <w:r>
        <w:rPr>
          <w:i/>
          <w:sz w:val="20"/>
        </w:rPr>
        <w:t>Journal</w:t>
      </w:r>
      <w:r>
        <w:rPr>
          <w:i/>
          <w:spacing w:val="-7"/>
          <w:sz w:val="20"/>
        </w:rPr>
        <w:t> </w:t>
      </w:r>
      <w:r>
        <w:rPr>
          <w:i/>
          <w:sz w:val="20"/>
        </w:rPr>
        <w:t>of</w:t>
      </w:r>
      <w:r>
        <w:rPr>
          <w:i/>
          <w:spacing w:val="-6"/>
          <w:sz w:val="20"/>
        </w:rPr>
        <w:t> </w:t>
      </w:r>
      <w:r>
        <w:rPr>
          <w:i/>
          <w:sz w:val="20"/>
        </w:rPr>
        <w:t>Monetary</w:t>
      </w:r>
      <w:r>
        <w:rPr>
          <w:i/>
          <w:spacing w:val="-6"/>
          <w:sz w:val="20"/>
        </w:rPr>
        <w:t> </w:t>
      </w:r>
      <w:r>
        <w:rPr>
          <w:i/>
          <w:sz w:val="20"/>
        </w:rPr>
        <w:t>Economics</w:t>
      </w:r>
      <w:r>
        <w:rPr>
          <w:sz w:val="20"/>
        </w:rPr>
        <w:t>,</w:t>
      </w:r>
      <w:r>
        <w:rPr>
          <w:spacing w:val="-7"/>
          <w:sz w:val="20"/>
        </w:rPr>
        <w:t> </w:t>
      </w:r>
      <w:r>
        <w:rPr>
          <w:sz w:val="20"/>
        </w:rPr>
        <w:t>2019,</w:t>
      </w:r>
      <w:r>
        <w:rPr>
          <w:spacing w:val="-6"/>
          <w:sz w:val="20"/>
        </w:rPr>
        <w:t> </w:t>
      </w:r>
      <w:r>
        <w:rPr>
          <w:sz w:val="20"/>
        </w:rPr>
        <w:t>vol.</w:t>
      </w:r>
      <w:r>
        <w:rPr>
          <w:spacing w:val="-6"/>
          <w:sz w:val="20"/>
        </w:rPr>
        <w:t> </w:t>
      </w:r>
      <w:r>
        <w:rPr>
          <w:spacing w:val="-5"/>
          <w:sz w:val="20"/>
        </w:rPr>
        <w:t>103</w:t>
      </w:r>
    </w:p>
    <w:p>
      <w:pPr>
        <w:pStyle w:val="BodyText"/>
        <w:spacing w:before="1"/>
      </w:pPr>
    </w:p>
    <w:p>
      <w:pPr>
        <w:pStyle w:val="Heading1"/>
      </w:pPr>
      <w:r>
        <w:rPr/>
        <w:t>“Recursive</w:t>
      </w:r>
      <w:r>
        <w:rPr>
          <w:spacing w:val="-10"/>
        </w:rPr>
        <w:t> </w:t>
      </w:r>
      <w:r>
        <w:rPr/>
        <w:t>Equilibrium</w:t>
      </w:r>
      <w:r>
        <w:rPr>
          <w:spacing w:val="-7"/>
        </w:rPr>
        <w:t> </w:t>
      </w:r>
      <w:r>
        <w:rPr/>
        <w:t>in</w:t>
      </w:r>
      <w:r>
        <w:rPr>
          <w:spacing w:val="-7"/>
        </w:rPr>
        <w:t> </w:t>
      </w:r>
      <w:r>
        <w:rPr/>
        <w:t>Krusell</w:t>
      </w:r>
      <w:r>
        <w:rPr>
          <w:spacing w:val="-7"/>
        </w:rPr>
        <w:t> </w:t>
      </w:r>
      <w:r>
        <w:rPr/>
        <w:t>and</w:t>
      </w:r>
      <w:r>
        <w:rPr>
          <w:spacing w:val="-7"/>
        </w:rPr>
        <w:t> </w:t>
      </w:r>
      <w:r>
        <w:rPr/>
        <w:t>Smith</w:t>
      </w:r>
      <w:r>
        <w:rPr>
          <w:spacing w:val="-7"/>
        </w:rPr>
        <w:t> </w:t>
      </w:r>
      <w:r>
        <w:rPr>
          <w:spacing w:val="-2"/>
        </w:rPr>
        <w:t>(1998)”</w:t>
      </w:r>
    </w:p>
    <w:p>
      <w:pPr>
        <w:spacing w:before="0"/>
        <w:ind w:left="1497" w:right="0" w:firstLine="0"/>
        <w:jc w:val="left"/>
        <w:rPr>
          <w:sz w:val="20"/>
        </w:rPr>
      </w:pPr>
      <w:r>
        <w:rPr>
          <w:i/>
          <w:sz w:val="20"/>
        </w:rPr>
        <w:t>Journal</w:t>
      </w:r>
      <w:r>
        <w:rPr>
          <w:i/>
          <w:spacing w:val="-6"/>
          <w:sz w:val="20"/>
        </w:rPr>
        <w:t> </w:t>
      </w:r>
      <w:r>
        <w:rPr>
          <w:i/>
          <w:sz w:val="20"/>
        </w:rPr>
        <w:t>of</w:t>
      </w:r>
      <w:r>
        <w:rPr>
          <w:i/>
          <w:spacing w:val="-6"/>
          <w:sz w:val="20"/>
        </w:rPr>
        <w:t> </w:t>
      </w:r>
      <w:r>
        <w:rPr>
          <w:i/>
          <w:sz w:val="20"/>
        </w:rPr>
        <w:t>Economic</w:t>
      </w:r>
      <w:r>
        <w:rPr>
          <w:i/>
          <w:spacing w:val="-5"/>
          <w:sz w:val="20"/>
        </w:rPr>
        <w:t> </w:t>
      </w:r>
      <w:r>
        <w:rPr>
          <w:i/>
          <w:sz w:val="20"/>
        </w:rPr>
        <w:t>Theory</w:t>
      </w:r>
      <w:r>
        <w:rPr>
          <w:sz w:val="20"/>
        </w:rPr>
        <w:t>,</w:t>
      </w:r>
      <w:r>
        <w:rPr>
          <w:spacing w:val="-6"/>
          <w:sz w:val="20"/>
        </w:rPr>
        <w:t> </w:t>
      </w:r>
      <w:r>
        <w:rPr>
          <w:sz w:val="20"/>
        </w:rPr>
        <w:t>2020,</w:t>
      </w:r>
      <w:r>
        <w:rPr>
          <w:spacing w:val="-6"/>
          <w:sz w:val="20"/>
        </w:rPr>
        <w:t> </w:t>
      </w:r>
      <w:r>
        <w:rPr>
          <w:sz w:val="20"/>
        </w:rPr>
        <w:t>vol.</w:t>
      </w:r>
      <w:r>
        <w:rPr>
          <w:spacing w:val="-5"/>
          <w:sz w:val="20"/>
        </w:rPr>
        <w:t> 186</w:t>
      </w:r>
    </w:p>
    <w:p>
      <w:pPr>
        <w:pStyle w:val="BodyText"/>
        <w:spacing w:before="1"/>
      </w:pPr>
    </w:p>
    <w:p>
      <w:pPr>
        <w:pStyle w:val="Heading1"/>
        <w:spacing w:line="228" w:lineRule="exact"/>
      </w:pPr>
      <w:r>
        <w:rPr/>
        <w:t>“Optimal</w:t>
      </w:r>
      <w:r>
        <w:rPr>
          <w:spacing w:val="-12"/>
        </w:rPr>
        <w:t> </w:t>
      </w:r>
      <w:r>
        <w:rPr/>
        <w:t>Collateralized</w:t>
      </w:r>
      <w:r>
        <w:rPr>
          <w:spacing w:val="-10"/>
        </w:rPr>
        <w:t> </w:t>
      </w:r>
      <w:r>
        <w:rPr/>
        <w:t>Contracts”</w:t>
      </w:r>
      <w:r>
        <w:rPr>
          <w:spacing w:val="-9"/>
        </w:rPr>
        <w:t> </w:t>
      </w:r>
      <w:r>
        <w:rPr/>
        <w:t>(with</w:t>
      </w:r>
      <w:r>
        <w:rPr>
          <w:spacing w:val="-10"/>
        </w:rPr>
        <w:t> </w:t>
      </w:r>
      <w:r>
        <w:rPr/>
        <w:t>Roger</w:t>
      </w:r>
      <w:r>
        <w:rPr>
          <w:spacing w:val="-9"/>
        </w:rPr>
        <w:t> </w:t>
      </w:r>
      <w:r>
        <w:rPr>
          <w:spacing w:val="-2"/>
        </w:rPr>
        <w:t>Lagunoff)</w:t>
      </w:r>
    </w:p>
    <w:p>
      <w:pPr>
        <w:spacing w:line="228" w:lineRule="exact" w:before="0"/>
        <w:ind w:left="1497" w:right="0" w:firstLine="0"/>
        <w:jc w:val="left"/>
        <w:rPr>
          <w:sz w:val="20"/>
        </w:rPr>
      </w:pPr>
      <w:r>
        <w:rPr>
          <w:i/>
          <w:sz w:val="20"/>
        </w:rPr>
        <w:t>American</w:t>
      </w:r>
      <w:r>
        <w:rPr>
          <w:i/>
          <w:spacing w:val="-9"/>
          <w:sz w:val="20"/>
        </w:rPr>
        <w:t> </w:t>
      </w:r>
      <w:r>
        <w:rPr>
          <w:i/>
          <w:sz w:val="20"/>
        </w:rPr>
        <w:t>Economic</w:t>
      </w:r>
      <w:r>
        <w:rPr>
          <w:i/>
          <w:spacing w:val="-8"/>
          <w:sz w:val="20"/>
        </w:rPr>
        <w:t> </w:t>
      </w:r>
      <w:r>
        <w:rPr>
          <w:i/>
          <w:sz w:val="20"/>
        </w:rPr>
        <w:t>Journal:</w:t>
      </w:r>
      <w:r>
        <w:rPr>
          <w:i/>
          <w:spacing w:val="-9"/>
          <w:sz w:val="20"/>
        </w:rPr>
        <w:t> </w:t>
      </w:r>
      <w:r>
        <w:rPr>
          <w:i/>
          <w:sz w:val="20"/>
        </w:rPr>
        <w:t>Microeconomic</w:t>
      </w:r>
      <w:r>
        <w:rPr>
          <w:b/>
          <w:sz w:val="20"/>
        </w:rPr>
        <w:t>,</w:t>
      </w:r>
      <w:r>
        <w:rPr>
          <w:b/>
          <w:spacing w:val="-8"/>
          <w:sz w:val="20"/>
        </w:rPr>
        <w:t> </w:t>
      </w:r>
      <w:r>
        <w:rPr>
          <w:sz w:val="20"/>
        </w:rPr>
        <w:t>2020,</w:t>
      </w:r>
      <w:r>
        <w:rPr>
          <w:spacing w:val="-9"/>
          <w:sz w:val="20"/>
        </w:rPr>
        <w:t> </w:t>
      </w:r>
      <w:r>
        <w:rPr>
          <w:sz w:val="20"/>
        </w:rPr>
        <w:t>vol.</w:t>
      </w:r>
      <w:r>
        <w:rPr>
          <w:spacing w:val="-8"/>
          <w:sz w:val="20"/>
        </w:rPr>
        <w:t> </w:t>
      </w:r>
      <w:r>
        <w:rPr>
          <w:spacing w:val="-5"/>
          <w:sz w:val="20"/>
        </w:rPr>
        <w:t>12</w:t>
      </w:r>
    </w:p>
    <w:p>
      <w:pPr>
        <w:pStyle w:val="BodyText"/>
        <w:spacing w:before="1"/>
      </w:pPr>
    </w:p>
    <w:p>
      <w:pPr>
        <w:pStyle w:val="Heading1"/>
      </w:pPr>
      <w:r>
        <w:rPr/>
        <w:t>“Uncovering</w:t>
      </w:r>
      <w:r>
        <w:rPr>
          <w:spacing w:val="-4"/>
        </w:rPr>
        <w:t> </w:t>
      </w:r>
      <w:r>
        <w:rPr/>
        <w:t>the</w:t>
      </w:r>
      <w:r>
        <w:rPr>
          <w:spacing w:val="-4"/>
        </w:rPr>
        <w:t> </w:t>
      </w:r>
      <w:r>
        <w:rPr/>
        <w:t>Effects</w:t>
      </w:r>
      <w:r>
        <w:rPr>
          <w:spacing w:val="-4"/>
        </w:rPr>
        <w:t> </w:t>
      </w:r>
      <w:r>
        <w:rPr/>
        <w:t>of</w:t>
      </w:r>
      <w:r>
        <w:rPr>
          <w:spacing w:val="-4"/>
        </w:rPr>
        <w:t> </w:t>
      </w:r>
      <w:r>
        <w:rPr/>
        <w:t>Zero</w:t>
      </w:r>
      <w:r>
        <w:rPr>
          <w:spacing w:val="-4"/>
        </w:rPr>
        <w:t> </w:t>
      </w:r>
      <w:r>
        <w:rPr/>
        <w:t>Lower</w:t>
      </w:r>
      <w:r>
        <w:rPr>
          <w:spacing w:val="-4"/>
        </w:rPr>
        <w:t> </w:t>
      </w:r>
      <w:r>
        <w:rPr/>
        <w:t>Bound</w:t>
      </w:r>
      <w:r>
        <w:rPr>
          <w:spacing w:val="-4"/>
        </w:rPr>
        <w:t> </w:t>
      </w:r>
      <w:r>
        <w:rPr/>
        <w:t>with</w:t>
      </w:r>
      <w:r>
        <w:rPr>
          <w:spacing w:val="-4"/>
        </w:rPr>
        <w:t> </w:t>
      </w:r>
      <w:r>
        <w:rPr/>
        <w:t>An</w:t>
      </w:r>
      <w:r>
        <w:rPr>
          <w:spacing w:val="-4"/>
        </w:rPr>
        <w:t> </w:t>
      </w:r>
      <w:r>
        <w:rPr/>
        <w:t>Endogenous</w:t>
      </w:r>
      <w:r>
        <w:rPr>
          <w:spacing w:val="-4"/>
        </w:rPr>
        <w:t> </w:t>
      </w:r>
      <w:r>
        <w:rPr/>
        <w:t>Financial Wedge” (with Wenlan Luo and Guangyu Nie)</w:t>
      </w:r>
    </w:p>
    <w:p>
      <w:pPr>
        <w:spacing w:before="1"/>
        <w:ind w:left="1497" w:right="0" w:firstLine="0"/>
        <w:jc w:val="left"/>
        <w:rPr>
          <w:sz w:val="20"/>
        </w:rPr>
      </w:pPr>
      <w:r>
        <w:rPr>
          <w:i/>
          <w:sz w:val="20"/>
        </w:rPr>
        <w:t>American</w:t>
      </w:r>
      <w:r>
        <w:rPr>
          <w:i/>
          <w:spacing w:val="-9"/>
          <w:sz w:val="20"/>
        </w:rPr>
        <w:t> </w:t>
      </w:r>
      <w:r>
        <w:rPr>
          <w:i/>
          <w:sz w:val="20"/>
        </w:rPr>
        <w:t>Economic</w:t>
      </w:r>
      <w:r>
        <w:rPr>
          <w:i/>
          <w:spacing w:val="-8"/>
          <w:sz w:val="20"/>
        </w:rPr>
        <w:t> </w:t>
      </w:r>
      <w:r>
        <w:rPr>
          <w:i/>
          <w:sz w:val="20"/>
        </w:rPr>
        <w:t>Journal:</w:t>
      </w:r>
      <w:r>
        <w:rPr>
          <w:i/>
          <w:spacing w:val="-9"/>
          <w:sz w:val="20"/>
        </w:rPr>
        <w:t> </w:t>
      </w:r>
      <w:r>
        <w:rPr>
          <w:i/>
          <w:sz w:val="20"/>
        </w:rPr>
        <w:t>Macroeconomic</w:t>
      </w:r>
      <w:r>
        <w:rPr>
          <w:b/>
          <w:sz w:val="20"/>
        </w:rPr>
        <w:t>,</w:t>
      </w:r>
      <w:r>
        <w:rPr>
          <w:b/>
          <w:spacing w:val="-8"/>
          <w:sz w:val="20"/>
        </w:rPr>
        <w:t> </w:t>
      </w:r>
      <w:r>
        <w:rPr>
          <w:sz w:val="20"/>
        </w:rPr>
        <w:t>2023,</w:t>
      </w:r>
      <w:r>
        <w:rPr>
          <w:spacing w:val="-9"/>
          <w:sz w:val="20"/>
        </w:rPr>
        <w:t> </w:t>
      </w:r>
      <w:r>
        <w:rPr>
          <w:sz w:val="20"/>
        </w:rPr>
        <w:t>vol.</w:t>
      </w:r>
      <w:r>
        <w:rPr>
          <w:spacing w:val="-8"/>
          <w:sz w:val="20"/>
        </w:rPr>
        <w:t> </w:t>
      </w:r>
      <w:r>
        <w:rPr>
          <w:spacing w:val="-5"/>
          <w:sz w:val="20"/>
        </w:rPr>
        <w:t>15</w:t>
      </w:r>
    </w:p>
    <w:p>
      <w:pPr>
        <w:spacing w:after="0"/>
        <w:jc w:val="left"/>
        <w:rPr>
          <w:sz w:val="20"/>
        </w:rPr>
        <w:sectPr>
          <w:pgSz w:w="12240" w:h="15840"/>
          <w:pgMar w:header="909" w:footer="0" w:top="1400" w:bottom="280" w:left="1800" w:right="1800"/>
        </w:sectPr>
      </w:pPr>
    </w:p>
    <w:p>
      <w:pPr>
        <w:pStyle w:val="BodyText"/>
      </w:pPr>
    </w:p>
    <w:p>
      <w:pPr>
        <w:pStyle w:val="BodyText"/>
      </w:pPr>
    </w:p>
    <w:p>
      <w:pPr>
        <w:pStyle w:val="BodyText"/>
        <w:spacing w:before="1"/>
      </w:pPr>
    </w:p>
    <w:p>
      <w:pPr>
        <w:pStyle w:val="Heading1"/>
        <w:spacing w:line="228" w:lineRule="exact"/>
      </w:pPr>
      <w:r>
        <w:rPr/>
        <w:t>“Global</w:t>
      </w:r>
      <w:r>
        <w:rPr>
          <w:spacing w:val="-7"/>
        </w:rPr>
        <w:t> </w:t>
      </w:r>
      <w:r>
        <w:rPr/>
        <w:t>DSGE</w:t>
      </w:r>
      <w:r>
        <w:rPr>
          <w:spacing w:val="-7"/>
        </w:rPr>
        <w:t> </w:t>
      </w:r>
      <w:r>
        <w:rPr/>
        <w:t>Models”</w:t>
      </w:r>
      <w:r>
        <w:rPr>
          <w:spacing w:val="-6"/>
        </w:rPr>
        <w:t> </w:t>
      </w:r>
      <w:r>
        <w:rPr/>
        <w:t>(with</w:t>
      </w:r>
      <w:r>
        <w:rPr>
          <w:spacing w:val="-6"/>
        </w:rPr>
        <w:t> </w:t>
      </w:r>
      <w:r>
        <w:rPr/>
        <w:t>Wenlan</w:t>
      </w:r>
      <w:r>
        <w:rPr>
          <w:spacing w:val="-7"/>
        </w:rPr>
        <w:t> </w:t>
      </w:r>
      <w:r>
        <w:rPr/>
        <w:t>Luo</w:t>
      </w:r>
      <w:r>
        <w:rPr>
          <w:spacing w:val="-6"/>
        </w:rPr>
        <w:t> </w:t>
      </w:r>
      <w:r>
        <w:rPr/>
        <w:t>and</w:t>
      </w:r>
      <w:r>
        <w:rPr>
          <w:spacing w:val="-6"/>
        </w:rPr>
        <w:t> </w:t>
      </w:r>
      <w:r>
        <w:rPr/>
        <w:t>Guangyu</w:t>
      </w:r>
      <w:r>
        <w:rPr>
          <w:spacing w:val="-6"/>
        </w:rPr>
        <w:t> </w:t>
      </w:r>
      <w:r>
        <w:rPr>
          <w:spacing w:val="-4"/>
        </w:rPr>
        <w:t>Nie)</w:t>
      </w:r>
    </w:p>
    <w:p>
      <w:pPr>
        <w:spacing w:line="228" w:lineRule="exact" w:before="0"/>
        <w:ind w:left="1497" w:right="0" w:firstLine="0"/>
        <w:jc w:val="left"/>
        <w:rPr>
          <w:sz w:val="20"/>
        </w:rPr>
      </w:pPr>
      <w:r>
        <w:rPr>
          <w:i/>
          <w:sz w:val="20"/>
        </w:rPr>
        <w:t>Review</w:t>
      </w:r>
      <w:r>
        <w:rPr>
          <w:i/>
          <w:spacing w:val="-7"/>
          <w:sz w:val="20"/>
        </w:rPr>
        <w:t> </w:t>
      </w:r>
      <w:r>
        <w:rPr>
          <w:i/>
          <w:sz w:val="20"/>
        </w:rPr>
        <w:t>of</w:t>
      </w:r>
      <w:r>
        <w:rPr>
          <w:i/>
          <w:spacing w:val="-6"/>
          <w:sz w:val="20"/>
        </w:rPr>
        <w:t> </w:t>
      </w:r>
      <w:r>
        <w:rPr>
          <w:i/>
          <w:sz w:val="20"/>
        </w:rPr>
        <w:t>Economic</w:t>
      </w:r>
      <w:r>
        <w:rPr>
          <w:i/>
          <w:spacing w:val="-6"/>
          <w:sz w:val="20"/>
        </w:rPr>
        <w:t> </w:t>
      </w:r>
      <w:r>
        <w:rPr>
          <w:i/>
          <w:sz w:val="20"/>
        </w:rPr>
        <w:t>Dynamics</w:t>
      </w:r>
      <w:r>
        <w:rPr>
          <w:b/>
          <w:sz w:val="20"/>
        </w:rPr>
        <w:t>,</w:t>
      </w:r>
      <w:r>
        <w:rPr>
          <w:b/>
          <w:spacing w:val="-6"/>
          <w:sz w:val="20"/>
        </w:rPr>
        <w:t> </w:t>
      </w:r>
      <w:r>
        <w:rPr>
          <w:sz w:val="20"/>
        </w:rPr>
        <w:t>2023,</w:t>
      </w:r>
      <w:r>
        <w:rPr>
          <w:spacing w:val="-6"/>
          <w:sz w:val="20"/>
        </w:rPr>
        <w:t> </w:t>
      </w:r>
      <w:r>
        <w:rPr>
          <w:sz w:val="20"/>
        </w:rPr>
        <w:t>vol.</w:t>
      </w:r>
      <w:r>
        <w:rPr>
          <w:spacing w:val="-6"/>
          <w:sz w:val="20"/>
        </w:rPr>
        <w:t> </w:t>
      </w:r>
      <w:r>
        <w:rPr>
          <w:spacing w:val="-5"/>
          <w:sz w:val="20"/>
        </w:rPr>
        <w:t>51</w:t>
      </w:r>
    </w:p>
    <w:p>
      <w:pPr>
        <w:pStyle w:val="BodyText"/>
        <w:spacing w:before="1"/>
      </w:pPr>
    </w:p>
    <w:p>
      <w:pPr>
        <w:pStyle w:val="Heading1"/>
      </w:pPr>
      <w:r>
        <w:rPr/>
        <w:t>“The</w:t>
      </w:r>
      <w:r>
        <w:rPr>
          <w:spacing w:val="-4"/>
        </w:rPr>
        <w:t> </w:t>
      </w:r>
      <w:r>
        <w:rPr/>
        <w:t>Dynamics</w:t>
      </w:r>
      <w:r>
        <w:rPr>
          <w:spacing w:val="-4"/>
        </w:rPr>
        <w:t> </w:t>
      </w:r>
      <w:r>
        <w:rPr/>
        <w:t>of</w:t>
      </w:r>
      <w:r>
        <w:rPr>
          <w:spacing w:val="-4"/>
        </w:rPr>
        <w:t> </w:t>
      </w:r>
      <w:r>
        <w:rPr/>
        <w:t>Property</w:t>
      </w:r>
      <w:r>
        <w:rPr>
          <w:spacing w:val="-4"/>
        </w:rPr>
        <w:t> </w:t>
      </w:r>
      <w:r>
        <w:rPr/>
        <w:t>Rights</w:t>
      </w:r>
      <w:r>
        <w:rPr>
          <w:spacing w:val="-4"/>
        </w:rPr>
        <w:t> </w:t>
      </w:r>
      <w:r>
        <w:rPr/>
        <w:t>and</w:t>
      </w:r>
      <w:r>
        <w:rPr>
          <w:spacing w:val="-4"/>
        </w:rPr>
        <w:t> </w:t>
      </w:r>
      <w:r>
        <w:rPr/>
        <w:t>Consent</w:t>
      </w:r>
      <w:r>
        <w:rPr>
          <w:spacing w:val="-4"/>
        </w:rPr>
        <w:t> </w:t>
      </w:r>
      <w:r>
        <w:rPr/>
        <w:t>in</w:t>
      </w:r>
      <w:r>
        <w:rPr>
          <w:spacing w:val="-4"/>
        </w:rPr>
        <w:t> </w:t>
      </w:r>
      <w:r>
        <w:rPr/>
        <w:t>Autocracies”</w:t>
      </w:r>
      <w:r>
        <w:rPr>
          <w:spacing w:val="-4"/>
        </w:rPr>
        <w:t> </w:t>
      </w:r>
      <w:r>
        <w:rPr/>
        <w:t>(with</w:t>
      </w:r>
      <w:r>
        <w:rPr>
          <w:spacing w:val="-4"/>
        </w:rPr>
        <w:t> </w:t>
      </w:r>
      <w:r>
        <w:rPr/>
        <w:t>Roger </w:t>
      </w:r>
      <w:r>
        <w:rPr>
          <w:spacing w:val="-2"/>
        </w:rPr>
        <w:t>Lagunoff)</w:t>
      </w:r>
    </w:p>
    <w:p>
      <w:pPr>
        <w:spacing w:before="1"/>
        <w:ind w:left="1497" w:right="0" w:firstLine="0"/>
        <w:jc w:val="left"/>
        <w:rPr>
          <w:sz w:val="20"/>
        </w:rPr>
      </w:pPr>
      <w:r>
        <w:rPr>
          <w:i/>
          <w:sz w:val="20"/>
        </w:rPr>
        <w:t>American</w:t>
      </w:r>
      <w:r>
        <w:rPr>
          <w:i/>
          <w:spacing w:val="-9"/>
          <w:sz w:val="20"/>
        </w:rPr>
        <w:t> </w:t>
      </w:r>
      <w:r>
        <w:rPr>
          <w:i/>
          <w:sz w:val="20"/>
        </w:rPr>
        <w:t>Economic</w:t>
      </w:r>
      <w:r>
        <w:rPr>
          <w:i/>
          <w:spacing w:val="-8"/>
          <w:sz w:val="20"/>
        </w:rPr>
        <w:t> </w:t>
      </w:r>
      <w:r>
        <w:rPr>
          <w:i/>
          <w:sz w:val="20"/>
        </w:rPr>
        <w:t>Journal:</w:t>
      </w:r>
      <w:r>
        <w:rPr>
          <w:i/>
          <w:spacing w:val="-9"/>
          <w:sz w:val="20"/>
        </w:rPr>
        <w:t> </w:t>
      </w:r>
      <w:r>
        <w:rPr>
          <w:i/>
          <w:sz w:val="20"/>
        </w:rPr>
        <w:t>Microeconomic</w:t>
      </w:r>
      <w:r>
        <w:rPr>
          <w:b/>
          <w:sz w:val="20"/>
        </w:rPr>
        <w:t>,</w:t>
      </w:r>
      <w:r>
        <w:rPr>
          <w:b/>
          <w:spacing w:val="-8"/>
          <w:sz w:val="20"/>
        </w:rPr>
        <w:t> </w:t>
      </w:r>
      <w:r>
        <w:rPr>
          <w:sz w:val="20"/>
        </w:rPr>
        <w:t>2023,</w:t>
      </w:r>
      <w:r>
        <w:rPr>
          <w:spacing w:val="-9"/>
          <w:sz w:val="20"/>
        </w:rPr>
        <w:t> </w:t>
      </w:r>
      <w:r>
        <w:rPr>
          <w:sz w:val="20"/>
        </w:rPr>
        <w:t>vol.</w:t>
      </w:r>
      <w:r>
        <w:rPr>
          <w:spacing w:val="-8"/>
          <w:sz w:val="20"/>
        </w:rPr>
        <w:t> </w:t>
      </w:r>
      <w:r>
        <w:rPr>
          <w:spacing w:val="-5"/>
          <w:sz w:val="20"/>
        </w:rPr>
        <w:t>15</w:t>
      </w:r>
    </w:p>
    <w:p>
      <w:pPr>
        <w:pStyle w:val="BodyText"/>
        <w:spacing w:before="138"/>
      </w:pPr>
    </w:p>
    <w:p>
      <w:pPr>
        <w:pStyle w:val="BodyText"/>
        <w:spacing w:after="0"/>
        <w:sectPr>
          <w:pgSz w:w="12240" w:h="15840"/>
          <w:pgMar w:header="909" w:footer="0" w:top="1400" w:bottom="280" w:left="1800" w:right="1800"/>
        </w:sectPr>
      </w:pPr>
    </w:p>
    <w:p>
      <w:pPr>
        <w:pStyle w:val="Heading1"/>
        <w:spacing w:before="93"/>
        <w:ind w:left="67"/>
      </w:pPr>
      <w:r>
        <w:rPr>
          <w:smallCaps/>
          <w:spacing w:val="-2"/>
        </w:rPr>
        <w:t>Research</w:t>
      </w:r>
      <w:r>
        <w:rPr>
          <w:smallCaps/>
          <w:spacing w:val="40"/>
        </w:rPr>
        <w:t> </w:t>
      </w:r>
      <w:r>
        <w:rPr>
          <w:smallCaps/>
          <w:spacing w:val="-2"/>
        </w:rPr>
        <w:t>Papers:</w:t>
      </w:r>
    </w:p>
    <w:p>
      <w:pPr>
        <w:spacing w:before="93"/>
        <w:ind w:left="67" w:right="219" w:firstLine="0"/>
        <w:jc w:val="left"/>
        <w:rPr>
          <w:b/>
          <w:sz w:val="20"/>
        </w:rPr>
      </w:pPr>
      <w:r>
        <w:rPr/>
        <w:br w:type="column"/>
      </w:r>
      <w:r>
        <w:rPr>
          <w:b/>
          <w:sz w:val="20"/>
        </w:rPr>
        <w:t>“Dynamic</w:t>
      </w:r>
      <w:r>
        <w:rPr>
          <w:b/>
          <w:spacing w:val="-5"/>
          <w:sz w:val="20"/>
        </w:rPr>
        <w:t> </w:t>
      </w:r>
      <w:r>
        <w:rPr>
          <w:b/>
          <w:sz w:val="20"/>
        </w:rPr>
        <w:t>Savings</w:t>
      </w:r>
      <w:r>
        <w:rPr>
          <w:b/>
          <w:spacing w:val="-5"/>
          <w:sz w:val="20"/>
        </w:rPr>
        <w:t> </w:t>
      </w:r>
      <w:r>
        <w:rPr>
          <w:b/>
          <w:sz w:val="20"/>
        </w:rPr>
        <w:t>Choices</w:t>
      </w:r>
      <w:r>
        <w:rPr>
          <w:b/>
          <w:spacing w:val="-5"/>
          <w:sz w:val="20"/>
        </w:rPr>
        <w:t> </w:t>
      </w:r>
      <w:r>
        <w:rPr>
          <w:b/>
          <w:sz w:val="20"/>
        </w:rPr>
        <w:t>with</w:t>
      </w:r>
      <w:r>
        <w:rPr>
          <w:b/>
          <w:spacing w:val="-5"/>
          <w:sz w:val="20"/>
        </w:rPr>
        <w:t> </w:t>
      </w:r>
      <w:r>
        <w:rPr>
          <w:b/>
          <w:sz w:val="20"/>
        </w:rPr>
        <w:t>Disagreements”</w:t>
      </w:r>
      <w:r>
        <w:rPr>
          <w:b/>
          <w:spacing w:val="-5"/>
          <w:sz w:val="20"/>
        </w:rPr>
        <w:t> </w:t>
      </w:r>
      <w:r>
        <w:rPr>
          <w:b/>
          <w:sz w:val="20"/>
        </w:rPr>
        <w:t>(with</w:t>
      </w:r>
      <w:r>
        <w:rPr>
          <w:b/>
          <w:spacing w:val="-5"/>
          <w:sz w:val="20"/>
        </w:rPr>
        <w:t> </w:t>
      </w:r>
      <w:r>
        <w:rPr>
          <w:b/>
          <w:sz w:val="20"/>
        </w:rPr>
        <w:t>Ivan</w:t>
      </w:r>
      <w:r>
        <w:rPr>
          <w:b/>
          <w:spacing w:val="-5"/>
          <w:sz w:val="20"/>
        </w:rPr>
        <w:t> </w:t>
      </w:r>
      <w:r>
        <w:rPr>
          <w:b/>
          <w:sz w:val="20"/>
        </w:rPr>
        <w:t>Werning,</w:t>
      </w:r>
      <w:r>
        <w:rPr>
          <w:b/>
          <w:spacing w:val="-5"/>
          <w:sz w:val="20"/>
        </w:rPr>
        <w:t> </w:t>
      </w:r>
      <w:r>
        <w:rPr>
          <w:b/>
          <w:sz w:val="20"/>
        </w:rPr>
        <w:t>MIT) NBER Working Paper No. 22007</w:t>
      </w:r>
    </w:p>
    <w:p>
      <w:pPr>
        <w:pStyle w:val="BodyText"/>
        <w:spacing w:before="1"/>
        <w:ind w:left="67"/>
      </w:pPr>
      <w:r>
        <w:rPr/>
        <w:t>We study a flexible dynamic savings game in continuous time, where decision makers rotate in and out of power. These agents value spending more highly while in power creating</w:t>
      </w:r>
      <w:r>
        <w:rPr>
          <w:spacing w:val="-4"/>
        </w:rPr>
        <w:t> </w:t>
      </w:r>
      <w:r>
        <w:rPr/>
        <w:t>a</w:t>
      </w:r>
      <w:r>
        <w:rPr>
          <w:spacing w:val="-4"/>
        </w:rPr>
        <w:t> </w:t>
      </w:r>
      <w:r>
        <w:rPr/>
        <w:t>time-inconsistency</w:t>
      </w:r>
      <w:r>
        <w:rPr>
          <w:spacing w:val="-4"/>
        </w:rPr>
        <w:t> </w:t>
      </w:r>
      <w:r>
        <w:rPr/>
        <w:t>problem.</w:t>
      </w:r>
      <w:r>
        <w:rPr>
          <w:spacing w:val="-4"/>
        </w:rPr>
        <w:t> </w:t>
      </w:r>
      <w:r>
        <w:rPr/>
        <w:t>We</w:t>
      </w:r>
      <w:r>
        <w:rPr>
          <w:spacing w:val="-4"/>
        </w:rPr>
        <w:t> </w:t>
      </w:r>
      <w:r>
        <w:rPr/>
        <w:t>provide</w:t>
      </w:r>
      <w:r>
        <w:rPr>
          <w:spacing w:val="-4"/>
        </w:rPr>
        <w:t> </w:t>
      </w:r>
      <w:r>
        <w:rPr/>
        <w:t>a</w:t>
      </w:r>
      <w:r>
        <w:rPr>
          <w:spacing w:val="-4"/>
        </w:rPr>
        <w:t> </w:t>
      </w:r>
      <w:r>
        <w:rPr/>
        <w:t>sharp</w:t>
      </w:r>
      <w:r>
        <w:rPr>
          <w:spacing w:val="-4"/>
        </w:rPr>
        <w:t> </w:t>
      </w:r>
      <w:r>
        <w:rPr/>
        <w:t>characterization</w:t>
      </w:r>
      <w:r>
        <w:rPr>
          <w:spacing w:val="-4"/>
        </w:rPr>
        <w:t> </w:t>
      </w:r>
      <w:r>
        <w:rPr/>
        <w:t>of</w:t>
      </w:r>
      <w:r>
        <w:rPr>
          <w:spacing w:val="-4"/>
        </w:rPr>
        <w:t> </w:t>
      </w:r>
      <w:r>
        <w:rPr/>
        <w:t>Markov equilibria.</w:t>
      </w:r>
      <w:r>
        <w:rPr>
          <w:spacing w:val="-4"/>
        </w:rPr>
        <w:t> </w:t>
      </w:r>
      <w:r>
        <w:rPr/>
        <w:t>Our</w:t>
      </w:r>
      <w:r>
        <w:rPr>
          <w:spacing w:val="-4"/>
        </w:rPr>
        <w:t> </w:t>
      </w:r>
      <w:r>
        <w:rPr/>
        <w:t>analysis</w:t>
      </w:r>
      <w:r>
        <w:rPr>
          <w:spacing w:val="-4"/>
        </w:rPr>
        <w:t> </w:t>
      </w:r>
      <w:r>
        <w:rPr/>
        <w:t>proceeds</w:t>
      </w:r>
      <w:r>
        <w:rPr>
          <w:spacing w:val="-4"/>
        </w:rPr>
        <w:t> </w:t>
      </w:r>
      <w:r>
        <w:rPr/>
        <w:t>by</w:t>
      </w:r>
      <w:r>
        <w:rPr>
          <w:spacing w:val="-4"/>
        </w:rPr>
        <w:t> </w:t>
      </w:r>
      <w:r>
        <w:rPr/>
        <w:t>construction</w:t>
      </w:r>
      <w:r>
        <w:rPr>
          <w:spacing w:val="-4"/>
        </w:rPr>
        <w:t> </w:t>
      </w:r>
      <w:r>
        <w:rPr/>
        <w:t>and</w:t>
      </w:r>
      <w:r>
        <w:rPr>
          <w:spacing w:val="-4"/>
        </w:rPr>
        <w:t> </w:t>
      </w:r>
      <w:r>
        <w:rPr/>
        <w:t>isolates</w:t>
      </w:r>
      <w:r>
        <w:rPr>
          <w:spacing w:val="-4"/>
        </w:rPr>
        <w:t> </w:t>
      </w:r>
      <w:r>
        <w:rPr/>
        <w:t>the</w:t>
      </w:r>
      <w:r>
        <w:rPr>
          <w:spacing w:val="-4"/>
        </w:rPr>
        <w:t> </w:t>
      </w:r>
      <w:r>
        <w:rPr/>
        <w:t>importance</w:t>
      </w:r>
      <w:r>
        <w:rPr>
          <w:spacing w:val="-4"/>
        </w:rPr>
        <w:t> </w:t>
      </w:r>
      <w:r>
        <w:rPr/>
        <w:t>of</w:t>
      </w:r>
      <w:r>
        <w:rPr>
          <w:spacing w:val="-4"/>
        </w:rPr>
        <w:t> </w:t>
      </w:r>
      <w:r>
        <w:rPr/>
        <w:t>a</w:t>
      </w:r>
      <w:r>
        <w:rPr>
          <w:spacing w:val="-4"/>
        </w:rPr>
        <w:t> </w:t>
      </w:r>
      <w:r>
        <w:rPr/>
        <w:t>local disagreement</w:t>
      </w:r>
      <w:r>
        <w:rPr>
          <w:spacing w:val="-2"/>
        </w:rPr>
        <w:t> </w:t>
      </w:r>
      <w:r>
        <w:rPr/>
        <w:t>index,</w:t>
      </w:r>
      <w:r>
        <w:rPr>
          <w:spacing w:val="-2"/>
        </w:rPr>
        <w:t> </w:t>
      </w:r>
      <w:r>
        <w:rPr/>
        <w:t>β(c),</w:t>
      </w:r>
      <w:r>
        <w:rPr>
          <w:spacing w:val="-2"/>
        </w:rPr>
        <w:t> </w:t>
      </w:r>
      <w:r>
        <w:rPr/>
        <w:t>defined</w:t>
      </w:r>
      <w:r>
        <w:rPr>
          <w:spacing w:val="-2"/>
        </w:rPr>
        <w:t> </w:t>
      </w:r>
      <w:r>
        <w:rPr/>
        <w:t>as</w:t>
      </w:r>
      <w:r>
        <w:rPr>
          <w:spacing w:val="-2"/>
        </w:rPr>
        <w:t> </w:t>
      </w:r>
      <w:r>
        <w:rPr/>
        <w:t>the</w:t>
      </w:r>
      <w:r>
        <w:rPr>
          <w:spacing w:val="-2"/>
        </w:rPr>
        <w:t> </w:t>
      </w:r>
      <w:r>
        <w:rPr/>
        <w:t>ratio</w:t>
      </w:r>
      <w:r>
        <w:rPr>
          <w:spacing w:val="-2"/>
        </w:rPr>
        <w:t> </w:t>
      </w:r>
      <w:r>
        <w:rPr/>
        <w:t>of</w:t>
      </w:r>
      <w:r>
        <w:rPr>
          <w:spacing w:val="-2"/>
        </w:rPr>
        <w:t> </w:t>
      </w:r>
      <w:r>
        <w:rPr/>
        <w:t>marginal</w:t>
      </w:r>
      <w:r>
        <w:rPr>
          <w:spacing w:val="-2"/>
        </w:rPr>
        <w:t> </w:t>
      </w:r>
      <w:r>
        <w:rPr/>
        <w:t>utility</w:t>
      </w:r>
      <w:r>
        <w:rPr>
          <w:spacing w:val="-2"/>
        </w:rPr>
        <w:t> </w:t>
      </w:r>
      <w:r>
        <w:rPr/>
        <w:t>for</w:t>
      </w:r>
      <w:r>
        <w:rPr>
          <w:spacing w:val="-2"/>
        </w:rPr>
        <w:t> </w:t>
      </w:r>
      <w:r>
        <w:rPr/>
        <w:t>those</w:t>
      </w:r>
      <w:r>
        <w:rPr>
          <w:spacing w:val="-2"/>
        </w:rPr>
        <w:t> </w:t>
      </w:r>
      <w:r>
        <w:rPr/>
        <w:t>in</w:t>
      </w:r>
      <w:r>
        <w:rPr>
          <w:spacing w:val="-2"/>
        </w:rPr>
        <w:t> </w:t>
      </w:r>
      <w:r>
        <w:rPr/>
        <w:t>and</w:t>
      </w:r>
      <w:r>
        <w:rPr>
          <w:spacing w:val="-2"/>
        </w:rPr>
        <w:t> </w:t>
      </w:r>
      <w:r>
        <w:rPr/>
        <w:t>out</w:t>
      </w:r>
      <w:r>
        <w:rPr>
          <w:spacing w:val="-2"/>
        </w:rPr>
        <w:t> </w:t>
      </w:r>
      <w:r>
        <w:rPr/>
        <w:t>of power. If disagreement is constant the model specializes to hyperbolic discounting.</w:t>
      </w:r>
    </w:p>
    <w:p>
      <w:pPr>
        <w:pStyle w:val="BodyText"/>
        <w:ind w:left="67" w:right="179"/>
      </w:pPr>
      <w:r>
        <w:rPr/>
        <w:t>We also provide novel results for this case, offering a complete and simple characterization of equilibria. For the general model we show that dissaving occurs when</w:t>
      </w:r>
      <w:r>
        <w:rPr>
          <w:spacing w:val="-3"/>
        </w:rPr>
        <w:t> </w:t>
      </w:r>
      <w:r>
        <w:rPr/>
        <w:t>disagreements</w:t>
      </w:r>
      <w:r>
        <w:rPr>
          <w:spacing w:val="-3"/>
        </w:rPr>
        <w:t> </w:t>
      </w:r>
      <w:r>
        <w:rPr/>
        <w:t>are</w:t>
      </w:r>
      <w:r>
        <w:rPr>
          <w:spacing w:val="-3"/>
        </w:rPr>
        <w:t> </w:t>
      </w:r>
      <w:r>
        <w:rPr/>
        <w:t>sufficiently</w:t>
      </w:r>
      <w:r>
        <w:rPr>
          <w:spacing w:val="-3"/>
        </w:rPr>
        <w:t> </w:t>
      </w:r>
      <w:r>
        <w:rPr/>
        <w:t>high,</w:t>
      </w:r>
      <w:r>
        <w:rPr>
          <w:spacing w:val="-3"/>
        </w:rPr>
        <w:t> </w:t>
      </w:r>
      <w:r>
        <w:rPr/>
        <w:t>while</w:t>
      </w:r>
      <w:r>
        <w:rPr>
          <w:spacing w:val="-3"/>
        </w:rPr>
        <w:t> </w:t>
      </w:r>
      <w:r>
        <w:rPr/>
        <w:t>saving</w:t>
      </w:r>
      <w:r>
        <w:rPr>
          <w:spacing w:val="-3"/>
        </w:rPr>
        <w:t> </w:t>
      </w:r>
      <w:r>
        <w:rPr/>
        <w:t>occurs</w:t>
      </w:r>
      <w:r>
        <w:rPr>
          <w:spacing w:val="-3"/>
        </w:rPr>
        <w:t> </w:t>
      </w:r>
      <w:r>
        <w:rPr/>
        <w:t>when</w:t>
      </w:r>
      <w:r>
        <w:rPr>
          <w:spacing w:val="-3"/>
        </w:rPr>
        <w:t> </w:t>
      </w:r>
      <w:r>
        <w:rPr/>
        <w:t>disagreements</w:t>
      </w:r>
      <w:r>
        <w:rPr>
          <w:spacing w:val="-3"/>
        </w:rPr>
        <w:t> </w:t>
      </w:r>
      <w:r>
        <w:rPr/>
        <w:t>are sufficiently</w:t>
      </w:r>
      <w:r>
        <w:rPr>
          <w:spacing w:val="-4"/>
        </w:rPr>
        <w:t> </w:t>
      </w:r>
      <w:r>
        <w:rPr/>
        <w:t>low.</w:t>
      </w:r>
      <w:r>
        <w:rPr>
          <w:spacing w:val="-4"/>
        </w:rPr>
        <w:t> </w:t>
      </w:r>
      <w:r>
        <w:rPr/>
        <w:t>When</w:t>
      </w:r>
      <w:r>
        <w:rPr>
          <w:spacing w:val="-4"/>
        </w:rPr>
        <w:t> </w:t>
      </w:r>
      <w:r>
        <w:rPr/>
        <w:t>disagreements</w:t>
      </w:r>
      <w:r>
        <w:rPr>
          <w:spacing w:val="-4"/>
        </w:rPr>
        <w:t> </w:t>
      </w:r>
      <w:r>
        <w:rPr/>
        <w:t>vary</w:t>
      </w:r>
      <w:r>
        <w:rPr>
          <w:spacing w:val="-4"/>
        </w:rPr>
        <w:t> </w:t>
      </w:r>
      <w:r>
        <w:rPr/>
        <w:t>sufficiently</w:t>
      </w:r>
      <w:r>
        <w:rPr>
          <w:spacing w:val="-4"/>
        </w:rPr>
        <w:t> </w:t>
      </w:r>
      <w:r>
        <w:rPr/>
        <w:t>with</w:t>
      </w:r>
      <w:r>
        <w:rPr>
          <w:spacing w:val="-4"/>
        </w:rPr>
        <w:t> </w:t>
      </w:r>
      <w:r>
        <w:rPr/>
        <w:t>spending,</w:t>
      </w:r>
      <w:r>
        <w:rPr>
          <w:spacing w:val="-4"/>
        </w:rPr>
        <w:t> </w:t>
      </w:r>
      <w:r>
        <w:rPr/>
        <w:t>richer</w:t>
      </w:r>
      <w:r>
        <w:rPr>
          <w:spacing w:val="-4"/>
        </w:rPr>
        <w:t> </w:t>
      </w:r>
      <w:r>
        <w:rPr/>
        <w:t>dynamics are possible. We provide conditions for continuous equilibria and also show that the model can be inverted for primitives that support any smooth consumption function.</w:t>
      </w:r>
    </w:p>
    <w:p>
      <w:pPr>
        <w:pStyle w:val="BodyText"/>
        <w:ind w:left="67" w:right="1034"/>
      </w:pPr>
      <w:r>
        <w:rPr/>
        <w:t>Our</w:t>
      </w:r>
      <w:r>
        <w:rPr>
          <w:spacing w:val="-4"/>
        </w:rPr>
        <w:t> </w:t>
      </w:r>
      <w:r>
        <w:rPr/>
        <w:t>framework</w:t>
      </w:r>
      <w:r>
        <w:rPr>
          <w:spacing w:val="-4"/>
        </w:rPr>
        <w:t> </w:t>
      </w:r>
      <w:r>
        <w:rPr/>
        <w:t>applies</w:t>
      </w:r>
      <w:r>
        <w:rPr>
          <w:spacing w:val="-4"/>
        </w:rPr>
        <w:t> </w:t>
      </w:r>
      <w:r>
        <w:rPr/>
        <w:t>to</w:t>
      </w:r>
      <w:r>
        <w:rPr>
          <w:spacing w:val="-4"/>
        </w:rPr>
        <w:t> </w:t>
      </w:r>
      <w:r>
        <w:rPr/>
        <w:t>individuals</w:t>
      </w:r>
      <w:r>
        <w:rPr>
          <w:spacing w:val="-4"/>
        </w:rPr>
        <w:t> </w:t>
      </w:r>
      <w:r>
        <w:rPr/>
        <w:t>under</w:t>
      </w:r>
      <w:r>
        <w:rPr>
          <w:spacing w:val="-4"/>
        </w:rPr>
        <w:t> </w:t>
      </w:r>
      <w:r>
        <w:rPr/>
        <w:t>a</w:t>
      </w:r>
      <w:r>
        <w:rPr>
          <w:spacing w:val="-4"/>
        </w:rPr>
        <w:t> </w:t>
      </w:r>
      <w:r>
        <w:rPr/>
        <w:t>behavioral</w:t>
      </w:r>
      <w:r>
        <w:rPr>
          <w:spacing w:val="-4"/>
        </w:rPr>
        <w:t> </w:t>
      </w:r>
      <w:r>
        <w:rPr/>
        <w:t>interpretation</w:t>
      </w:r>
      <w:r>
        <w:rPr>
          <w:spacing w:val="-4"/>
        </w:rPr>
        <w:t> </w:t>
      </w:r>
      <w:r>
        <w:rPr/>
        <w:t>or</w:t>
      </w:r>
      <w:r>
        <w:rPr>
          <w:spacing w:val="-4"/>
        </w:rPr>
        <w:t> </w:t>
      </w:r>
      <w:r>
        <w:rPr/>
        <w:t>to governments under a political-economy interpretation.</w:t>
      </w:r>
    </w:p>
    <w:p>
      <w:pPr>
        <w:pStyle w:val="BodyText"/>
      </w:pPr>
    </w:p>
    <w:p>
      <w:pPr>
        <w:pStyle w:val="BodyText"/>
        <w:spacing w:before="227"/>
      </w:pPr>
    </w:p>
    <w:p>
      <w:pPr>
        <w:pStyle w:val="Heading1"/>
        <w:ind w:left="67" w:right="219"/>
      </w:pPr>
      <w:r>
        <w:rPr/>
        <w:t>“Firm Growth Through New Establishments” (with Henry Hyatt, Census Bureau,</w:t>
      </w:r>
      <w:r>
        <w:rPr>
          <w:spacing w:val="-5"/>
        </w:rPr>
        <w:t> </w:t>
      </w:r>
      <w:r>
        <w:rPr/>
        <w:t>and</w:t>
      </w:r>
      <w:r>
        <w:rPr>
          <w:spacing w:val="-5"/>
        </w:rPr>
        <w:t> </w:t>
      </w:r>
      <w:r>
        <w:rPr/>
        <w:t>Toshihiko</w:t>
      </w:r>
      <w:r>
        <w:rPr>
          <w:spacing w:val="-5"/>
        </w:rPr>
        <w:t> </w:t>
      </w:r>
      <w:r>
        <w:rPr/>
        <w:t>Mukoyama,</w:t>
      </w:r>
      <w:r>
        <w:rPr>
          <w:spacing w:val="-5"/>
        </w:rPr>
        <w:t> </w:t>
      </w:r>
      <w:r>
        <w:rPr/>
        <w:t>Georgetown</w:t>
      </w:r>
      <w:r>
        <w:rPr>
          <w:spacing w:val="-5"/>
        </w:rPr>
        <w:t> </w:t>
      </w:r>
      <w:r>
        <w:rPr/>
        <w:t>University,</w:t>
      </w:r>
      <w:r>
        <w:rPr>
          <w:spacing w:val="-5"/>
        </w:rPr>
        <w:t> </w:t>
      </w:r>
      <w:r>
        <w:rPr/>
        <w:t>and</w:t>
      </w:r>
      <w:r>
        <w:rPr>
          <w:spacing w:val="-5"/>
        </w:rPr>
        <w:t> </w:t>
      </w:r>
      <w:r>
        <w:rPr/>
        <w:t>Erick</w:t>
      </w:r>
      <w:r>
        <w:rPr>
          <w:spacing w:val="-5"/>
        </w:rPr>
        <w:t> </w:t>
      </w:r>
      <w:r>
        <w:rPr/>
        <w:t>Sager, Federal Reserve Board)</w:t>
      </w:r>
    </w:p>
    <w:p>
      <w:pPr>
        <w:pStyle w:val="BodyText"/>
        <w:spacing w:before="2"/>
        <w:ind w:left="67" w:right="219"/>
      </w:pPr>
      <w:r>
        <w:rPr/>
        <w:t>This paper analyzes the distribution and growth of firm-level employment along two margins: the extensive margin (the number of establishments in a firm) and the intensive margin (the number of workers per establishment in a firm). We utilize administrative datasets to document the behavior of these two margins in relation to changes in the U.S. firm-size distribution. In the cross section, we find the firm-size distribution, as well as both extensive and intensive margins, exhibits a fat tail. The increase in average firm size between 1990 and 2014 is primarily driven by an expansion along the extensive margin, particularly in very large firms. We develop a tractable general-equilibrium growth model with two types of innovations: external and internal. External innovation leads to the extensive margin of firm growth, and internal innovation leads to intensive-margin growth. The model generates fat-tailed distributions in firm size, establishment size, and the number of establishments per firm. We estimate the model to uncover the fundamental forces that caused the distributional changes from 1995 to 2014. The largest contributors to the increase in the</w:t>
      </w:r>
      <w:r>
        <w:rPr>
          <w:spacing w:val="-3"/>
        </w:rPr>
        <w:t> </w:t>
      </w:r>
      <w:r>
        <w:rPr/>
        <w:t>number</w:t>
      </w:r>
      <w:r>
        <w:rPr>
          <w:spacing w:val="-3"/>
        </w:rPr>
        <w:t> </w:t>
      </w:r>
      <w:r>
        <w:rPr/>
        <w:t>of</w:t>
      </w:r>
      <w:r>
        <w:rPr>
          <w:spacing w:val="-3"/>
        </w:rPr>
        <w:t> </w:t>
      </w:r>
      <w:r>
        <w:rPr/>
        <w:t>establishments</w:t>
      </w:r>
      <w:r>
        <w:rPr>
          <w:spacing w:val="-3"/>
        </w:rPr>
        <w:t> </w:t>
      </w:r>
      <w:r>
        <w:rPr/>
        <w:t>per</w:t>
      </w:r>
      <w:r>
        <w:rPr>
          <w:spacing w:val="-3"/>
        </w:rPr>
        <w:t> </w:t>
      </w:r>
      <w:r>
        <w:rPr/>
        <w:t>firm</w:t>
      </w:r>
      <w:r>
        <w:rPr>
          <w:spacing w:val="-4"/>
        </w:rPr>
        <w:t> </w:t>
      </w:r>
      <w:r>
        <w:rPr/>
        <w:t>are</w:t>
      </w:r>
      <w:r>
        <w:rPr>
          <w:spacing w:val="-3"/>
        </w:rPr>
        <w:t> </w:t>
      </w:r>
      <w:r>
        <w:rPr/>
        <w:t>the</w:t>
      </w:r>
      <w:r>
        <w:rPr>
          <w:spacing w:val="-3"/>
        </w:rPr>
        <w:t> </w:t>
      </w:r>
      <w:r>
        <w:rPr/>
        <w:t>external</w:t>
      </w:r>
      <w:r>
        <w:rPr>
          <w:spacing w:val="-3"/>
        </w:rPr>
        <w:t> </w:t>
      </w:r>
      <w:r>
        <w:rPr/>
        <w:t>innovation</w:t>
      </w:r>
      <w:r>
        <w:rPr>
          <w:spacing w:val="-3"/>
        </w:rPr>
        <w:t> </w:t>
      </w:r>
      <w:r>
        <w:rPr/>
        <w:t>cost</w:t>
      </w:r>
      <w:r>
        <w:rPr>
          <w:spacing w:val="-3"/>
        </w:rPr>
        <w:t> </w:t>
      </w:r>
      <w:r>
        <w:rPr/>
        <w:t>and</w:t>
      </w:r>
      <w:r>
        <w:rPr>
          <w:spacing w:val="-3"/>
        </w:rPr>
        <w:t> </w:t>
      </w:r>
      <w:r>
        <w:rPr/>
        <w:t>the</w:t>
      </w:r>
      <w:r>
        <w:rPr>
          <w:spacing w:val="-3"/>
        </w:rPr>
        <w:t> </w:t>
      </w:r>
      <w:r>
        <w:rPr/>
        <w:t>decline in establishment exit rate.</w:t>
      </w:r>
    </w:p>
    <w:p>
      <w:pPr>
        <w:pStyle w:val="BodyText"/>
        <w:spacing w:after="0"/>
        <w:sectPr>
          <w:type w:val="continuous"/>
          <w:pgSz w:w="12240" w:h="15840"/>
          <w:pgMar w:header="909" w:footer="0" w:top="1200" w:bottom="280" w:left="1800" w:right="1800"/>
          <w:cols w:num="2" w:equalWidth="0">
            <w:col w:w="984" w:space="446"/>
            <w:col w:w="7210"/>
          </w:cols>
        </w:sectPr>
      </w:pPr>
    </w:p>
    <w:p>
      <w:pPr>
        <w:pStyle w:val="BodyText"/>
      </w:pPr>
    </w:p>
    <w:p>
      <w:pPr>
        <w:pStyle w:val="BodyText"/>
      </w:pPr>
    </w:p>
    <w:p>
      <w:pPr>
        <w:pStyle w:val="BodyText"/>
        <w:spacing w:before="1"/>
      </w:pPr>
    </w:p>
    <w:p>
      <w:pPr>
        <w:pStyle w:val="Heading1"/>
      </w:pPr>
      <w:r>
        <w:rPr/>
        <w:t>“Real</w:t>
      </w:r>
      <w:r>
        <w:rPr>
          <w:spacing w:val="-5"/>
        </w:rPr>
        <w:t> </w:t>
      </w:r>
      <w:r>
        <w:rPr/>
        <w:t>Exchange</w:t>
      </w:r>
      <w:r>
        <w:rPr>
          <w:spacing w:val="-5"/>
        </w:rPr>
        <w:t> </w:t>
      </w:r>
      <w:r>
        <w:rPr/>
        <w:t>Rate</w:t>
      </w:r>
      <w:r>
        <w:rPr>
          <w:spacing w:val="-5"/>
        </w:rPr>
        <w:t> </w:t>
      </w:r>
      <w:r>
        <w:rPr/>
        <w:t>Dynamics</w:t>
      </w:r>
      <w:r>
        <w:rPr>
          <w:spacing w:val="-5"/>
        </w:rPr>
        <w:t> </w:t>
      </w:r>
      <w:r>
        <w:rPr/>
        <w:t>Beyond</w:t>
      </w:r>
      <w:r>
        <w:rPr>
          <w:spacing w:val="-5"/>
        </w:rPr>
        <w:t> </w:t>
      </w:r>
      <w:r>
        <w:rPr/>
        <w:t>Business</w:t>
      </w:r>
      <w:r>
        <w:rPr>
          <w:spacing w:val="-5"/>
        </w:rPr>
        <w:t> </w:t>
      </w:r>
      <w:r>
        <w:rPr/>
        <w:t>Cycles”</w:t>
      </w:r>
      <w:r>
        <w:rPr>
          <w:spacing w:val="-5"/>
        </w:rPr>
        <w:t> </w:t>
      </w:r>
      <w:r>
        <w:rPr/>
        <w:t>(with</w:t>
      </w:r>
      <w:r>
        <w:rPr>
          <w:spacing w:val="-5"/>
        </w:rPr>
        <w:t> </w:t>
      </w:r>
      <w:r>
        <w:rPr/>
        <w:t>Martin</w:t>
      </w:r>
      <w:r>
        <w:rPr>
          <w:spacing w:val="-5"/>
        </w:rPr>
        <w:t> </w:t>
      </w:r>
      <w:r>
        <w:rPr/>
        <w:t>Evans, Georgetown University, and Wenlan Luo, Tsinghua University)</w:t>
      </w:r>
    </w:p>
    <w:p>
      <w:pPr>
        <w:pStyle w:val="BodyText"/>
        <w:spacing w:before="2"/>
        <w:ind w:left="1497" w:right="289"/>
        <w:rPr>
          <w:rFonts w:ascii="Cambria"/>
        </w:rPr>
      </w:pPr>
      <w:r>
        <w:rPr>
          <w:rFonts w:ascii="Cambria"/>
          <w:color w:val="505050"/>
        </w:rPr>
        <w:t>We</w:t>
      </w:r>
      <w:r>
        <w:rPr>
          <w:rFonts w:ascii="Cambria"/>
          <w:color w:val="505050"/>
          <w:spacing w:val="-3"/>
        </w:rPr>
        <w:t> </w:t>
      </w:r>
      <w:r>
        <w:rPr>
          <w:rFonts w:ascii="Cambria"/>
          <w:color w:val="505050"/>
        </w:rPr>
        <w:t>examine</w:t>
      </w:r>
      <w:r>
        <w:rPr>
          <w:rFonts w:ascii="Cambria"/>
          <w:color w:val="505050"/>
          <w:spacing w:val="-3"/>
        </w:rPr>
        <w:t> </w:t>
      </w:r>
      <w:r>
        <w:rPr>
          <w:rFonts w:ascii="Cambria"/>
          <w:color w:val="505050"/>
        </w:rPr>
        <w:t>how</w:t>
      </w:r>
      <w:r>
        <w:rPr>
          <w:rFonts w:ascii="Cambria"/>
          <w:color w:val="505050"/>
          <w:spacing w:val="-4"/>
        </w:rPr>
        <w:t> </w:t>
      </w:r>
      <w:r>
        <w:rPr>
          <w:rFonts w:ascii="Cambria"/>
          <w:color w:val="505050"/>
        </w:rPr>
        <w:t>medium-term</w:t>
      </w:r>
      <w:r>
        <w:rPr>
          <w:rFonts w:ascii="Cambria"/>
          <w:color w:val="505050"/>
          <w:spacing w:val="-4"/>
        </w:rPr>
        <w:t> </w:t>
      </w:r>
      <w:r>
        <w:rPr>
          <w:rFonts w:ascii="Cambria"/>
          <w:color w:val="505050"/>
        </w:rPr>
        <w:t>movements</w:t>
      </w:r>
      <w:r>
        <w:rPr>
          <w:rFonts w:ascii="Cambria"/>
          <w:color w:val="505050"/>
          <w:spacing w:val="-3"/>
        </w:rPr>
        <w:t> </w:t>
      </w:r>
      <w:r>
        <w:rPr>
          <w:rFonts w:ascii="Cambria"/>
          <w:color w:val="505050"/>
        </w:rPr>
        <w:t>in</w:t>
      </w:r>
      <w:r>
        <w:rPr>
          <w:rFonts w:ascii="Cambria"/>
          <w:color w:val="505050"/>
          <w:spacing w:val="-3"/>
        </w:rPr>
        <w:t> </w:t>
      </w:r>
      <w:r>
        <w:rPr>
          <w:rFonts w:ascii="Cambria"/>
          <w:color w:val="505050"/>
        </w:rPr>
        <w:t>real</w:t>
      </w:r>
      <w:r>
        <w:rPr>
          <w:rFonts w:ascii="Cambria"/>
          <w:color w:val="505050"/>
          <w:spacing w:val="-3"/>
        </w:rPr>
        <w:t> </w:t>
      </w:r>
      <w:r>
        <w:rPr>
          <w:rFonts w:ascii="Cambria"/>
          <w:color w:val="505050"/>
        </w:rPr>
        <w:t>exchange</w:t>
      </w:r>
      <w:r>
        <w:rPr>
          <w:rFonts w:ascii="Cambria"/>
          <w:color w:val="505050"/>
          <w:spacing w:val="-3"/>
        </w:rPr>
        <w:t> </w:t>
      </w:r>
      <w:r>
        <w:rPr>
          <w:rFonts w:ascii="Cambria"/>
          <w:color w:val="505050"/>
        </w:rPr>
        <w:t>rates</w:t>
      </w:r>
      <w:r>
        <w:rPr>
          <w:rFonts w:ascii="Cambria"/>
          <w:color w:val="505050"/>
          <w:spacing w:val="-3"/>
        </w:rPr>
        <w:t> </w:t>
      </w:r>
      <w:r>
        <w:rPr>
          <w:rFonts w:ascii="Cambria"/>
          <w:color w:val="505050"/>
        </w:rPr>
        <w:t>and</w:t>
      </w:r>
      <w:r>
        <w:rPr>
          <w:rFonts w:ascii="Cambria"/>
          <w:color w:val="505050"/>
          <w:spacing w:val="-3"/>
        </w:rPr>
        <w:t> </w:t>
      </w:r>
      <w:r>
        <w:rPr>
          <w:rFonts w:ascii="Cambria"/>
          <w:color w:val="505050"/>
        </w:rPr>
        <w:t>GDP</w:t>
      </w:r>
      <w:r>
        <w:rPr>
          <w:rFonts w:ascii="Cambria"/>
          <w:color w:val="505050"/>
          <w:spacing w:val="-3"/>
        </w:rPr>
        <w:t> </w:t>
      </w:r>
      <w:r>
        <w:rPr>
          <w:rFonts w:ascii="Cambria"/>
          <w:color w:val="505050"/>
        </w:rPr>
        <w:t>vary with international financial conditions. For this purpose, we study the international transmission of productivity shocks across a variety of IRBC models that incorporate different assumptions about the persistence of productivity shocks, the degree of international risk sharing and access to international asset markets. Using a new global solution method, we demonstrate that the transmission of productivity shocks depends critically on the proximity of a national economy to its international borrowing limit. We then show that this implication of the IRBC model is consistent with the behavior of the US-UK real exchange rate and GDP over the past 200 years. The model also produces a negative correlation between relative consumption growth and real depreciation rate consistent with more recent data, and hence offers a resolution of the Backus-Smith puzzle.</w:t>
      </w:r>
    </w:p>
    <w:p>
      <w:pPr>
        <w:pStyle w:val="BodyText"/>
        <w:rPr>
          <w:rFonts w:ascii="Cambria"/>
        </w:rPr>
      </w:pPr>
    </w:p>
    <w:p>
      <w:pPr>
        <w:pStyle w:val="BodyText"/>
        <w:rPr>
          <w:rFonts w:ascii="Cambria"/>
        </w:rPr>
      </w:pPr>
    </w:p>
    <w:p>
      <w:pPr>
        <w:pStyle w:val="Heading1"/>
        <w:ind w:right="301"/>
      </w:pPr>
      <w:r>
        <w:rPr/>
        <w:t>“Power,</w:t>
      </w:r>
      <w:r>
        <w:rPr>
          <w:spacing w:val="-4"/>
        </w:rPr>
        <w:t> </w:t>
      </w:r>
      <w:r>
        <w:rPr/>
        <w:t>Property</w:t>
      </w:r>
      <w:r>
        <w:rPr>
          <w:spacing w:val="-4"/>
        </w:rPr>
        <w:t> </w:t>
      </w:r>
      <w:r>
        <w:rPr/>
        <w:t>Rights,</w:t>
      </w:r>
      <w:r>
        <w:rPr>
          <w:spacing w:val="-4"/>
        </w:rPr>
        <w:t> </w:t>
      </w:r>
      <w:r>
        <w:rPr/>
        <w:t>and</w:t>
      </w:r>
      <w:r>
        <w:rPr>
          <w:spacing w:val="-4"/>
        </w:rPr>
        <w:t> </w:t>
      </w:r>
      <w:r>
        <w:rPr/>
        <w:t>the</w:t>
      </w:r>
      <w:r>
        <w:rPr>
          <w:spacing w:val="-4"/>
        </w:rPr>
        <w:t> </w:t>
      </w:r>
      <w:r>
        <w:rPr/>
        <w:t>Dynamics</w:t>
      </w:r>
      <w:r>
        <w:rPr>
          <w:spacing w:val="-4"/>
        </w:rPr>
        <w:t> </w:t>
      </w:r>
      <w:r>
        <w:rPr/>
        <w:t>of</w:t>
      </w:r>
      <w:r>
        <w:rPr>
          <w:spacing w:val="-4"/>
        </w:rPr>
        <w:t> </w:t>
      </w:r>
      <w:r>
        <w:rPr/>
        <w:t>Local</w:t>
      </w:r>
      <w:r>
        <w:rPr>
          <w:spacing w:val="-4"/>
        </w:rPr>
        <w:t> </w:t>
      </w:r>
      <w:r>
        <w:rPr/>
        <w:t>Wealth</w:t>
      </w:r>
      <w:r>
        <w:rPr>
          <w:spacing w:val="-4"/>
        </w:rPr>
        <w:t> </w:t>
      </w:r>
      <w:r>
        <w:rPr/>
        <w:t>Appropriation” (with Roger Lagunoff and Yingqi Xu)</w:t>
      </w:r>
    </w:p>
    <w:p>
      <w:pPr>
        <w:pStyle w:val="BodyText"/>
        <w:spacing w:before="3"/>
        <w:ind w:left="1497" w:right="301"/>
        <w:rPr>
          <w:rFonts w:ascii="Cambria"/>
        </w:rPr>
      </w:pPr>
      <w:r>
        <w:rPr>
          <w:rFonts w:ascii="Cambria"/>
          <w:color w:val="505050"/>
        </w:rPr>
        <w:t>This paper examines the dynamic connections between local wealth inequality and the local politics of property rights within a federal system. We model a jurisdiction</w:t>
      </w:r>
      <w:r>
        <w:rPr>
          <w:rFonts w:ascii="Cambria"/>
          <w:color w:val="505050"/>
          <w:spacing w:val="-1"/>
        </w:rPr>
        <w:t> </w:t>
      </w:r>
      <w:r>
        <w:rPr>
          <w:rFonts w:ascii="Cambria"/>
          <w:color w:val="505050"/>
        </w:rPr>
        <w:t>comprising</w:t>
      </w:r>
      <w:r>
        <w:rPr>
          <w:rFonts w:ascii="Cambria"/>
          <w:color w:val="505050"/>
          <w:spacing w:val="-1"/>
        </w:rPr>
        <w:t> </w:t>
      </w:r>
      <w:r>
        <w:rPr>
          <w:rFonts w:ascii="Cambria"/>
          <w:color w:val="505050"/>
        </w:rPr>
        <w:t>a</w:t>
      </w:r>
      <w:r>
        <w:rPr>
          <w:rFonts w:ascii="Cambria"/>
          <w:color w:val="505050"/>
          <w:spacing w:val="-1"/>
        </w:rPr>
        <w:t> </w:t>
      </w:r>
      <w:r>
        <w:rPr>
          <w:rFonts w:ascii="Cambria"/>
          <w:color w:val="505050"/>
        </w:rPr>
        <w:t>politically</w:t>
      </w:r>
      <w:r>
        <w:rPr>
          <w:rFonts w:ascii="Cambria"/>
          <w:color w:val="505050"/>
          <w:spacing w:val="-1"/>
        </w:rPr>
        <w:t> </w:t>
      </w:r>
      <w:r>
        <w:rPr>
          <w:rFonts w:ascii="Cambria"/>
          <w:color w:val="505050"/>
        </w:rPr>
        <w:t>dominant</w:t>
      </w:r>
      <w:r>
        <w:rPr>
          <w:rFonts w:ascii="Cambria"/>
          <w:color w:val="505050"/>
          <w:spacing w:val="-1"/>
        </w:rPr>
        <w:t> </w:t>
      </w:r>
      <w:r>
        <w:rPr>
          <w:rFonts w:ascii="Cambria"/>
          <w:color w:val="505050"/>
        </w:rPr>
        <w:t>in-group</w:t>
      </w:r>
      <w:r>
        <w:rPr>
          <w:rFonts w:ascii="Cambria"/>
          <w:color w:val="505050"/>
          <w:spacing w:val="-2"/>
        </w:rPr>
        <w:t> </w:t>
      </w:r>
      <w:r>
        <w:rPr>
          <w:rFonts w:ascii="Cambria"/>
          <w:color w:val="505050"/>
        </w:rPr>
        <w:t>and</w:t>
      </w:r>
      <w:r>
        <w:rPr>
          <w:rFonts w:ascii="Cambria"/>
          <w:color w:val="505050"/>
          <w:spacing w:val="-1"/>
        </w:rPr>
        <w:t> </w:t>
      </w:r>
      <w:r>
        <w:rPr>
          <w:rFonts w:ascii="Cambria"/>
          <w:color w:val="505050"/>
        </w:rPr>
        <w:t>a</w:t>
      </w:r>
      <w:r>
        <w:rPr>
          <w:rFonts w:ascii="Cambria"/>
          <w:color w:val="505050"/>
          <w:spacing w:val="-1"/>
        </w:rPr>
        <w:t> </w:t>
      </w:r>
      <w:r>
        <w:rPr>
          <w:rFonts w:ascii="Cambria"/>
          <w:color w:val="505050"/>
        </w:rPr>
        <w:t>marginalized</w:t>
      </w:r>
      <w:r>
        <w:rPr>
          <w:rFonts w:ascii="Cambria"/>
          <w:color w:val="505050"/>
          <w:spacing w:val="-1"/>
        </w:rPr>
        <w:t> </w:t>
      </w:r>
      <w:r>
        <w:rPr>
          <w:rFonts w:ascii="Cambria"/>
          <w:color w:val="505050"/>
        </w:rPr>
        <w:t>out- group. At each date, the jurisdiction tries to redistribute claims on productive assets. The out-group can legally challenge any changes to the status quo by appealing to its due process rights of possession (ROP). Nevertheless, the jurisdiction exploits weaknesses in the legal system to systematically redistribute</w:t>
      </w:r>
      <w:r>
        <w:rPr>
          <w:rFonts w:ascii="Cambria"/>
          <w:color w:val="505050"/>
          <w:spacing w:val="-4"/>
        </w:rPr>
        <w:t> </w:t>
      </w:r>
      <w:r>
        <w:rPr>
          <w:rFonts w:ascii="Cambria"/>
          <w:color w:val="505050"/>
        </w:rPr>
        <w:t>property</w:t>
      </w:r>
      <w:r>
        <w:rPr>
          <w:rFonts w:ascii="Cambria"/>
          <w:color w:val="505050"/>
          <w:spacing w:val="-4"/>
        </w:rPr>
        <w:t> </w:t>
      </w:r>
      <w:r>
        <w:rPr>
          <w:rFonts w:ascii="Cambria"/>
          <w:color w:val="505050"/>
        </w:rPr>
        <w:t>claims</w:t>
      </w:r>
      <w:r>
        <w:rPr>
          <w:rFonts w:ascii="Cambria"/>
          <w:color w:val="505050"/>
          <w:spacing w:val="-4"/>
        </w:rPr>
        <w:t> </w:t>
      </w:r>
      <w:r>
        <w:rPr>
          <w:rFonts w:ascii="Cambria"/>
          <w:color w:val="505050"/>
        </w:rPr>
        <w:t>away</w:t>
      </w:r>
      <w:r>
        <w:rPr>
          <w:rFonts w:ascii="Cambria"/>
          <w:color w:val="505050"/>
          <w:spacing w:val="-4"/>
        </w:rPr>
        <w:t> </w:t>
      </w:r>
      <w:r>
        <w:rPr>
          <w:rFonts w:ascii="Cambria"/>
          <w:color w:val="505050"/>
        </w:rPr>
        <w:t>from</w:t>
      </w:r>
      <w:r>
        <w:rPr>
          <w:rFonts w:ascii="Cambria"/>
          <w:color w:val="505050"/>
          <w:spacing w:val="-5"/>
        </w:rPr>
        <w:t> </w:t>
      </w:r>
      <w:r>
        <w:rPr>
          <w:rFonts w:ascii="Cambria"/>
          <w:color w:val="505050"/>
        </w:rPr>
        <w:t>the</w:t>
      </w:r>
      <w:r>
        <w:rPr>
          <w:rFonts w:ascii="Cambria"/>
          <w:color w:val="505050"/>
          <w:spacing w:val="-4"/>
        </w:rPr>
        <w:t> </w:t>
      </w:r>
      <w:r>
        <w:rPr>
          <w:rFonts w:ascii="Cambria"/>
          <w:color w:val="505050"/>
        </w:rPr>
        <w:t>out-group</w:t>
      </w:r>
      <w:r>
        <w:rPr>
          <w:rFonts w:ascii="Cambria"/>
          <w:color w:val="505050"/>
          <w:spacing w:val="-5"/>
        </w:rPr>
        <w:t> </w:t>
      </w:r>
      <w:r>
        <w:rPr>
          <w:rFonts w:ascii="Cambria"/>
          <w:color w:val="505050"/>
        </w:rPr>
        <w:t>and</w:t>
      </w:r>
      <w:r>
        <w:rPr>
          <w:rFonts w:ascii="Cambria"/>
          <w:color w:val="505050"/>
          <w:spacing w:val="-4"/>
        </w:rPr>
        <w:t> </w:t>
      </w:r>
      <w:r>
        <w:rPr>
          <w:rFonts w:ascii="Cambria"/>
          <w:color w:val="505050"/>
        </w:rPr>
        <w:t>toward</w:t>
      </w:r>
      <w:r>
        <w:rPr>
          <w:rFonts w:ascii="Cambria"/>
          <w:color w:val="505050"/>
          <w:spacing w:val="-4"/>
        </w:rPr>
        <w:t> </w:t>
      </w:r>
      <w:r>
        <w:rPr>
          <w:rFonts w:ascii="Cambria"/>
          <w:color w:val="505050"/>
        </w:rPr>
        <w:t>the</w:t>
      </w:r>
      <w:r>
        <w:rPr>
          <w:rFonts w:ascii="Cambria"/>
          <w:color w:val="505050"/>
          <w:spacing w:val="-4"/>
        </w:rPr>
        <w:t> </w:t>
      </w:r>
      <w:r>
        <w:rPr>
          <w:rFonts w:ascii="Cambria"/>
          <w:color w:val="505050"/>
        </w:rPr>
        <w:t>in-group. It combines takings and zoning restrictions with the leveraging of public assets to deter legal challenges. We examine how this leverage varies across time and depends on status quo effects and legal prioritization of certain assets. Our results provide a localized political economy explanation for systemic wealth disparities in the U.S.</w:t>
      </w:r>
    </w:p>
    <w:p>
      <w:pPr>
        <w:pStyle w:val="BodyText"/>
        <w:spacing w:before="234"/>
        <w:rPr>
          <w:rFonts w:ascii="Cambria"/>
        </w:rPr>
      </w:pPr>
    </w:p>
    <w:p>
      <w:pPr>
        <w:pStyle w:val="Heading1"/>
        <w:ind w:right="301"/>
      </w:pPr>
      <w:r>
        <w:rPr/>
        <w:t>“Nonlinear</w:t>
      </w:r>
      <w:r>
        <w:rPr>
          <w:spacing w:val="-5"/>
        </w:rPr>
        <w:t> </w:t>
      </w:r>
      <w:r>
        <w:rPr/>
        <w:t>Phillips</w:t>
      </w:r>
      <w:r>
        <w:rPr>
          <w:spacing w:val="-5"/>
        </w:rPr>
        <w:t> </w:t>
      </w:r>
      <w:r>
        <w:rPr/>
        <w:t>Curve</w:t>
      </w:r>
      <w:r>
        <w:rPr>
          <w:spacing w:val="-5"/>
        </w:rPr>
        <w:t> </w:t>
      </w:r>
      <w:r>
        <w:rPr/>
        <w:t>with</w:t>
      </w:r>
      <w:r>
        <w:rPr>
          <w:spacing w:val="-5"/>
        </w:rPr>
        <w:t> </w:t>
      </w:r>
      <w:r>
        <w:rPr/>
        <w:t>Asymmetric</w:t>
      </w:r>
      <w:r>
        <w:rPr>
          <w:spacing w:val="-5"/>
        </w:rPr>
        <w:t> </w:t>
      </w:r>
      <w:r>
        <w:rPr/>
        <w:t>Adjustment</w:t>
      </w:r>
      <w:r>
        <w:rPr>
          <w:spacing w:val="-5"/>
        </w:rPr>
        <w:t> </w:t>
      </w:r>
      <w:r>
        <w:rPr/>
        <w:t>Cost”</w:t>
      </w:r>
      <w:r>
        <w:rPr>
          <w:spacing w:val="-5"/>
        </w:rPr>
        <w:t> </w:t>
      </w:r>
      <w:r>
        <w:rPr/>
        <w:t>(with</w:t>
      </w:r>
      <w:r>
        <w:rPr>
          <w:spacing w:val="-5"/>
        </w:rPr>
        <w:t> </w:t>
      </w:r>
      <w:r>
        <w:rPr/>
        <w:t>Behzad Diba and Dongjae Lee)</w:t>
      </w:r>
    </w:p>
    <w:p>
      <w:pPr>
        <w:pStyle w:val="BodyText"/>
        <w:ind w:left="1497" w:right="301"/>
        <w:rPr>
          <w:rFonts w:ascii="Cambria" w:hAnsi="Cambria"/>
        </w:rPr>
      </w:pPr>
      <w:r>
        <w:rPr>
          <w:rFonts w:ascii="Cambria" w:hAnsi="Cambria"/>
          <w:color w:val="505050"/>
        </w:rPr>
        <w:t>A nonlinear New Keynesian (NK) model with more severe downward rigidity in prices</w:t>
      </w:r>
      <w:r>
        <w:rPr>
          <w:rFonts w:ascii="Cambria" w:hAnsi="Cambria"/>
          <w:color w:val="505050"/>
          <w:spacing w:val="-4"/>
        </w:rPr>
        <w:t> </w:t>
      </w:r>
      <w:r>
        <w:rPr>
          <w:rFonts w:ascii="Cambria" w:hAnsi="Cambria"/>
          <w:color w:val="505050"/>
        </w:rPr>
        <w:t>has</w:t>
      </w:r>
      <w:r>
        <w:rPr>
          <w:rFonts w:ascii="Cambria" w:hAnsi="Cambria"/>
          <w:color w:val="505050"/>
          <w:spacing w:val="-4"/>
        </w:rPr>
        <w:t> </w:t>
      </w:r>
      <w:r>
        <w:rPr>
          <w:rFonts w:ascii="Cambria" w:hAnsi="Cambria"/>
          <w:color w:val="505050"/>
        </w:rPr>
        <w:t>a</w:t>
      </w:r>
      <w:r>
        <w:rPr>
          <w:rFonts w:ascii="Cambria" w:hAnsi="Cambria"/>
          <w:color w:val="505050"/>
          <w:spacing w:val="-4"/>
        </w:rPr>
        <w:t> </w:t>
      </w:r>
      <w:r>
        <w:rPr>
          <w:rFonts w:ascii="Cambria" w:hAnsi="Cambria"/>
          <w:color w:val="505050"/>
        </w:rPr>
        <w:t>number</w:t>
      </w:r>
      <w:r>
        <w:rPr>
          <w:rFonts w:ascii="Cambria" w:hAnsi="Cambria"/>
          <w:color w:val="505050"/>
          <w:spacing w:val="-4"/>
        </w:rPr>
        <w:t> </w:t>
      </w:r>
      <w:r>
        <w:rPr>
          <w:rFonts w:ascii="Cambria" w:hAnsi="Cambria"/>
          <w:color w:val="505050"/>
        </w:rPr>
        <w:t>of</w:t>
      </w:r>
      <w:r>
        <w:rPr>
          <w:rFonts w:ascii="Cambria" w:hAnsi="Cambria"/>
          <w:color w:val="505050"/>
          <w:spacing w:val="-4"/>
        </w:rPr>
        <w:t> </w:t>
      </w:r>
      <w:r>
        <w:rPr>
          <w:rFonts w:ascii="Cambria" w:hAnsi="Cambria"/>
          <w:color w:val="505050"/>
        </w:rPr>
        <w:t>interesting</w:t>
      </w:r>
      <w:r>
        <w:rPr>
          <w:rFonts w:ascii="Cambria" w:hAnsi="Cambria"/>
          <w:color w:val="505050"/>
          <w:spacing w:val="-4"/>
        </w:rPr>
        <w:t> </w:t>
      </w:r>
      <w:r>
        <w:rPr>
          <w:rFonts w:ascii="Cambria" w:hAnsi="Cambria"/>
          <w:color w:val="505050"/>
        </w:rPr>
        <w:t>implications.</w:t>
      </w:r>
      <w:r>
        <w:rPr>
          <w:rFonts w:ascii="Cambria" w:hAnsi="Cambria"/>
          <w:color w:val="505050"/>
          <w:spacing w:val="-4"/>
        </w:rPr>
        <w:t> </w:t>
      </w:r>
      <w:r>
        <w:rPr>
          <w:rFonts w:ascii="Cambria" w:hAnsi="Cambria"/>
          <w:color w:val="505050"/>
        </w:rPr>
        <w:t>The</w:t>
      </w:r>
      <w:r>
        <w:rPr>
          <w:rFonts w:ascii="Cambria" w:hAnsi="Cambria"/>
          <w:color w:val="505050"/>
          <w:spacing w:val="-4"/>
        </w:rPr>
        <w:t> </w:t>
      </w:r>
      <w:r>
        <w:rPr>
          <w:rFonts w:ascii="Cambria" w:hAnsi="Cambria"/>
          <w:color w:val="505050"/>
        </w:rPr>
        <w:t>“standard”</w:t>
      </w:r>
      <w:r>
        <w:rPr>
          <w:rFonts w:ascii="Cambria" w:hAnsi="Cambria"/>
          <w:color w:val="505050"/>
          <w:spacing w:val="-4"/>
        </w:rPr>
        <w:t> </w:t>
      </w:r>
      <w:r>
        <w:rPr>
          <w:rFonts w:ascii="Cambria" w:hAnsi="Cambria"/>
          <w:color w:val="505050"/>
        </w:rPr>
        <w:t>NK</w:t>
      </w:r>
      <w:r>
        <w:rPr>
          <w:rFonts w:ascii="Cambria" w:hAnsi="Cambria"/>
          <w:color w:val="505050"/>
          <w:spacing w:val="-4"/>
        </w:rPr>
        <w:t> </w:t>
      </w:r>
      <w:r>
        <w:rPr>
          <w:rFonts w:ascii="Cambria" w:hAnsi="Cambria"/>
          <w:color w:val="505050"/>
        </w:rPr>
        <w:t>equilibrium– with the nominal anchor during ELB episodes set by expectations about future monetary policy – exists even for long- lasting ELB episodes. The implied Phillips</w:t>
      </w:r>
      <w:r>
        <w:rPr>
          <w:rFonts w:ascii="Cambria" w:hAnsi="Cambria"/>
          <w:color w:val="505050"/>
          <w:spacing w:val="-3"/>
        </w:rPr>
        <w:t> </w:t>
      </w:r>
      <w:r>
        <w:rPr>
          <w:rFonts w:ascii="Cambria" w:hAnsi="Cambria"/>
          <w:color w:val="505050"/>
        </w:rPr>
        <w:t>curve</w:t>
      </w:r>
      <w:r>
        <w:rPr>
          <w:rFonts w:ascii="Cambria" w:hAnsi="Cambria"/>
          <w:color w:val="505050"/>
          <w:spacing w:val="-3"/>
        </w:rPr>
        <w:t> </w:t>
      </w:r>
      <w:r>
        <w:rPr>
          <w:rFonts w:ascii="Cambria" w:hAnsi="Cambria"/>
          <w:color w:val="505050"/>
        </w:rPr>
        <w:t>flattens</w:t>
      </w:r>
      <w:r>
        <w:rPr>
          <w:rFonts w:ascii="Cambria" w:hAnsi="Cambria"/>
          <w:color w:val="505050"/>
          <w:spacing w:val="-3"/>
        </w:rPr>
        <w:t> </w:t>
      </w:r>
      <w:r>
        <w:rPr>
          <w:rFonts w:ascii="Cambria" w:hAnsi="Cambria"/>
          <w:color w:val="505050"/>
        </w:rPr>
        <w:t>endogenously</w:t>
      </w:r>
      <w:r>
        <w:rPr>
          <w:rFonts w:ascii="Cambria" w:hAnsi="Cambria"/>
          <w:color w:val="505050"/>
          <w:spacing w:val="-3"/>
        </w:rPr>
        <w:t> </w:t>
      </w:r>
      <w:r>
        <w:rPr>
          <w:rFonts w:ascii="Cambria" w:hAnsi="Cambria"/>
          <w:color w:val="505050"/>
        </w:rPr>
        <w:t>as</w:t>
      </w:r>
      <w:r>
        <w:rPr>
          <w:rFonts w:ascii="Cambria" w:hAnsi="Cambria"/>
          <w:color w:val="505050"/>
          <w:spacing w:val="-3"/>
        </w:rPr>
        <w:t> </w:t>
      </w:r>
      <w:r>
        <w:rPr>
          <w:rFonts w:ascii="Cambria" w:hAnsi="Cambria"/>
          <w:color w:val="505050"/>
        </w:rPr>
        <w:t>the</w:t>
      </w:r>
      <w:r>
        <w:rPr>
          <w:rFonts w:ascii="Cambria" w:hAnsi="Cambria"/>
          <w:color w:val="505050"/>
          <w:spacing w:val="-3"/>
        </w:rPr>
        <w:t> </w:t>
      </w:r>
      <w:r>
        <w:rPr>
          <w:rFonts w:ascii="Cambria" w:hAnsi="Cambria"/>
          <w:color w:val="505050"/>
        </w:rPr>
        <w:t>inflation</w:t>
      </w:r>
      <w:r>
        <w:rPr>
          <w:rFonts w:ascii="Cambria" w:hAnsi="Cambria"/>
          <w:color w:val="505050"/>
          <w:spacing w:val="-3"/>
        </w:rPr>
        <w:t> </w:t>
      </w:r>
      <w:r>
        <w:rPr>
          <w:rFonts w:ascii="Cambria" w:hAnsi="Cambria"/>
          <w:color w:val="505050"/>
        </w:rPr>
        <w:t>rate</w:t>
      </w:r>
      <w:r>
        <w:rPr>
          <w:rFonts w:ascii="Cambria" w:hAnsi="Cambria"/>
          <w:color w:val="505050"/>
          <w:spacing w:val="-3"/>
        </w:rPr>
        <w:t> </w:t>
      </w:r>
      <w:r>
        <w:rPr>
          <w:rFonts w:ascii="Cambria" w:hAnsi="Cambria"/>
          <w:color w:val="505050"/>
        </w:rPr>
        <w:t>falls.</w:t>
      </w:r>
      <w:r>
        <w:rPr>
          <w:rFonts w:ascii="Cambria" w:hAnsi="Cambria"/>
          <w:color w:val="505050"/>
          <w:spacing w:val="-3"/>
        </w:rPr>
        <w:t> </w:t>
      </w:r>
      <w:r>
        <w:rPr>
          <w:rFonts w:ascii="Cambria" w:hAnsi="Cambria"/>
          <w:color w:val="505050"/>
        </w:rPr>
        <w:t>This</w:t>
      </w:r>
      <w:r>
        <w:rPr>
          <w:rFonts w:ascii="Cambria" w:hAnsi="Cambria"/>
          <w:color w:val="505050"/>
          <w:spacing w:val="-3"/>
        </w:rPr>
        <w:t> </w:t>
      </w:r>
      <w:r>
        <w:rPr>
          <w:rFonts w:ascii="Cambria" w:hAnsi="Cambria"/>
          <w:color w:val="505050"/>
        </w:rPr>
        <w:t>makes</w:t>
      </w:r>
      <w:r>
        <w:rPr>
          <w:rFonts w:ascii="Cambria" w:hAnsi="Cambria"/>
          <w:color w:val="505050"/>
          <w:spacing w:val="-3"/>
        </w:rPr>
        <w:t> </w:t>
      </w:r>
      <w:r>
        <w:rPr>
          <w:rFonts w:ascii="Cambria" w:hAnsi="Cambria"/>
          <w:color w:val="505050"/>
        </w:rPr>
        <w:t>it</w:t>
      </w:r>
      <w:r>
        <w:rPr>
          <w:rFonts w:ascii="Cambria" w:hAnsi="Cambria"/>
          <w:color w:val="505050"/>
          <w:spacing w:val="-3"/>
        </w:rPr>
        <w:t> </w:t>
      </w:r>
      <w:r>
        <w:rPr>
          <w:rFonts w:ascii="Cambria" w:hAnsi="Cambria"/>
          <w:color w:val="505050"/>
        </w:rPr>
        <w:t>easy to match data from episodes with large negative output gaps and only mild deflation; it can also generate a sharper rise in inflation in response to adverse- supply shocks. The implied fiscal multipliers at the ELB don’t get much larger than unity.</w:t>
      </w:r>
    </w:p>
    <w:sectPr>
      <w:pgSz w:w="12240" w:h="15840"/>
      <w:pgMar w:header="909" w:footer="0" w:top="1400" w:bottom="280" w:left="1800" w:right="18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w:altName w:val="Cambria"/>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480832">
              <wp:simplePos x="0" y="0"/>
              <wp:positionH relativeFrom="page">
                <wp:posOffset>5600329</wp:posOffset>
              </wp:positionH>
              <wp:positionV relativeFrom="page">
                <wp:posOffset>564726</wp:posOffset>
              </wp:positionV>
              <wp:extent cx="1106805" cy="34163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106805" cy="341630"/>
                      </a:xfrm>
                      <a:prstGeom prst="rect">
                        <a:avLst/>
                      </a:prstGeom>
                    </wps:spPr>
                    <wps:txbx>
                      <w:txbxContent>
                        <w:p>
                          <w:pPr>
                            <w:spacing w:before="10"/>
                            <w:ind w:left="0" w:right="78" w:firstLine="0"/>
                            <w:jc w:val="right"/>
                            <w:rPr>
                              <w:sz w:val="24"/>
                            </w:rPr>
                          </w:pPr>
                          <w:r>
                            <w:rPr>
                              <w:sz w:val="24"/>
                            </w:rPr>
                            <w:t>DAN</w:t>
                          </w:r>
                          <w:r>
                            <w:rPr>
                              <w:spacing w:val="-13"/>
                              <w:sz w:val="24"/>
                            </w:rPr>
                            <w:t> </w:t>
                          </w:r>
                          <w:r>
                            <w:rPr>
                              <w:spacing w:val="-5"/>
                              <w:sz w:val="24"/>
                            </w:rPr>
                            <w:t>CAO</w:t>
                          </w:r>
                        </w:p>
                        <w:p>
                          <w:pPr>
                            <w:spacing w:before="1"/>
                            <w:ind w:left="0" w:right="78" w:firstLine="0"/>
                            <w:jc w:val="right"/>
                            <w:rPr>
                              <w:sz w:val="20"/>
                            </w:rPr>
                          </w:pPr>
                          <w:r>
                            <w:rPr>
                              <w:sz w:val="20"/>
                            </w:rPr>
                            <w:t>M</w:t>
                          </w:r>
                          <w:r>
                            <w:rPr>
                              <w:sz w:val="16"/>
                            </w:rPr>
                            <w:t>AY</w:t>
                          </w:r>
                          <w:r>
                            <w:rPr>
                              <w:spacing w:val="-4"/>
                              <w:sz w:val="16"/>
                            </w:rPr>
                            <w:t> </w:t>
                          </w:r>
                          <w:r>
                            <w:rPr>
                              <w:sz w:val="20"/>
                            </w:rPr>
                            <w:t>2024</w:t>
                          </w:r>
                          <w:r>
                            <w:rPr>
                              <w:spacing w:val="-12"/>
                              <w:sz w:val="20"/>
                            </w:rPr>
                            <w:t> </w:t>
                          </w:r>
                          <w:r>
                            <w:rPr>
                              <w:sz w:val="20"/>
                            </w:rPr>
                            <w:t>--</w:t>
                          </w:r>
                          <w:r>
                            <w:rPr>
                              <w:spacing w:val="-13"/>
                              <w:sz w:val="20"/>
                            </w:rPr>
                            <w:t> </w:t>
                          </w:r>
                          <w:r>
                            <w:rPr>
                              <w:sz w:val="20"/>
                            </w:rPr>
                            <w:t>P</w:t>
                          </w:r>
                          <w:r>
                            <w:rPr>
                              <w:sz w:val="16"/>
                            </w:rPr>
                            <w:t>AGE</w:t>
                          </w:r>
                          <w:r>
                            <w:rPr>
                              <w:spacing w:val="-2"/>
                              <w:sz w:val="16"/>
                            </w:rPr>
                            <w:t> </w:t>
                          </w:r>
                          <w:r>
                            <w:rPr>
                              <w:spacing w:val="-10"/>
                              <w:sz w:val="20"/>
                            </w:rPr>
                            <w:fldChar w:fldCharType="begin"/>
                          </w:r>
                          <w:r>
                            <w:rPr>
                              <w:spacing w:val="-10"/>
                              <w:sz w:val="20"/>
                            </w:rPr>
                            <w:instrText> PAGE </w:instrText>
                          </w:r>
                          <w:r>
                            <w:rPr>
                              <w:spacing w:val="-10"/>
                              <w:sz w:val="20"/>
                            </w:rPr>
                            <w:fldChar w:fldCharType="separate"/>
                          </w:r>
                          <w:r>
                            <w:rPr>
                              <w:spacing w:val="-10"/>
                              <w:sz w:val="20"/>
                            </w:rPr>
                            <w:t>2</w:t>
                          </w:r>
                          <w:r>
                            <w:rPr>
                              <w:spacing w:val="-10"/>
                              <w:sz w:val="2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40.970795pt;margin-top:44.46664pt;width:87.15pt;height:26.9pt;mso-position-horizontal-relative:page;mso-position-vertical-relative:page;z-index:-15835648" type="#_x0000_t202" id="docshape1" filled="false" stroked="false">
              <v:textbox inset="0,0,0,0">
                <w:txbxContent>
                  <w:p>
                    <w:pPr>
                      <w:spacing w:before="10"/>
                      <w:ind w:left="0" w:right="78" w:firstLine="0"/>
                      <w:jc w:val="right"/>
                      <w:rPr>
                        <w:sz w:val="24"/>
                      </w:rPr>
                    </w:pPr>
                    <w:r>
                      <w:rPr>
                        <w:sz w:val="24"/>
                      </w:rPr>
                      <w:t>DAN</w:t>
                    </w:r>
                    <w:r>
                      <w:rPr>
                        <w:spacing w:val="-13"/>
                        <w:sz w:val="24"/>
                      </w:rPr>
                      <w:t> </w:t>
                    </w:r>
                    <w:r>
                      <w:rPr>
                        <w:spacing w:val="-5"/>
                        <w:sz w:val="24"/>
                      </w:rPr>
                      <w:t>CAO</w:t>
                    </w:r>
                  </w:p>
                  <w:p>
                    <w:pPr>
                      <w:spacing w:before="1"/>
                      <w:ind w:left="0" w:right="78" w:firstLine="0"/>
                      <w:jc w:val="right"/>
                      <w:rPr>
                        <w:sz w:val="20"/>
                      </w:rPr>
                    </w:pPr>
                    <w:r>
                      <w:rPr>
                        <w:sz w:val="20"/>
                      </w:rPr>
                      <w:t>M</w:t>
                    </w:r>
                    <w:r>
                      <w:rPr>
                        <w:sz w:val="16"/>
                      </w:rPr>
                      <w:t>AY</w:t>
                    </w:r>
                    <w:r>
                      <w:rPr>
                        <w:spacing w:val="-4"/>
                        <w:sz w:val="16"/>
                      </w:rPr>
                      <w:t> </w:t>
                    </w:r>
                    <w:r>
                      <w:rPr>
                        <w:sz w:val="20"/>
                      </w:rPr>
                      <w:t>2024</w:t>
                    </w:r>
                    <w:r>
                      <w:rPr>
                        <w:spacing w:val="-12"/>
                        <w:sz w:val="20"/>
                      </w:rPr>
                      <w:t> </w:t>
                    </w:r>
                    <w:r>
                      <w:rPr>
                        <w:sz w:val="20"/>
                      </w:rPr>
                      <w:t>--</w:t>
                    </w:r>
                    <w:r>
                      <w:rPr>
                        <w:spacing w:val="-13"/>
                        <w:sz w:val="20"/>
                      </w:rPr>
                      <w:t> </w:t>
                    </w:r>
                    <w:r>
                      <w:rPr>
                        <w:sz w:val="20"/>
                      </w:rPr>
                      <w:t>P</w:t>
                    </w:r>
                    <w:r>
                      <w:rPr>
                        <w:sz w:val="16"/>
                      </w:rPr>
                      <w:t>AGE</w:t>
                    </w:r>
                    <w:r>
                      <w:rPr>
                        <w:spacing w:val="-2"/>
                        <w:sz w:val="16"/>
                      </w:rPr>
                      <w:t> </w:t>
                    </w:r>
                    <w:r>
                      <w:rPr>
                        <w:spacing w:val="-10"/>
                        <w:sz w:val="20"/>
                      </w:rPr>
                      <w:fldChar w:fldCharType="begin"/>
                    </w:r>
                    <w:r>
                      <w:rPr>
                        <w:spacing w:val="-10"/>
                        <w:sz w:val="20"/>
                      </w:rPr>
                      <w:instrText> PAGE </w:instrText>
                    </w:r>
                    <w:r>
                      <w:rPr>
                        <w:spacing w:val="-10"/>
                        <w:sz w:val="20"/>
                      </w:rPr>
                      <w:fldChar w:fldCharType="separate"/>
                    </w:r>
                    <w:r>
                      <w:rPr>
                        <w:spacing w:val="-10"/>
                        <w:sz w:val="20"/>
                      </w:rPr>
                      <w:t>2</w:t>
                    </w:r>
                    <w:r>
                      <w:rPr>
                        <w:spacing w:val="-10"/>
                        <w:sz w:val="20"/>
                      </w:rPr>
                      <w:fldChar w:fldCharType="end"/>
                    </w:r>
                  </w:p>
                </w:txbxContent>
              </v:textbox>
              <w10:wrap type="none"/>
            </v:shape>
          </w:pict>
        </mc:Fallback>
      </mc:AlternateConten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ind w:left="1497"/>
      <w:outlineLvl w:val="1"/>
    </w:pPr>
    <w:rPr>
      <w:rFonts w:ascii="Times New Roman" w:hAnsi="Times New Roman" w:eastAsia="Times New Roman" w:cs="Times New Roman"/>
      <w:b/>
      <w:bCs/>
      <w:sz w:val="20"/>
      <w:szCs w:val="20"/>
      <w:lang w:val="en-US" w:eastAsia="en-US" w:bidi="ar-SA"/>
    </w:rPr>
  </w:style>
  <w:style w:styleId="Title" w:type="paragraph">
    <w:name w:val="Title"/>
    <w:basedOn w:val="Normal"/>
    <w:uiPriority w:val="1"/>
    <w:qFormat/>
    <w:pPr>
      <w:spacing w:before="60" w:line="321" w:lineRule="exact"/>
      <w:ind w:left="173"/>
    </w:pPr>
    <w:rPr>
      <w:rFonts w:ascii="Times New Roman" w:hAnsi="Times New Roman" w:eastAsia="Times New Roman" w:cs="Times New Roman"/>
      <w:b/>
      <w:bCs/>
      <w:sz w:val="28"/>
      <w:szCs w:val="28"/>
      <w:u w:val="single" w:color="000000"/>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dan.cao@georgetown.edu" TargetMode="External"/><Relationship Id="rId6" Type="http://schemas.openxmlformats.org/officeDocument/2006/relationships/hyperlink" Target="http://www.gdsge.com/" TargetMode="Externa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2025-12-06T06:02:57Z</dcterms:created>
  <dcterms:modified xsi:type="dcterms:W3CDTF">2025-12-06T06:02:57Z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2024-05-13T00:00:00Z</vt:filetime>
  </property>
  <property fmtid="{D5CDD505-2E9C-101B-9397-08002B2CF9AE}" pid="3" name="LastSaved">
    <vt:filetime>2025-12-06T00:00:00Z</vt:filetime>
  </property>
  <property fmtid="{D5CDD505-2E9C-101B-9397-08002B2CF9AE}" pid="4" name="Producer">
    <vt:lpwstr>macOS Version 14.2.1 (Build 23C71) Quartz PDFContext</vt:lpwstr>
  </property>
</Properties>
</file>