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9"/>
        <w:gridCol w:w="1243"/>
      </w:tblGrid>
      <w:tr>
        <w:trPr>
          <w:trHeight w:val="344" w:hRule="atLeast"/>
        </w:trPr>
        <w:tc>
          <w:tcPr>
            <w:tcW w:w="8209" w:type="dxa"/>
          </w:tcPr>
          <w:p>
            <w:pPr>
              <w:pStyle w:val="TableParagraph"/>
              <w:spacing w:line="275" w:lineRule="exact"/>
              <w:rPr>
                <w:rFonts w:ascii="Arial"/>
                <w:b/>
                <w:sz w:val="24"/>
              </w:rPr>
            </w:pPr>
            <w:bookmarkStart w:name="ACADEMIC POSITIONS" w:id="1"/>
            <w:bookmarkEnd w:id="1"/>
            <w:r>
              <w:rPr/>
            </w:r>
            <w:r>
              <w:rPr>
                <w:rFonts w:ascii="Arial"/>
                <w:b/>
                <w:w w:val="80"/>
                <w:sz w:val="24"/>
              </w:rPr>
              <w:t>ACADEMIC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POSITIONS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44" w:hRule="atLeast"/>
        </w:trPr>
        <w:tc>
          <w:tcPr>
            <w:tcW w:w="8209" w:type="dxa"/>
          </w:tcPr>
          <w:p>
            <w:pPr>
              <w:pStyle w:val="TableParagraph"/>
              <w:spacing w:line="256" w:lineRule="exact" w:before="68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Department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Georgia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State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68"/>
              <w:ind w:left="0" w:right="92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2024-</w:t>
            </w:r>
          </w:p>
        </w:tc>
      </w:tr>
      <w:tr>
        <w:trPr>
          <w:trHeight w:val="275" w:hRule="atLeast"/>
        </w:trPr>
        <w:tc>
          <w:tcPr>
            <w:tcW w:w="8209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Associate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Professor,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Department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University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Illinois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Urbana-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Champaign</w:t>
            </w:r>
          </w:p>
        </w:tc>
        <w:tc>
          <w:tcPr>
            <w:tcW w:w="1243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2021-</w:t>
            </w:r>
            <w:r>
              <w:rPr>
                <w:spacing w:val="-4"/>
                <w:w w:val="90"/>
                <w:sz w:val="24"/>
              </w:rPr>
              <w:t>2024</w:t>
            </w:r>
          </w:p>
        </w:tc>
      </w:tr>
      <w:tr>
        <w:trPr>
          <w:trHeight w:val="275" w:hRule="atLeast"/>
        </w:trPr>
        <w:tc>
          <w:tcPr>
            <w:tcW w:w="8209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Department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University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Miami</w:t>
            </w:r>
          </w:p>
        </w:tc>
        <w:tc>
          <w:tcPr>
            <w:tcW w:w="1243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2022-</w:t>
            </w: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8209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Assistant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Department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University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Illinois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Urbana-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Champaign</w:t>
            </w:r>
          </w:p>
        </w:tc>
        <w:tc>
          <w:tcPr>
            <w:tcW w:w="1243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2014-</w:t>
            </w: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550" w:hRule="atLeast"/>
        </w:trPr>
        <w:tc>
          <w:tcPr>
            <w:tcW w:w="8209" w:type="dxa"/>
          </w:tcPr>
          <w:p>
            <w:pPr>
              <w:pStyle w:val="TableParagraph"/>
              <w:spacing w:line="276" w:lineRule="exact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Lecturer,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Department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Economics,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University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Illinois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at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Urbana-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Champaign</w:t>
            </w:r>
          </w:p>
        </w:tc>
        <w:tc>
          <w:tcPr>
            <w:tcW w:w="1243" w:type="dxa"/>
          </w:tcPr>
          <w:p>
            <w:pPr>
              <w:pStyle w:val="TableParagraph"/>
              <w:spacing w:line="276" w:lineRule="exact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2013-</w:t>
            </w: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619" w:hRule="atLeast"/>
        </w:trPr>
        <w:tc>
          <w:tcPr>
            <w:tcW w:w="8209" w:type="dxa"/>
          </w:tcPr>
          <w:p>
            <w:pPr>
              <w:pStyle w:val="TableParagraph"/>
              <w:spacing w:line="240" w:lineRule="auto" w:before="274"/>
              <w:rPr>
                <w:rFonts w:ascii="Arial"/>
                <w:b/>
                <w:sz w:val="24"/>
              </w:rPr>
            </w:pPr>
            <w:bookmarkStart w:name="EDUCATION" w:id="2"/>
            <w:bookmarkEnd w:id="2"/>
            <w:r>
              <w:rPr/>
            </w:r>
            <w:r>
              <w:rPr>
                <w:rFonts w:ascii="Arial"/>
                <w:b/>
                <w:spacing w:val="-2"/>
                <w:w w:val="90"/>
                <w:sz w:val="24"/>
              </w:rPr>
              <w:t>EDUCATION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44" w:hRule="atLeast"/>
        </w:trPr>
        <w:tc>
          <w:tcPr>
            <w:tcW w:w="8209" w:type="dxa"/>
          </w:tcPr>
          <w:p>
            <w:pPr>
              <w:pStyle w:val="TableParagraph"/>
              <w:spacing w:line="256" w:lineRule="exact" w:before="68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Ph.D.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Columbia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68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209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M.A.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Columbia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1243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2009</w:t>
            </w:r>
          </w:p>
        </w:tc>
      </w:tr>
      <w:tr>
        <w:trPr>
          <w:trHeight w:val="550" w:hRule="atLeast"/>
        </w:trPr>
        <w:tc>
          <w:tcPr>
            <w:tcW w:w="8209" w:type="dxa"/>
          </w:tcPr>
          <w:p>
            <w:pPr>
              <w:pStyle w:val="TableParagraph"/>
              <w:spacing w:line="276" w:lineRule="exact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B.S.B.A.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(</w:t>
            </w:r>
            <w:r>
              <w:rPr>
                <w:rFonts w:ascii="Arial"/>
                <w:i/>
                <w:w w:val="80"/>
                <w:sz w:val="24"/>
              </w:rPr>
              <w:t>magna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cum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laude</w:t>
            </w:r>
            <w:r>
              <w:rPr>
                <w:w w:val="80"/>
                <w:sz w:val="24"/>
              </w:rPr>
              <w:t>),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Robert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Morris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1243" w:type="dxa"/>
          </w:tcPr>
          <w:p>
            <w:pPr>
              <w:pStyle w:val="TableParagraph"/>
              <w:spacing w:line="276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2001</w:t>
            </w:r>
          </w:p>
        </w:tc>
      </w:tr>
      <w:tr>
        <w:trPr>
          <w:trHeight w:val="688" w:hRule="atLeast"/>
        </w:trPr>
        <w:tc>
          <w:tcPr>
            <w:tcW w:w="8209" w:type="dxa"/>
          </w:tcPr>
          <w:p>
            <w:pPr>
              <w:pStyle w:val="TableParagraph"/>
              <w:spacing w:line="240" w:lineRule="auto" w:before="274"/>
              <w:rPr>
                <w:rFonts w:ascii="Arial"/>
                <w:b/>
                <w:sz w:val="24"/>
              </w:rPr>
            </w:pPr>
            <w:bookmarkStart w:name="PUBLICATIONS" w:id="3"/>
            <w:bookmarkEnd w:id="3"/>
            <w:r>
              <w:rPr/>
            </w:r>
            <w:r>
              <w:rPr>
                <w:rFonts w:ascii="Arial"/>
                <w:b/>
                <w:spacing w:val="-2"/>
                <w:w w:val="90"/>
                <w:sz w:val="24"/>
              </w:rPr>
              <w:t>PUBLICATIONS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09" w:type="dxa"/>
          </w:tcPr>
          <w:p>
            <w:pPr>
              <w:pStyle w:val="TableParagraph"/>
              <w:spacing w:line="256" w:lineRule="exact" w:before="137"/>
              <w:rPr>
                <w:sz w:val="24"/>
              </w:rPr>
            </w:pPr>
            <w:r>
              <w:rPr>
                <w:w w:val="80"/>
                <w:sz w:val="24"/>
              </w:rPr>
              <w:t>“Dynamic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Bunching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Estimation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Panel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Data”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 w:hAnsi="Arial"/>
                <w:i/>
                <w:w w:val="80"/>
                <w:sz w:val="24"/>
              </w:rPr>
              <w:t>Journal</w:t>
            </w:r>
            <w:r>
              <w:rPr>
                <w:rFonts w:ascii="Arial" w:hAnsi="Arial"/>
                <w:i/>
                <w:spacing w:val="-3"/>
                <w:sz w:val="24"/>
              </w:rPr>
              <w:t> </w:t>
            </w:r>
            <w:r>
              <w:rPr>
                <w:rFonts w:ascii="Arial" w:hAnsi="Arial"/>
                <w:i/>
                <w:w w:val="80"/>
                <w:sz w:val="24"/>
              </w:rPr>
              <w:t>of</w:t>
            </w:r>
            <w:r>
              <w:rPr>
                <w:rFonts w:ascii="Arial" w:hAnsi="Arial"/>
                <w:i/>
                <w:spacing w:val="-3"/>
                <w:sz w:val="24"/>
              </w:rPr>
              <w:t> </w:t>
            </w:r>
            <w:r>
              <w:rPr>
                <w:rFonts w:ascii="Arial" w:hAnsi="Arial"/>
                <w:i/>
                <w:w w:val="80"/>
                <w:sz w:val="24"/>
              </w:rPr>
              <w:t>Econometric</w:t>
            </w:r>
            <w:r>
              <w:rPr>
                <w:rFonts w:ascii="Arial" w:hAnsi="Arial"/>
                <w:i/>
                <w:spacing w:val="-3"/>
                <w:sz w:val="24"/>
              </w:rPr>
              <w:t> </w:t>
            </w:r>
            <w:r>
              <w:rPr>
                <w:rFonts w:ascii="Arial" w:hAnsi="Arial"/>
                <w:i/>
                <w:w w:val="80"/>
                <w:sz w:val="24"/>
              </w:rPr>
              <w:t>Methods</w:t>
            </w:r>
            <w:r>
              <w:rPr>
                <w:w w:val="80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2024,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6"/>
        <w:ind w:left="1080"/>
        <w:rPr>
          <w:rFonts w:ascii="Arial"/>
          <w:i/>
        </w:rPr>
      </w:pPr>
      <w:r>
        <w:rPr>
          <w:w w:val="80"/>
        </w:rPr>
        <w:t>https://doi.org/10.1515/jem-2022-</w:t>
      </w:r>
      <w:r>
        <w:rPr>
          <w:spacing w:val="-2"/>
          <w:w w:val="80"/>
        </w:rPr>
        <w:t>0031</w:t>
      </w:r>
      <w:r>
        <w:rPr>
          <w:rFonts w:ascii="Arial"/>
          <w:i/>
          <w:spacing w:val="-2"/>
          <w:w w:val="80"/>
        </w:rPr>
        <w:t>.</w:t>
      </w:r>
    </w:p>
    <w:p>
      <w:pPr>
        <w:spacing w:before="274"/>
        <w:ind w:left="1080" w:right="552" w:hanging="720"/>
        <w:jc w:val="left"/>
        <w:rPr>
          <w:sz w:val="24"/>
        </w:rPr>
      </w:pPr>
      <w:r>
        <w:rPr>
          <w:w w:val="80"/>
          <w:sz w:val="24"/>
        </w:rPr>
        <w:t>"Can Charitable Appeals Identify and Exploit Belief Heterogeneity?" (with Michalis Drouvelis), </w:t>
      </w:r>
      <w:r>
        <w:rPr>
          <w:rFonts w:ascii="Arial"/>
          <w:i/>
          <w:w w:val="80"/>
          <w:sz w:val="24"/>
        </w:rPr>
        <w:t>Journal of </w:t>
      </w:r>
      <w:r>
        <w:rPr>
          <w:rFonts w:ascii="Arial"/>
          <w:i/>
          <w:w w:val="85"/>
          <w:sz w:val="24"/>
        </w:rPr>
        <w:t>Economic</w:t>
      </w:r>
      <w:r>
        <w:rPr>
          <w:rFonts w:ascii="Arial"/>
          <w:i/>
          <w:spacing w:val="-9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Behavior</w:t>
      </w:r>
      <w:r>
        <w:rPr>
          <w:rFonts w:ascii="Arial"/>
          <w:i/>
          <w:spacing w:val="-7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&amp;</w:t>
      </w:r>
      <w:r>
        <w:rPr>
          <w:rFonts w:ascii="Arial"/>
          <w:i/>
          <w:spacing w:val="-6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Organization</w:t>
      </w:r>
      <w:r>
        <w:rPr>
          <w:w w:val="85"/>
          <w:sz w:val="24"/>
        </w:rPr>
        <w:t>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2022,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198: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631-649.</w:t>
      </w:r>
    </w:p>
    <w:p>
      <w:pPr>
        <w:pStyle w:val="BodyText"/>
        <w:spacing w:line="275" w:lineRule="exact" w:before="274"/>
        <w:ind w:left="360"/>
      </w:pPr>
      <w:r>
        <w:rPr>
          <w:w w:val="80"/>
        </w:rPr>
        <w:t>“Is</w:t>
      </w:r>
      <w:r>
        <w:rPr>
          <w:spacing w:val="-7"/>
        </w:rPr>
        <w:t> </w:t>
      </w:r>
      <w:r>
        <w:rPr>
          <w:w w:val="80"/>
        </w:rPr>
        <w:t>the</w:t>
      </w:r>
      <w:r>
        <w:rPr>
          <w:spacing w:val="-5"/>
        </w:rPr>
        <w:t> </w:t>
      </w:r>
      <w:r>
        <w:rPr>
          <w:w w:val="80"/>
        </w:rPr>
        <w:t>Supply</w:t>
      </w:r>
      <w:r>
        <w:rPr>
          <w:spacing w:val="-4"/>
        </w:rPr>
        <w:t> </w:t>
      </w:r>
      <w:r>
        <w:rPr>
          <w:w w:val="80"/>
        </w:rPr>
        <w:t>of</w:t>
      </w:r>
      <w:r>
        <w:rPr>
          <w:spacing w:val="-4"/>
        </w:rPr>
        <w:t> </w:t>
      </w:r>
      <w:r>
        <w:rPr>
          <w:w w:val="80"/>
        </w:rPr>
        <w:t>Charitable</w:t>
      </w:r>
      <w:r>
        <w:rPr>
          <w:spacing w:val="-5"/>
        </w:rPr>
        <w:t> </w:t>
      </w:r>
      <w:r>
        <w:rPr>
          <w:w w:val="80"/>
        </w:rPr>
        <w:t>Donations</w:t>
      </w:r>
      <w:r>
        <w:rPr>
          <w:spacing w:val="-5"/>
        </w:rPr>
        <w:t> </w:t>
      </w:r>
      <w:r>
        <w:rPr>
          <w:w w:val="80"/>
        </w:rPr>
        <w:t>Fixed?</w:t>
      </w:r>
      <w:r>
        <w:rPr>
          <w:spacing w:val="-5"/>
        </w:rPr>
        <w:t> </w:t>
      </w:r>
      <w:r>
        <w:rPr>
          <w:w w:val="80"/>
        </w:rPr>
        <w:t>Evidence</w:t>
      </w:r>
      <w:r>
        <w:rPr>
          <w:spacing w:val="-4"/>
        </w:rPr>
        <w:t> </w:t>
      </w:r>
      <w:r>
        <w:rPr>
          <w:w w:val="80"/>
        </w:rPr>
        <w:t>from</w:t>
      </w:r>
      <w:r>
        <w:rPr>
          <w:spacing w:val="-6"/>
        </w:rPr>
        <w:t> </w:t>
      </w:r>
      <w:r>
        <w:rPr>
          <w:w w:val="80"/>
        </w:rPr>
        <w:t>Deadly</w:t>
      </w:r>
      <w:r>
        <w:rPr>
          <w:spacing w:val="-5"/>
        </w:rPr>
        <w:t> </w:t>
      </w:r>
      <w:r>
        <w:rPr>
          <w:w w:val="80"/>
        </w:rPr>
        <w:t>Tornadoes”</w:t>
      </w:r>
      <w:r>
        <w:rPr>
          <w:spacing w:val="-4"/>
        </w:rPr>
        <w:t> </w:t>
      </w:r>
      <w:r>
        <w:rPr>
          <w:w w:val="80"/>
        </w:rPr>
        <w:t>(with</w:t>
      </w:r>
      <w:r>
        <w:rPr>
          <w:spacing w:val="-5"/>
        </w:rPr>
        <w:t> </w:t>
      </w:r>
      <w:r>
        <w:rPr>
          <w:w w:val="80"/>
        </w:rPr>
        <w:t>Tatyana</w:t>
      </w:r>
      <w:r>
        <w:rPr>
          <w:spacing w:val="-5"/>
        </w:rPr>
        <w:t> </w:t>
      </w:r>
      <w:r>
        <w:rPr>
          <w:spacing w:val="-2"/>
          <w:w w:val="80"/>
        </w:rPr>
        <w:t>Deryugina),</w:t>
      </w:r>
    </w:p>
    <w:p>
      <w:pPr>
        <w:spacing w:line="275" w:lineRule="exact" w:before="0"/>
        <w:ind w:left="1080" w:right="0" w:firstLine="0"/>
        <w:jc w:val="left"/>
        <w:rPr>
          <w:sz w:val="24"/>
        </w:rPr>
      </w:pPr>
      <w:r>
        <w:rPr>
          <w:rFonts w:ascii="Arial"/>
          <w:i/>
          <w:w w:val="80"/>
          <w:sz w:val="24"/>
        </w:rPr>
        <w:t>American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w w:val="80"/>
          <w:sz w:val="24"/>
        </w:rPr>
        <w:t>Economic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w w:val="80"/>
          <w:sz w:val="24"/>
        </w:rPr>
        <w:t>Review: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w w:val="80"/>
          <w:sz w:val="24"/>
        </w:rPr>
        <w:t>Insights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w w:val="80"/>
          <w:sz w:val="24"/>
        </w:rPr>
        <w:t>2021,</w:t>
      </w:r>
      <w:r>
        <w:rPr>
          <w:spacing w:val="-1"/>
          <w:sz w:val="24"/>
        </w:rPr>
        <w:t> </w:t>
      </w:r>
      <w:r>
        <w:rPr>
          <w:w w:val="80"/>
          <w:sz w:val="24"/>
        </w:rPr>
        <w:t>3(3):</w:t>
      </w:r>
      <w:r>
        <w:rPr>
          <w:spacing w:val="-3"/>
          <w:sz w:val="24"/>
        </w:rPr>
        <w:t> </w:t>
      </w:r>
      <w:r>
        <w:rPr>
          <w:w w:val="80"/>
          <w:sz w:val="24"/>
        </w:rPr>
        <w:t>383-</w:t>
      </w:r>
      <w:r>
        <w:rPr>
          <w:spacing w:val="-4"/>
          <w:w w:val="80"/>
          <w:sz w:val="24"/>
        </w:rPr>
        <w:t>398.</w:t>
      </w:r>
    </w:p>
    <w:p>
      <w:pPr>
        <w:pStyle w:val="BodyText"/>
        <w:spacing w:before="275"/>
        <w:ind w:left="360"/>
      </w:pPr>
      <w:r>
        <w:rPr>
          <w:w w:val="80"/>
        </w:rPr>
        <w:t>“Dimensions</w:t>
      </w:r>
      <w:r>
        <w:rPr>
          <w:spacing w:val="-3"/>
        </w:rPr>
        <w:t> </w:t>
      </w:r>
      <w:r>
        <w:rPr>
          <w:w w:val="80"/>
        </w:rPr>
        <w:t>of</w:t>
      </w:r>
      <w:r>
        <w:rPr>
          <w:spacing w:val="-3"/>
        </w:rPr>
        <w:t> </w:t>
      </w:r>
      <w:r>
        <w:rPr>
          <w:w w:val="80"/>
        </w:rPr>
        <w:t>Donation</w:t>
      </w:r>
      <w:r>
        <w:rPr>
          <w:spacing w:val="-4"/>
        </w:rPr>
        <w:t> </w:t>
      </w:r>
      <w:r>
        <w:rPr>
          <w:w w:val="80"/>
        </w:rPr>
        <w:t>Preferences:</w:t>
      </w:r>
      <w:r>
        <w:rPr>
          <w:spacing w:val="-2"/>
        </w:rPr>
        <w:t> </w:t>
      </w:r>
      <w:r>
        <w:rPr>
          <w:w w:val="80"/>
        </w:rPr>
        <w:t>the</w:t>
      </w:r>
      <w:r>
        <w:rPr>
          <w:spacing w:val="-4"/>
        </w:rPr>
        <w:t> </w:t>
      </w:r>
      <w:r>
        <w:rPr>
          <w:w w:val="80"/>
        </w:rPr>
        <w:t>Structure</w:t>
      </w:r>
      <w:r>
        <w:rPr>
          <w:spacing w:val="-4"/>
        </w:rPr>
        <w:t> </w:t>
      </w:r>
      <w:r>
        <w:rPr>
          <w:w w:val="80"/>
        </w:rPr>
        <w:t>of</w:t>
      </w:r>
      <w:r>
        <w:rPr>
          <w:spacing w:val="-5"/>
        </w:rPr>
        <w:t> </w:t>
      </w:r>
      <w:r>
        <w:rPr>
          <w:w w:val="80"/>
        </w:rPr>
        <w:t>Peer</w:t>
      </w:r>
      <w:r>
        <w:rPr>
          <w:spacing w:val="-3"/>
        </w:rPr>
        <w:t> </w:t>
      </w:r>
      <w:r>
        <w:rPr>
          <w:w w:val="80"/>
        </w:rPr>
        <w:t>and</w:t>
      </w:r>
      <w:r>
        <w:rPr>
          <w:spacing w:val="-4"/>
        </w:rPr>
        <w:t> </w:t>
      </w:r>
      <w:r>
        <w:rPr>
          <w:w w:val="80"/>
        </w:rPr>
        <w:t>Income</w:t>
      </w:r>
      <w:r>
        <w:rPr>
          <w:spacing w:val="-4"/>
        </w:rPr>
        <w:t> </w:t>
      </w:r>
      <w:r>
        <w:rPr>
          <w:w w:val="80"/>
        </w:rPr>
        <w:t>Effects”</w:t>
      </w:r>
      <w:r>
        <w:rPr>
          <w:spacing w:val="-5"/>
        </w:rPr>
        <w:t> </w:t>
      </w:r>
      <w:r>
        <w:rPr>
          <w:w w:val="80"/>
        </w:rPr>
        <w:t>(with</w:t>
      </w:r>
      <w:r>
        <w:rPr>
          <w:spacing w:val="-3"/>
        </w:rPr>
        <w:t> </w:t>
      </w:r>
      <w:r>
        <w:rPr>
          <w:w w:val="80"/>
        </w:rPr>
        <w:t>Michalis</w:t>
      </w:r>
      <w:r>
        <w:rPr>
          <w:spacing w:val="-4"/>
        </w:rPr>
        <w:t> </w:t>
      </w:r>
      <w:r>
        <w:rPr>
          <w:spacing w:val="-2"/>
          <w:w w:val="80"/>
        </w:rPr>
        <w:t>Drouvelis),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rFonts w:ascii="Arial"/>
          <w:i/>
          <w:w w:val="80"/>
          <w:sz w:val="24"/>
        </w:rPr>
        <w:t>Experimental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Economics</w:t>
      </w:r>
      <w:r>
        <w:rPr>
          <w:w w:val="80"/>
          <w:sz w:val="24"/>
        </w:rPr>
        <w:t>,</w:t>
      </w:r>
      <w:r>
        <w:rPr>
          <w:spacing w:val="1"/>
          <w:sz w:val="24"/>
        </w:rPr>
        <w:t> </w:t>
      </w:r>
      <w:r>
        <w:rPr>
          <w:w w:val="80"/>
          <w:sz w:val="24"/>
        </w:rPr>
        <w:t>2021,</w:t>
      </w:r>
      <w:r>
        <w:rPr>
          <w:spacing w:val="1"/>
          <w:sz w:val="24"/>
        </w:rPr>
        <w:t> </w:t>
      </w:r>
      <w:r>
        <w:rPr>
          <w:w w:val="80"/>
          <w:sz w:val="24"/>
        </w:rPr>
        <w:t>24:</w:t>
      </w:r>
      <w:r>
        <w:rPr>
          <w:sz w:val="24"/>
        </w:rPr>
        <w:t> </w:t>
      </w:r>
      <w:r>
        <w:rPr>
          <w:w w:val="80"/>
          <w:sz w:val="24"/>
        </w:rPr>
        <w:t>274-</w:t>
      </w:r>
      <w:r>
        <w:rPr>
          <w:spacing w:val="-4"/>
          <w:w w:val="80"/>
          <w:sz w:val="24"/>
        </w:rPr>
        <w:t>302.</w:t>
      </w:r>
    </w:p>
    <w:p>
      <w:pPr>
        <w:pStyle w:val="BodyText"/>
        <w:spacing w:before="275"/>
        <w:ind w:left="1080" w:right="552" w:hanging="720"/>
      </w:pPr>
      <w:r>
        <w:rPr>
          <w:w w:val="80"/>
        </w:rPr>
        <w:t>“Paralysis by Analysis? Effects of Information on Student Loan Take-up” (with Lesley J. Turner), </w:t>
      </w:r>
      <w:r>
        <w:rPr>
          <w:rFonts w:ascii="Arial" w:hAnsi="Arial"/>
          <w:i/>
          <w:w w:val="80"/>
        </w:rPr>
        <w:t>Economics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  <w:w w:val="85"/>
        </w:rPr>
        <w:t>of</w:t>
      </w:r>
      <w:r>
        <w:rPr>
          <w:rFonts w:ascii="Arial" w:hAnsi="Arial"/>
          <w:i/>
          <w:spacing w:val="-3"/>
          <w:w w:val="85"/>
        </w:rPr>
        <w:t> </w:t>
      </w:r>
      <w:r>
        <w:rPr>
          <w:rFonts w:ascii="Arial" w:hAnsi="Arial"/>
          <w:i/>
          <w:w w:val="85"/>
        </w:rPr>
        <w:t>Education</w:t>
      </w:r>
      <w:r>
        <w:rPr>
          <w:rFonts w:ascii="Arial" w:hAnsi="Arial"/>
          <w:i/>
          <w:spacing w:val="-4"/>
          <w:w w:val="85"/>
        </w:rPr>
        <w:t> </w:t>
      </w:r>
      <w:r>
        <w:rPr>
          <w:rFonts w:ascii="Arial" w:hAnsi="Arial"/>
          <w:i/>
          <w:w w:val="85"/>
        </w:rPr>
        <w:t>Review</w:t>
      </w:r>
      <w:r>
        <w:rPr>
          <w:w w:val="85"/>
        </w:rPr>
        <w:t>,</w:t>
      </w:r>
      <w:r>
        <w:rPr>
          <w:spacing w:val="-3"/>
          <w:w w:val="85"/>
        </w:rPr>
        <w:t> </w:t>
      </w:r>
      <w:r>
        <w:rPr>
          <w:w w:val="85"/>
        </w:rPr>
        <w:t>2020,</w:t>
      </w:r>
      <w:r>
        <w:rPr>
          <w:spacing w:val="-3"/>
          <w:w w:val="85"/>
        </w:rPr>
        <w:t> </w:t>
      </w:r>
      <w:r>
        <w:rPr>
          <w:w w:val="85"/>
        </w:rPr>
        <w:t>77:</w:t>
      </w:r>
      <w:r>
        <w:rPr>
          <w:spacing w:val="-3"/>
          <w:w w:val="85"/>
        </w:rPr>
        <w:t> </w:t>
      </w:r>
      <w:r>
        <w:rPr>
          <w:w w:val="85"/>
        </w:rPr>
        <w:t>article</w:t>
      </w:r>
      <w:r>
        <w:rPr>
          <w:spacing w:val="-4"/>
          <w:w w:val="85"/>
        </w:rPr>
        <w:t> </w:t>
      </w:r>
      <w:r>
        <w:rPr>
          <w:w w:val="85"/>
        </w:rPr>
        <w:t>102010.</w:t>
      </w:r>
    </w:p>
    <w:p>
      <w:pPr>
        <w:spacing w:before="273"/>
        <w:ind w:left="1079" w:right="580" w:hanging="720"/>
        <w:jc w:val="left"/>
        <w:rPr>
          <w:sz w:val="24"/>
        </w:rPr>
      </w:pPr>
      <w:bookmarkStart w:name="“ProPelled: The Effects of Grants on Gra" w:id="4"/>
      <w:bookmarkEnd w:id="4"/>
      <w:r>
        <w:rPr/>
      </w:r>
      <w:r>
        <w:rPr>
          <w:w w:val="80"/>
          <w:sz w:val="24"/>
        </w:rPr>
        <w:t>“ProPelled: The Effects of Grants on Graduation, Earnings, and Welfare” (with Jeffrey T. Denning and Lesley J. Turner), </w:t>
      </w:r>
      <w:r>
        <w:rPr>
          <w:rFonts w:ascii="Arial" w:hAnsi="Arial"/>
          <w:i/>
          <w:w w:val="80"/>
          <w:sz w:val="24"/>
        </w:rPr>
        <w:t>American Economic Journal: Applied Economics</w:t>
      </w:r>
      <w:r>
        <w:rPr>
          <w:w w:val="80"/>
          <w:sz w:val="24"/>
        </w:rPr>
        <w:t>, 2019, 11(3): 193-224.</w:t>
      </w:r>
    </w:p>
    <w:p>
      <w:pPr>
        <w:spacing w:before="275"/>
        <w:ind w:left="1079" w:right="552" w:hanging="720"/>
        <w:jc w:val="left"/>
        <w:rPr>
          <w:sz w:val="24"/>
        </w:rPr>
      </w:pPr>
      <w:r>
        <w:rPr>
          <w:w w:val="80"/>
          <w:sz w:val="24"/>
        </w:rPr>
        <w:t>“Student Loan Nudges: Experimental Evidence on Borrowing and Educational Attainment” (with Lesley J. </w:t>
      </w:r>
      <w:r>
        <w:rPr>
          <w:spacing w:val="-2"/>
          <w:w w:val="85"/>
          <w:sz w:val="24"/>
        </w:rPr>
        <w:t>Turner), </w:t>
      </w:r>
      <w:r>
        <w:rPr>
          <w:rFonts w:ascii="Arial" w:hAnsi="Arial"/>
          <w:i/>
          <w:spacing w:val="-2"/>
          <w:w w:val="85"/>
          <w:sz w:val="24"/>
        </w:rPr>
        <w:t>American Economic Journal: Economic Policy</w:t>
      </w:r>
      <w:r>
        <w:rPr>
          <w:spacing w:val="-2"/>
          <w:w w:val="85"/>
          <w:sz w:val="24"/>
        </w:rPr>
        <w:t>, 2019, 11(2): 108-141.</w:t>
      </w:r>
    </w:p>
    <w:p>
      <w:pPr>
        <w:spacing w:before="274"/>
        <w:ind w:left="1079" w:right="0" w:hanging="720"/>
        <w:jc w:val="left"/>
        <w:rPr>
          <w:sz w:val="24"/>
        </w:rPr>
      </w:pPr>
      <w:r>
        <w:rPr>
          <w:w w:val="80"/>
          <w:sz w:val="24"/>
        </w:rPr>
        <w:t>“Prosociality Spillovers of Working with Others” (with Michalis Drouvelis), </w:t>
      </w:r>
      <w:r>
        <w:rPr>
          <w:rFonts w:ascii="Arial" w:hAnsi="Arial"/>
          <w:i/>
          <w:w w:val="80"/>
          <w:sz w:val="24"/>
        </w:rPr>
        <w:t>Journal of Economic Behavior &amp; </w:t>
      </w:r>
      <w:r>
        <w:rPr>
          <w:rFonts w:ascii="Arial" w:hAnsi="Arial"/>
          <w:i/>
          <w:w w:val="85"/>
          <w:sz w:val="24"/>
        </w:rPr>
        <w:t>Organization, </w:t>
      </w:r>
      <w:r>
        <w:rPr>
          <w:w w:val="85"/>
          <w:sz w:val="24"/>
        </w:rPr>
        <w:t>2018, 155: 205-216.</w:t>
      </w:r>
    </w:p>
    <w:p>
      <w:pPr>
        <w:spacing w:after="0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21" w:footer="0" w:top="2260" w:bottom="280" w:left="1080" w:right="1080"/>
          <w:pgNumType w:start="1"/>
        </w:sectPr>
      </w:pPr>
    </w:p>
    <w:p>
      <w:pPr>
        <w:pStyle w:val="BodyText"/>
      </w:pPr>
    </w:p>
    <w:p>
      <w:pPr>
        <w:spacing w:before="0"/>
        <w:ind w:left="1080" w:right="464" w:hanging="720"/>
        <w:jc w:val="both"/>
        <w:rPr>
          <w:sz w:val="24"/>
        </w:rPr>
      </w:pPr>
      <w:r>
        <w:rPr>
          <w:w w:val="80"/>
          <w:sz w:val="24"/>
        </w:rPr>
        <w:t>“Borrowing Trouble? Human Capital Investment with Opt-In Costs and Implications for the Effectiveness of Grant Aid,” (with Lesley J. Turner), </w:t>
      </w:r>
      <w:r>
        <w:rPr>
          <w:rFonts w:ascii="Arial" w:hAnsi="Arial"/>
          <w:i/>
          <w:w w:val="80"/>
          <w:sz w:val="24"/>
        </w:rPr>
        <w:t>American Economic Journal: Applied Economics</w:t>
      </w:r>
      <w:r>
        <w:rPr>
          <w:w w:val="80"/>
          <w:sz w:val="24"/>
        </w:rPr>
        <w:t>, 2018, 10(2): </w:t>
      </w:r>
      <w:r>
        <w:rPr>
          <w:spacing w:val="-2"/>
          <w:w w:val="90"/>
          <w:sz w:val="24"/>
        </w:rPr>
        <w:t>163-201.</w:t>
      </w:r>
    </w:p>
    <w:p>
      <w:pPr>
        <w:pStyle w:val="BodyText"/>
        <w:spacing w:before="274"/>
        <w:ind w:left="1080" w:right="528" w:hanging="720"/>
        <w:jc w:val="both"/>
      </w:pPr>
      <w:r>
        <w:rPr>
          <w:w w:val="80"/>
        </w:rPr>
        <w:t>“The Charitable Response to a Non-Directed Matching Gift,” Chapter 6 in </w:t>
      </w:r>
      <w:r>
        <w:rPr>
          <w:rFonts w:ascii="Arial" w:hAnsi="Arial"/>
          <w:i/>
          <w:w w:val="80"/>
        </w:rPr>
        <w:t>The Economics of Philanthropy</w:t>
      </w:r>
      <w:r>
        <w:rPr>
          <w:w w:val="80"/>
        </w:rPr>
        <w:t>, </w:t>
      </w:r>
      <w:r>
        <w:rPr>
          <w:w w:val="85"/>
        </w:rPr>
        <w:t>eds.</w:t>
      </w:r>
      <w:r>
        <w:rPr>
          <w:spacing w:val="-7"/>
          <w:w w:val="85"/>
        </w:rPr>
        <w:t> </w:t>
      </w:r>
      <w:r>
        <w:rPr>
          <w:w w:val="85"/>
        </w:rPr>
        <w:t>Kimberley</w:t>
      </w:r>
      <w:r>
        <w:rPr>
          <w:spacing w:val="-7"/>
          <w:w w:val="85"/>
        </w:rPr>
        <w:t> </w:t>
      </w:r>
      <w:r>
        <w:rPr>
          <w:w w:val="85"/>
        </w:rPr>
        <w:t>Scharf</w:t>
      </w:r>
      <w:r>
        <w:rPr>
          <w:spacing w:val="-6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Mirco</w:t>
      </w:r>
      <w:r>
        <w:rPr>
          <w:spacing w:val="-7"/>
          <w:w w:val="85"/>
        </w:rPr>
        <w:t> </w:t>
      </w:r>
      <w:r>
        <w:rPr>
          <w:w w:val="85"/>
        </w:rPr>
        <w:t>Tonin,</w:t>
      </w:r>
      <w:r>
        <w:rPr>
          <w:spacing w:val="-6"/>
          <w:w w:val="85"/>
        </w:rPr>
        <w:t> </w:t>
      </w:r>
      <w:r>
        <w:rPr>
          <w:w w:val="85"/>
        </w:rPr>
        <w:t>MIT</w:t>
      </w:r>
      <w:r>
        <w:rPr>
          <w:spacing w:val="-7"/>
          <w:w w:val="85"/>
        </w:rPr>
        <w:t> </w:t>
      </w:r>
      <w:r>
        <w:rPr>
          <w:w w:val="85"/>
        </w:rPr>
        <w:t>Press,</w:t>
      </w:r>
      <w:r>
        <w:rPr>
          <w:spacing w:val="-7"/>
          <w:w w:val="85"/>
        </w:rPr>
        <w:t> </w:t>
      </w:r>
      <w:r>
        <w:rPr>
          <w:w w:val="85"/>
        </w:rPr>
        <w:t>August</w:t>
      </w:r>
      <w:r>
        <w:rPr>
          <w:spacing w:val="-7"/>
          <w:w w:val="85"/>
        </w:rPr>
        <w:t> </w:t>
      </w:r>
      <w:r>
        <w:rPr>
          <w:w w:val="85"/>
        </w:rPr>
        <w:t>2018.</w:t>
      </w:r>
    </w:p>
    <w:p>
      <w:pPr>
        <w:pStyle w:val="BodyText"/>
        <w:spacing w:before="275"/>
        <w:ind w:left="1080" w:hanging="720"/>
      </w:pPr>
      <w:r>
        <w:rPr>
          <w:w w:val="80"/>
        </w:rPr>
        <w:t>“Has Regulation of Charitable Foundations Thrown the Baby Out with the Bath Water?” </w:t>
      </w:r>
      <w:r>
        <w:rPr>
          <w:rFonts w:ascii="Arial" w:hAnsi="Arial"/>
          <w:i/>
          <w:w w:val="80"/>
        </w:rPr>
        <w:t>Journal of Public </w:t>
      </w:r>
      <w:r>
        <w:rPr>
          <w:rFonts w:ascii="Arial" w:hAnsi="Arial"/>
          <w:i/>
          <w:w w:val="85"/>
        </w:rPr>
        <w:t>Economics</w:t>
      </w:r>
      <w:r>
        <w:rPr>
          <w:w w:val="85"/>
        </w:rPr>
        <w:t>, September 2015, 129: 64-76.</w:t>
      </w:r>
    </w:p>
    <w:p>
      <w:pPr>
        <w:pStyle w:val="BodyText"/>
        <w:spacing w:before="273"/>
      </w:pPr>
    </w:p>
    <w:p>
      <w:pPr>
        <w:pStyle w:val="Heading1"/>
      </w:pPr>
      <w:bookmarkStart w:name="WORKING PAPERS" w:id="5"/>
      <w:bookmarkEnd w:id="5"/>
      <w:r>
        <w:rPr>
          <w:b w:val="0"/>
        </w:rPr>
      </w:r>
      <w:r>
        <w:rPr>
          <w:w w:val="80"/>
        </w:rPr>
        <w:t>WORKING</w:t>
      </w:r>
      <w:r>
        <w:rPr>
          <w:spacing w:val="-2"/>
        </w:rPr>
        <w:t> </w:t>
      </w:r>
      <w:r>
        <w:rPr>
          <w:spacing w:val="-2"/>
          <w:w w:val="90"/>
        </w:rPr>
        <w:t>PAPERS</w:t>
      </w:r>
    </w:p>
    <w:p>
      <w:pPr>
        <w:spacing w:before="137"/>
        <w:ind w:left="1080" w:right="552" w:hanging="720"/>
        <w:jc w:val="left"/>
        <w:rPr>
          <w:sz w:val="24"/>
        </w:rPr>
      </w:pPr>
      <w:r>
        <w:rPr>
          <w:w w:val="80"/>
          <w:sz w:val="24"/>
        </w:rPr>
        <w:t>“The Windfall-Income Donation Norm” (with Michalis Drouvelis and Adam Isen), </w:t>
      </w:r>
      <w:r>
        <w:rPr>
          <w:rFonts w:ascii="Arial" w:hAnsi="Arial"/>
          <w:i/>
          <w:w w:val="80"/>
          <w:sz w:val="24"/>
        </w:rPr>
        <w:t>CESifo Working Paper </w:t>
      </w:r>
      <w:r>
        <w:rPr>
          <w:rFonts w:ascii="Arial" w:hAnsi="Arial"/>
          <w:i/>
          <w:spacing w:val="-2"/>
          <w:w w:val="90"/>
          <w:sz w:val="24"/>
        </w:rPr>
        <w:t>7961</w:t>
      </w:r>
      <w:r>
        <w:rPr>
          <w:spacing w:val="-2"/>
          <w:w w:val="90"/>
          <w:sz w:val="24"/>
        </w:rPr>
        <w:t>.</w:t>
      </w:r>
    </w:p>
    <w:p>
      <w:pPr>
        <w:pStyle w:val="BodyText"/>
        <w:spacing w:before="275"/>
        <w:ind w:left="1080" w:right="552" w:hanging="720"/>
      </w:pPr>
      <w:r>
        <w:rPr>
          <w:w w:val="80"/>
        </w:rPr>
        <w:t>“Objectives of Charitable Foundation Donors and Managers: Evidence from Effects of Changes to State </w:t>
      </w:r>
      <w:r>
        <w:rPr>
          <w:w w:val="85"/>
        </w:rPr>
        <w:t>Laws” (with</w:t>
      </w:r>
      <w:r>
        <w:rPr>
          <w:spacing w:val="-1"/>
          <w:w w:val="85"/>
        </w:rPr>
        <w:t> </w:t>
      </w:r>
      <w:r>
        <w:rPr>
          <w:w w:val="85"/>
        </w:rPr>
        <w:t>Cesare</w:t>
      </w:r>
      <w:r>
        <w:rPr>
          <w:spacing w:val="-1"/>
          <w:w w:val="85"/>
        </w:rPr>
        <w:t> </w:t>
      </w:r>
      <w:r>
        <w:rPr>
          <w:w w:val="85"/>
        </w:rPr>
        <w:t>Buiatti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Brian</w:t>
      </w:r>
      <w:r>
        <w:rPr>
          <w:spacing w:val="-1"/>
          <w:w w:val="85"/>
        </w:rPr>
        <w:t> </w:t>
      </w:r>
      <w:r>
        <w:rPr>
          <w:w w:val="85"/>
        </w:rPr>
        <w:t>Galle).</w:t>
      </w:r>
    </w:p>
    <w:p>
      <w:pPr>
        <w:pStyle w:val="BodyText"/>
        <w:spacing w:before="274"/>
        <w:ind w:left="1080" w:right="552" w:hanging="720"/>
        <w:rPr>
          <w:rFonts w:ascii="Arial" w:hAnsi="Arial"/>
          <w:i/>
        </w:rPr>
      </w:pPr>
      <w:r>
        <w:rPr>
          <w:w w:val="80"/>
        </w:rPr>
        <w:t>“Optimizing Policy Notches: Theory and Evidence from a Reporting Requirement for Charities” </w:t>
      </w:r>
      <w:r>
        <w:rPr>
          <w:rFonts w:ascii="Arial" w:hAnsi="Arial"/>
          <w:i/>
          <w:w w:val="80"/>
        </w:rPr>
        <w:t>MPRA </w:t>
      </w:r>
      <w:r>
        <w:rPr>
          <w:rFonts w:ascii="Arial" w:hAnsi="Arial"/>
          <w:i/>
          <w:w w:val="90"/>
        </w:rPr>
        <w:t>Paper #88660.</w:t>
      </w:r>
    </w:p>
    <w:p>
      <w:pPr>
        <w:pStyle w:val="BodyText"/>
        <w:spacing w:before="275"/>
        <w:ind w:left="360"/>
      </w:pPr>
      <w:r>
        <w:rPr>
          <w:w w:val="80"/>
        </w:rPr>
        <w:t>"Public</w:t>
      </w:r>
      <w:r>
        <w:rPr>
          <w:spacing w:val="-5"/>
        </w:rPr>
        <w:t> </w:t>
      </w:r>
      <w:r>
        <w:rPr>
          <w:w w:val="80"/>
        </w:rPr>
        <w:t>Perceptions</w:t>
      </w:r>
      <w:r>
        <w:rPr>
          <w:spacing w:val="-4"/>
        </w:rPr>
        <w:t> </w:t>
      </w:r>
      <w:r>
        <w:rPr>
          <w:w w:val="80"/>
        </w:rPr>
        <w:t>of</w:t>
      </w:r>
      <w:r>
        <w:rPr>
          <w:spacing w:val="-4"/>
        </w:rPr>
        <w:t> </w:t>
      </w:r>
      <w:r>
        <w:rPr>
          <w:w w:val="80"/>
        </w:rPr>
        <w:t>Judge</w:t>
      </w:r>
      <w:r>
        <w:rPr>
          <w:spacing w:val="-4"/>
        </w:rPr>
        <w:t> </w:t>
      </w:r>
      <w:r>
        <w:rPr>
          <w:w w:val="80"/>
        </w:rPr>
        <w:t>Bias"</w:t>
      </w:r>
      <w:r>
        <w:rPr>
          <w:spacing w:val="-5"/>
        </w:rPr>
        <w:t> </w:t>
      </w:r>
      <w:r>
        <w:rPr>
          <w:w w:val="80"/>
        </w:rPr>
        <w:t>(with</w:t>
      </w:r>
      <w:r>
        <w:rPr>
          <w:spacing w:val="-4"/>
        </w:rPr>
        <w:t> </w:t>
      </w:r>
      <w:r>
        <w:rPr>
          <w:w w:val="80"/>
        </w:rPr>
        <w:t>Luzmarina</w:t>
      </w:r>
      <w:r>
        <w:rPr>
          <w:spacing w:val="-5"/>
        </w:rPr>
        <w:t> </w:t>
      </w:r>
      <w:r>
        <w:rPr>
          <w:spacing w:val="-2"/>
          <w:w w:val="80"/>
        </w:rPr>
        <w:t>Garcia)</w:t>
      </w:r>
    </w:p>
    <w:p>
      <w:pPr>
        <w:pStyle w:val="BodyText"/>
        <w:spacing w:before="273"/>
        <w:ind w:left="1080" w:hanging="720"/>
      </w:pPr>
      <w:r>
        <w:rPr>
          <w:w w:val="80"/>
        </w:rPr>
        <w:t>"Short-Run Effects of Student Loan Offers on Educational Attainment, Credit, and Earnings" (with Lesley J. </w:t>
      </w:r>
      <w:r>
        <w:rPr>
          <w:spacing w:val="-2"/>
          <w:w w:val="90"/>
        </w:rPr>
        <w:t>Turner).</w:t>
      </w:r>
    </w:p>
    <w:p>
      <w:pPr>
        <w:pStyle w:val="BodyText"/>
        <w:spacing w:before="275"/>
        <w:ind w:left="1080" w:right="552" w:hanging="720"/>
      </w:pPr>
      <w:r>
        <w:rPr>
          <w:w w:val="80"/>
        </w:rPr>
        <w:t>“Subsidizing Investment in Poor Neighborhoods: Effects of the New Markets Tax Credit” (with Quinton </w:t>
      </w:r>
      <w:r>
        <w:rPr>
          <w:spacing w:val="-2"/>
          <w:w w:val="90"/>
        </w:rPr>
        <w:t>White).</w:t>
      </w:r>
    </w:p>
    <w:p>
      <w:pPr>
        <w:pStyle w:val="BodyText"/>
        <w:spacing w:before="274"/>
        <w:ind w:left="360"/>
      </w:pPr>
      <w:r>
        <w:rPr>
          <w:w w:val="80"/>
        </w:rPr>
        <w:t>"Under</w:t>
      </w:r>
      <w:r>
        <w:rPr>
          <w:spacing w:val="-3"/>
        </w:rPr>
        <w:t> </w:t>
      </w:r>
      <w:r>
        <w:rPr>
          <w:w w:val="80"/>
        </w:rPr>
        <w:t>Pressure:</w:t>
      </w:r>
      <w:r>
        <w:rPr>
          <w:spacing w:val="-2"/>
        </w:rPr>
        <w:t> </w:t>
      </w:r>
      <w:r>
        <w:rPr>
          <w:w w:val="80"/>
        </w:rPr>
        <w:t>Case</w:t>
      </w:r>
      <w:r>
        <w:rPr>
          <w:spacing w:val="-3"/>
        </w:rPr>
        <w:t> </w:t>
      </w:r>
      <w:r>
        <w:rPr>
          <w:w w:val="80"/>
        </w:rPr>
        <w:t>Allocation</w:t>
      </w:r>
      <w:r>
        <w:rPr>
          <w:spacing w:val="-4"/>
        </w:rPr>
        <w:t> </w:t>
      </w:r>
      <w:r>
        <w:rPr>
          <w:w w:val="80"/>
        </w:rPr>
        <w:t>in</w:t>
      </w:r>
      <w:r>
        <w:rPr>
          <w:spacing w:val="-3"/>
        </w:rPr>
        <w:t> </w:t>
      </w:r>
      <w:r>
        <w:rPr>
          <w:w w:val="80"/>
        </w:rPr>
        <w:t>Immigration</w:t>
      </w:r>
      <w:r>
        <w:rPr>
          <w:spacing w:val="-4"/>
        </w:rPr>
        <w:t> </w:t>
      </w:r>
      <w:r>
        <w:rPr>
          <w:w w:val="80"/>
        </w:rPr>
        <w:t>Courts"</w:t>
      </w:r>
      <w:r>
        <w:rPr>
          <w:spacing w:val="-3"/>
        </w:rPr>
        <w:t> </w:t>
      </w:r>
      <w:r>
        <w:rPr>
          <w:w w:val="80"/>
        </w:rPr>
        <w:t>(with</w:t>
      </w:r>
      <w:r>
        <w:rPr>
          <w:spacing w:val="-3"/>
        </w:rPr>
        <w:t> </w:t>
      </w:r>
      <w:r>
        <w:rPr>
          <w:w w:val="80"/>
        </w:rPr>
        <w:t>Luzmarina</w:t>
      </w:r>
      <w:r>
        <w:rPr>
          <w:spacing w:val="-4"/>
        </w:rPr>
        <w:t> </w:t>
      </w:r>
      <w:r>
        <w:rPr>
          <w:spacing w:val="-2"/>
          <w:w w:val="80"/>
        </w:rPr>
        <w:t>Garcia)</w:t>
      </w:r>
    </w:p>
    <w:p>
      <w:pPr>
        <w:pStyle w:val="BodyText"/>
        <w:spacing w:before="274"/>
        <w:ind w:left="360"/>
      </w:pPr>
      <w:r>
        <w:rPr>
          <w:w w:val="80"/>
        </w:rPr>
        <w:t>“Welfare</w:t>
      </w:r>
      <w:r>
        <w:rPr>
          <w:spacing w:val="-6"/>
        </w:rPr>
        <w:t> </w:t>
      </w:r>
      <w:r>
        <w:rPr>
          <w:w w:val="80"/>
        </w:rPr>
        <w:t>Effects</w:t>
      </w:r>
      <w:r>
        <w:rPr>
          <w:spacing w:val="-6"/>
        </w:rPr>
        <w:t> </w:t>
      </w:r>
      <w:r>
        <w:rPr>
          <w:w w:val="80"/>
        </w:rPr>
        <w:t>of</w:t>
      </w:r>
      <w:r>
        <w:rPr>
          <w:spacing w:val="-4"/>
        </w:rPr>
        <w:t> </w:t>
      </w:r>
      <w:r>
        <w:rPr>
          <w:w w:val="80"/>
        </w:rPr>
        <w:t>Changes</w:t>
      </w:r>
      <w:r>
        <w:rPr>
          <w:spacing w:val="-6"/>
        </w:rPr>
        <w:t> </w:t>
      </w:r>
      <w:r>
        <w:rPr>
          <w:w w:val="80"/>
        </w:rPr>
        <w:t>in</w:t>
      </w:r>
      <w:r>
        <w:rPr>
          <w:spacing w:val="-5"/>
        </w:rPr>
        <w:t> </w:t>
      </w:r>
      <w:r>
        <w:rPr>
          <w:w w:val="80"/>
        </w:rPr>
        <w:t>College</w:t>
      </w:r>
      <w:r>
        <w:rPr>
          <w:spacing w:val="-6"/>
        </w:rPr>
        <w:t> </w:t>
      </w:r>
      <w:r>
        <w:rPr>
          <w:w w:val="80"/>
        </w:rPr>
        <w:t>Pricing”</w:t>
      </w:r>
      <w:r>
        <w:rPr>
          <w:spacing w:val="-4"/>
        </w:rPr>
        <w:t> </w:t>
      </w:r>
      <w:r>
        <w:rPr>
          <w:w w:val="80"/>
        </w:rPr>
        <w:t>(with</w:t>
      </w:r>
      <w:r>
        <w:rPr>
          <w:spacing w:val="-6"/>
        </w:rPr>
        <w:t> </w:t>
      </w:r>
      <w:r>
        <w:rPr>
          <w:w w:val="80"/>
        </w:rPr>
        <w:t>Jeffrey</w:t>
      </w:r>
      <w:r>
        <w:rPr>
          <w:spacing w:val="-6"/>
        </w:rPr>
        <w:t> </w:t>
      </w:r>
      <w:r>
        <w:rPr>
          <w:w w:val="80"/>
        </w:rPr>
        <w:t>T.</w:t>
      </w:r>
      <w:r>
        <w:rPr>
          <w:spacing w:val="-6"/>
        </w:rPr>
        <w:t> </w:t>
      </w:r>
      <w:r>
        <w:rPr>
          <w:w w:val="80"/>
        </w:rPr>
        <w:t>Denning</w:t>
      </w:r>
      <w:r>
        <w:rPr>
          <w:spacing w:val="-6"/>
        </w:rPr>
        <w:t> </w:t>
      </w:r>
      <w:r>
        <w:rPr>
          <w:w w:val="80"/>
        </w:rPr>
        <w:t>and</w:t>
      </w:r>
      <w:r>
        <w:rPr>
          <w:spacing w:val="-5"/>
        </w:rPr>
        <w:t> </w:t>
      </w:r>
      <w:r>
        <w:rPr>
          <w:w w:val="80"/>
        </w:rPr>
        <w:t>Lesley</w:t>
      </w:r>
      <w:r>
        <w:rPr>
          <w:spacing w:val="-6"/>
        </w:rPr>
        <w:t> </w:t>
      </w:r>
      <w:r>
        <w:rPr>
          <w:w w:val="80"/>
        </w:rPr>
        <w:t>J.</w:t>
      </w:r>
      <w:r>
        <w:rPr>
          <w:spacing w:val="-5"/>
        </w:rPr>
        <w:t> </w:t>
      </w:r>
      <w:r>
        <w:rPr>
          <w:spacing w:val="-2"/>
          <w:w w:val="80"/>
        </w:rPr>
        <w:t>Turner).</w:t>
      </w:r>
    </w:p>
    <w:p>
      <w:pPr>
        <w:pStyle w:val="BodyText"/>
        <w:spacing w:before="275"/>
      </w:pPr>
    </w:p>
    <w:p>
      <w:pPr>
        <w:pStyle w:val="Heading1"/>
      </w:pPr>
      <w:bookmarkStart w:name="WORK IN PROGRESS" w:id="6"/>
      <w:bookmarkEnd w:id="6"/>
      <w:r>
        <w:rPr>
          <w:b w:val="0"/>
        </w:rPr>
      </w:r>
      <w:r>
        <w:rPr>
          <w:w w:val="80"/>
        </w:rPr>
        <w:t>WORK</w:t>
      </w:r>
      <w:r>
        <w:rPr>
          <w:spacing w:val="-7"/>
        </w:rPr>
        <w:t> </w:t>
      </w:r>
      <w:r>
        <w:rPr>
          <w:w w:val="80"/>
        </w:rPr>
        <w:t>IN</w:t>
      </w:r>
      <w:r>
        <w:rPr>
          <w:spacing w:val="-6"/>
        </w:rPr>
        <w:t> </w:t>
      </w:r>
      <w:r>
        <w:rPr>
          <w:spacing w:val="-2"/>
          <w:w w:val="80"/>
        </w:rPr>
        <w:t>PROGRESS</w:t>
      </w:r>
    </w:p>
    <w:p>
      <w:pPr>
        <w:pStyle w:val="BodyText"/>
        <w:spacing w:before="137"/>
        <w:ind w:left="360"/>
      </w:pPr>
      <w:r>
        <w:rPr>
          <w:w w:val="80"/>
        </w:rPr>
        <w:t>“Employers</w:t>
      </w:r>
      <w:r>
        <w:rPr>
          <w:spacing w:val="-7"/>
        </w:rPr>
        <w:t> </w:t>
      </w:r>
      <w:r>
        <w:rPr>
          <w:w w:val="80"/>
        </w:rPr>
        <w:t>in</w:t>
      </w:r>
      <w:r>
        <w:rPr>
          <w:spacing w:val="-6"/>
        </w:rPr>
        <w:t> </w:t>
      </w:r>
      <w:r>
        <w:rPr>
          <w:w w:val="80"/>
        </w:rPr>
        <w:t>the</w:t>
      </w:r>
      <w:r>
        <w:rPr>
          <w:spacing w:val="-6"/>
        </w:rPr>
        <w:t> </w:t>
      </w:r>
      <w:r>
        <w:rPr>
          <w:w w:val="80"/>
        </w:rPr>
        <w:t>U.S.</w:t>
      </w:r>
      <w:r>
        <w:rPr>
          <w:spacing w:val="-5"/>
        </w:rPr>
        <w:t> </w:t>
      </w:r>
      <w:r>
        <w:rPr>
          <w:w w:val="80"/>
        </w:rPr>
        <w:t>Nonprofit</w:t>
      </w:r>
      <w:r>
        <w:rPr>
          <w:spacing w:val="-5"/>
        </w:rPr>
        <w:t> </w:t>
      </w:r>
      <w:r>
        <w:rPr>
          <w:w w:val="80"/>
        </w:rPr>
        <w:t>Sector”</w:t>
      </w:r>
      <w:r>
        <w:rPr>
          <w:spacing w:val="-9"/>
        </w:rPr>
        <w:t> </w:t>
      </w:r>
      <w:r>
        <w:rPr>
          <w:w w:val="80"/>
        </w:rPr>
        <w:t>(with</w:t>
      </w:r>
      <w:r>
        <w:rPr>
          <w:spacing w:val="-6"/>
        </w:rPr>
        <w:t> </w:t>
      </w:r>
      <w:r>
        <w:rPr>
          <w:w w:val="80"/>
        </w:rPr>
        <w:t>Yuci</w:t>
      </w:r>
      <w:r>
        <w:rPr>
          <w:spacing w:val="-6"/>
        </w:rPr>
        <w:t> </w:t>
      </w:r>
      <w:r>
        <w:rPr>
          <w:spacing w:val="-2"/>
          <w:w w:val="80"/>
        </w:rPr>
        <w:t>Chen)</w:t>
      </w:r>
    </w:p>
    <w:p>
      <w:pPr>
        <w:pStyle w:val="BodyText"/>
        <w:spacing w:before="275"/>
        <w:ind w:left="360"/>
      </w:pPr>
      <w:r>
        <w:rPr>
          <w:w w:val="80"/>
        </w:rPr>
        <w:t>“When</w:t>
      </w:r>
      <w:r>
        <w:rPr>
          <w:spacing w:val="-5"/>
        </w:rPr>
        <w:t> </w:t>
      </w:r>
      <w:r>
        <w:rPr>
          <w:w w:val="80"/>
        </w:rPr>
        <w:t>Do</w:t>
      </w:r>
      <w:r>
        <w:rPr>
          <w:spacing w:val="-4"/>
        </w:rPr>
        <w:t> </w:t>
      </w:r>
      <w:r>
        <w:rPr>
          <w:w w:val="80"/>
        </w:rPr>
        <w:t>Transfers</w:t>
      </w:r>
      <w:r>
        <w:rPr>
          <w:spacing w:val="-4"/>
        </w:rPr>
        <w:t> </w:t>
      </w:r>
      <w:r>
        <w:rPr>
          <w:w w:val="80"/>
        </w:rPr>
        <w:t>Respond</w:t>
      </w:r>
      <w:r>
        <w:rPr>
          <w:spacing w:val="-4"/>
        </w:rPr>
        <w:t> </w:t>
      </w:r>
      <w:r>
        <w:rPr>
          <w:w w:val="80"/>
        </w:rPr>
        <w:t>to</w:t>
      </w:r>
      <w:r>
        <w:rPr>
          <w:spacing w:val="-4"/>
        </w:rPr>
        <w:t> </w:t>
      </w:r>
      <w:r>
        <w:rPr>
          <w:w w:val="80"/>
        </w:rPr>
        <w:t>Need?</w:t>
      </w:r>
      <w:r>
        <w:rPr>
          <w:spacing w:val="-3"/>
        </w:rPr>
        <w:t> </w:t>
      </w:r>
      <w:r>
        <w:rPr>
          <w:w w:val="80"/>
        </w:rPr>
        <w:t>Evidence</w:t>
      </w:r>
      <w:r>
        <w:rPr>
          <w:spacing w:val="-4"/>
        </w:rPr>
        <w:t> </w:t>
      </w:r>
      <w:r>
        <w:rPr>
          <w:w w:val="80"/>
        </w:rPr>
        <w:t>from</w:t>
      </w:r>
      <w:r>
        <w:rPr>
          <w:spacing w:val="-5"/>
        </w:rPr>
        <w:t> </w:t>
      </w:r>
      <w:r>
        <w:rPr>
          <w:w w:val="80"/>
        </w:rPr>
        <w:t>Natural</w:t>
      </w:r>
      <w:r>
        <w:rPr>
          <w:spacing w:val="-4"/>
        </w:rPr>
        <w:t> </w:t>
      </w:r>
      <w:r>
        <w:rPr>
          <w:w w:val="80"/>
        </w:rPr>
        <w:t>Disasters”</w:t>
      </w:r>
      <w:r>
        <w:rPr>
          <w:spacing w:val="-5"/>
        </w:rPr>
        <w:t> </w:t>
      </w:r>
      <w:r>
        <w:rPr>
          <w:w w:val="80"/>
        </w:rPr>
        <w:t>(with</w:t>
      </w:r>
      <w:r>
        <w:rPr>
          <w:spacing w:val="-4"/>
        </w:rPr>
        <w:t> </w:t>
      </w:r>
      <w:r>
        <w:rPr>
          <w:w w:val="80"/>
        </w:rPr>
        <w:t>Tatyana</w:t>
      </w:r>
      <w:r>
        <w:rPr>
          <w:spacing w:val="-4"/>
        </w:rPr>
        <w:t> </w:t>
      </w:r>
      <w:r>
        <w:rPr>
          <w:spacing w:val="-2"/>
          <w:w w:val="80"/>
        </w:rPr>
        <w:t>Deryugina)</w:t>
      </w:r>
    </w:p>
    <w:p>
      <w:pPr>
        <w:pStyle w:val="BodyText"/>
        <w:spacing w:after="0"/>
        <w:sectPr>
          <w:pgSz w:w="12240" w:h="15840"/>
          <w:pgMar w:header="721" w:footer="0" w:top="2260" w:bottom="280" w:left="1080" w:right="1080"/>
        </w:sectPr>
      </w:pPr>
    </w:p>
    <w:p>
      <w:pPr>
        <w:pStyle w:val="BodyText"/>
      </w:pPr>
    </w:p>
    <w:p>
      <w:pPr>
        <w:pStyle w:val="Heading1"/>
      </w:pPr>
      <w:bookmarkStart w:name="OTHER RESEARCH (NOT PEER-REVIEWED)" w:id="7"/>
      <w:bookmarkEnd w:id="7"/>
      <w:r>
        <w:rPr>
          <w:b w:val="0"/>
        </w:rPr>
      </w:r>
      <w:r>
        <w:rPr>
          <w:w w:val="80"/>
        </w:rPr>
        <w:t>OTHER</w:t>
      </w:r>
      <w:r>
        <w:rPr>
          <w:spacing w:val="-3"/>
        </w:rPr>
        <w:t> </w:t>
      </w:r>
      <w:r>
        <w:rPr>
          <w:w w:val="80"/>
        </w:rPr>
        <w:t>RESEARCH</w:t>
      </w:r>
      <w:r>
        <w:rPr>
          <w:spacing w:val="-3"/>
        </w:rPr>
        <w:t> </w:t>
      </w:r>
      <w:r>
        <w:rPr>
          <w:w w:val="80"/>
        </w:rPr>
        <w:t>(NOT</w:t>
      </w:r>
      <w:r>
        <w:rPr>
          <w:spacing w:val="-3"/>
        </w:rPr>
        <w:t> </w:t>
      </w:r>
      <w:r>
        <w:rPr>
          <w:w w:val="80"/>
        </w:rPr>
        <w:t>PEER-</w:t>
      </w:r>
      <w:r>
        <w:rPr>
          <w:spacing w:val="-2"/>
          <w:w w:val="80"/>
        </w:rPr>
        <w:t>REVIEWED)</w:t>
      </w:r>
    </w:p>
    <w:p>
      <w:pPr>
        <w:spacing w:before="138"/>
        <w:ind w:left="1080" w:right="580" w:hanging="720"/>
        <w:jc w:val="left"/>
        <w:rPr>
          <w:rFonts w:ascii="Arial" w:hAnsi="Arial"/>
          <w:i/>
          <w:sz w:val="24"/>
        </w:rPr>
      </w:pPr>
      <w:r>
        <w:rPr>
          <w:w w:val="80"/>
          <w:sz w:val="24"/>
        </w:rPr>
        <w:t>“Americans’ Dependency on Social Security" (with Laurence Kotlikoff &amp; Pietro Rizza), </w:t>
      </w:r>
      <w:r>
        <w:rPr>
          <w:rFonts w:ascii="Arial" w:hAnsi="Arial"/>
          <w:i/>
          <w:w w:val="80"/>
          <w:sz w:val="24"/>
        </w:rPr>
        <w:t>NBER Working </w:t>
      </w:r>
      <w:r>
        <w:rPr>
          <w:rFonts w:ascii="Arial" w:hAnsi="Arial"/>
          <w:i/>
          <w:w w:val="90"/>
          <w:sz w:val="24"/>
        </w:rPr>
        <w:t>Paper 12696.</w:t>
      </w:r>
    </w:p>
    <w:p>
      <w:pPr>
        <w:spacing w:before="274"/>
        <w:ind w:left="900" w:right="552" w:hanging="540"/>
        <w:jc w:val="left"/>
        <w:rPr>
          <w:sz w:val="24"/>
        </w:rPr>
      </w:pPr>
      <w:r>
        <w:rPr>
          <w:w w:val="80"/>
          <w:sz w:val="24"/>
        </w:rPr>
        <w:t>“Attainment Effects of Student Loans and Pell Grants” (with Lesley J. Turner), </w:t>
      </w:r>
      <w:r>
        <w:rPr>
          <w:rFonts w:ascii="Arial" w:hAnsi="Arial"/>
          <w:i/>
          <w:w w:val="80"/>
          <w:sz w:val="24"/>
        </w:rPr>
        <w:t>AEA Papers and </w:t>
      </w:r>
      <w:r>
        <w:rPr>
          <w:rFonts w:ascii="Arial" w:hAnsi="Arial"/>
          <w:i/>
          <w:w w:val="85"/>
          <w:sz w:val="24"/>
        </w:rPr>
        <w:t>Proceedings</w:t>
      </w:r>
      <w:r>
        <w:rPr>
          <w:w w:val="85"/>
          <w:sz w:val="24"/>
        </w:rPr>
        <w:t>, 2019, 109: 223-226.</w:t>
      </w:r>
    </w:p>
    <w:p>
      <w:pPr>
        <w:pStyle w:val="BodyText"/>
        <w:spacing w:before="275"/>
        <w:ind w:left="1080" w:right="552" w:hanging="720"/>
      </w:pPr>
      <w:r>
        <w:rPr>
          <w:w w:val="80"/>
        </w:rPr>
        <w:t>“The Benefits of Borrowing: Evidence on Student Loan Debt and Community College Attainment" (with </w:t>
      </w:r>
      <w:r>
        <w:rPr>
          <w:w w:val="85"/>
        </w:rPr>
        <w:t>Lesley</w:t>
      </w:r>
      <w:r>
        <w:rPr>
          <w:spacing w:val="-3"/>
          <w:w w:val="85"/>
        </w:rPr>
        <w:t> </w:t>
      </w:r>
      <w:r>
        <w:rPr>
          <w:w w:val="85"/>
        </w:rPr>
        <w:t>J.</w:t>
      </w:r>
      <w:r>
        <w:rPr>
          <w:spacing w:val="-2"/>
          <w:w w:val="85"/>
        </w:rPr>
        <w:t> </w:t>
      </w:r>
      <w:r>
        <w:rPr>
          <w:w w:val="85"/>
        </w:rPr>
        <w:t>Turner),</w:t>
      </w:r>
      <w:r>
        <w:rPr>
          <w:spacing w:val="-2"/>
          <w:w w:val="85"/>
        </w:rPr>
        <w:t> </w:t>
      </w:r>
      <w:r>
        <w:rPr>
          <w:rFonts w:ascii="Arial" w:hAnsi="Arial"/>
          <w:i/>
          <w:w w:val="85"/>
        </w:rPr>
        <w:t>Education</w:t>
      </w:r>
      <w:r>
        <w:rPr>
          <w:rFonts w:ascii="Arial" w:hAnsi="Arial"/>
          <w:i/>
          <w:spacing w:val="-3"/>
          <w:w w:val="85"/>
        </w:rPr>
        <w:t> </w:t>
      </w:r>
      <w:r>
        <w:rPr>
          <w:rFonts w:ascii="Arial" w:hAnsi="Arial"/>
          <w:i/>
          <w:w w:val="85"/>
        </w:rPr>
        <w:t>Next</w:t>
      </w:r>
      <w:r>
        <w:rPr>
          <w:w w:val="85"/>
        </w:rPr>
        <w:t>,</w:t>
      </w:r>
      <w:r>
        <w:rPr>
          <w:spacing w:val="-2"/>
          <w:w w:val="85"/>
        </w:rPr>
        <w:t> </w:t>
      </w:r>
      <w:r>
        <w:rPr>
          <w:w w:val="85"/>
        </w:rPr>
        <w:t>Winter</w:t>
      </w:r>
      <w:r>
        <w:rPr>
          <w:spacing w:val="-2"/>
          <w:w w:val="85"/>
        </w:rPr>
        <w:t> </w:t>
      </w:r>
      <w:r>
        <w:rPr>
          <w:w w:val="85"/>
        </w:rPr>
        <w:t>2019</w:t>
      </w:r>
    </w:p>
    <w:p>
      <w:pPr>
        <w:pStyle w:val="BodyText"/>
        <w:spacing w:before="273"/>
        <w:ind w:left="360"/>
      </w:pPr>
      <w:r>
        <w:rPr>
          <w:w w:val="80"/>
        </w:rPr>
        <w:t>“Compounding</w:t>
      </w:r>
      <w:r>
        <w:rPr>
          <w:spacing w:val="-3"/>
        </w:rPr>
        <w:t> </w:t>
      </w:r>
      <w:r>
        <w:rPr>
          <w:w w:val="80"/>
        </w:rPr>
        <w:t>Impact:</w:t>
      </w:r>
      <w:r>
        <w:rPr>
          <w:spacing w:val="-4"/>
        </w:rPr>
        <w:t> </w:t>
      </w:r>
      <w:r>
        <w:rPr>
          <w:w w:val="80"/>
        </w:rPr>
        <w:t>Mission</w:t>
      </w:r>
      <w:r>
        <w:rPr>
          <w:spacing w:val="-3"/>
        </w:rPr>
        <w:t> </w:t>
      </w:r>
      <w:r>
        <w:rPr>
          <w:w w:val="80"/>
        </w:rPr>
        <w:t>Investing</w:t>
      </w:r>
      <w:r>
        <w:rPr>
          <w:spacing w:val="-2"/>
        </w:rPr>
        <w:t> </w:t>
      </w:r>
      <w:r>
        <w:rPr>
          <w:w w:val="80"/>
        </w:rPr>
        <w:t>by</w:t>
      </w:r>
      <w:r>
        <w:rPr>
          <w:spacing w:val="-3"/>
        </w:rPr>
        <w:t> </w:t>
      </w:r>
      <w:r>
        <w:rPr>
          <w:w w:val="80"/>
        </w:rPr>
        <w:t>U.S.</w:t>
      </w:r>
      <w:r>
        <w:rPr>
          <w:spacing w:val="-1"/>
        </w:rPr>
        <w:t> </w:t>
      </w:r>
      <w:r>
        <w:rPr>
          <w:w w:val="80"/>
        </w:rPr>
        <w:t>Foundations”</w:t>
      </w:r>
      <w:r>
        <w:rPr>
          <w:spacing w:val="-2"/>
        </w:rPr>
        <w:t> </w:t>
      </w:r>
      <w:r>
        <w:rPr>
          <w:w w:val="80"/>
        </w:rPr>
        <w:t>(with</w:t>
      </w:r>
      <w:r>
        <w:rPr>
          <w:spacing w:val="-3"/>
        </w:rPr>
        <w:t> </w:t>
      </w:r>
      <w:r>
        <w:rPr>
          <w:w w:val="80"/>
        </w:rPr>
        <w:t>Sarah</w:t>
      </w:r>
      <w:r>
        <w:rPr>
          <w:spacing w:val="-3"/>
        </w:rPr>
        <w:t> </w:t>
      </w:r>
      <w:r>
        <w:rPr>
          <w:w w:val="80"/>
        </w:rPr>
        <w:t>Cooch,</w:t>
      </w:r>
      <w:r>
        <w:rPr/>
        <w:t> </w:t>
      </w:r>
      <w:r>
        <w:rPr>
          <w:w w:val="80"/>
        </w:rPr>
        <w:t>Mark</w:t>
      </w:r>
      <w:r>
        <w:rPr>
          <w:spacing w:val="-3"/>
        </w:rPr>
        <w:t> </w:t>
      </w:r>
      <w:r>
        <w:rPr>
          <w:w w:val="80"/>
        </w:rPr>
        <w:t>Kramer</w:t>
      </w:r>
      <w:r>
        <w:rPr>
          <w:spacing w:val="-4"/>
        </w:rPr>
        <w:t> </w:t>
      </w:r>
      <w:r>
        <w:rPr>
          <w:w w:val="80"/>
        </w:rPr>
        <w:t>et.</w:t>
      </w:r>
      <w:r>
        <w:rPr>
          <w:spacing w:val="-1"/>
        </w:rPr>
        <w:t> </w:t>
      </w:r>
      <w:r>
        <w:rPr>
          <w:spacing w:val="-4"/>
          <w:w w:val="80"/>
        </w:rPr>
        <w:t>al),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rFonts w:ascii="Arial"/>
          <w:i/>
          <w:w w:val="80"/>
          <w:sz w:val="24"/>
        </w:rPr>
        <w:t>FSG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Social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Impact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w w:val="80"/>
          <w:sz w:val="24"/>
        </w:rPr>
        <w:t>Advisors</w:t>
      </w:r>
      <w:r>
        <w:rPr>
          <w:w w:val="80"/>
          <w:sz w:val="24"/>
        </w:rPr>
        <w:t>,</w:t>
      </w:r>
      <w:r>
        <w:rPr>
          <w:spacing w:val="1"/>
          <w:sz w:val="24"/>
        </w:rPr>
        <w:t> </w:t>
      </w:r>
      <w:hyperlink r:id="rId6">
        <w:r>
          <w:rPr>
            <w:w w:val="80"/>
            <w:sz w:val="24"/>
          </w:rPr>
          <w:t>http://www.fsg-impact.org,</w:t>
        </w:r>
      </w:hyperlink>
      <w:r>
        <w:rPr>
          <w:spacing w:val="2"/>
          <w:sz w:val="24"/>
        </w:rPr>
        <w:t> </w:t>
      </w:r>
      <w:r>
        <w:rPr>
          <w:w w:val="80"/>
          <w:sz w:val="24"/>
        </w:rPr>
        <w:t>March</w:t>
      </w:r>
      <w:r>
        <w:rPr>
          <w:sz w:val="24"/>
        </w:rPr>
        <w:t> </w:t>
      </w:r>
      <w:r>
        <w:rPr>
          <w:spacing w:val="-4"/>
          <w:w w:val="80"/>
          <w:sz w:val="24"/>
        </w:rPr>
        <w:t>2007</w:t>
      </w:r>
    </w:p>
    <w:p>
      <w:pPr>
        <w:spacing w:before="275"/>
        <w:ind w:left="1080" w:right="552" w:hanging="720"/>
        <w:jc w:val="left"/>
        <w:rPr>
          <w:sz w:val="24"/>
        </w:rPr>
      </w:pPr>
      <w:r>
        <w:rPr>
          <w:w w:val="80"/>
          <w:sz w:val="24"/>
        </w:rPr>
        <w:t>“To Roth or Not – That is the Question” (with Laurence Kotlikoff &amp; David Rapson), </w:t>
      </w:r>
      <w:r>
        <w:rPr>
          <w:rFonts w:ascii="Arial" w:hAnsi="Arial"/>
          <w:i/>
          <w:w w:val="80"/>
          <w:sz w:val="24"/>
        </w:rPr>
        <w:t>NBER Working Paper </w:t>
      </w:r>
      <w:r>
        <w:rPr>
          <w:rFonts w:ascii="Arial" w:hAnsi="Arial"/>
          <w:i/>
          <w:spacing w:val="-2"/>
          <w:w w:val="90"/>
          <w:sz w:val="24"/>
        </w:rPr>
        <w:t>13763</w:t>
      </w:r>
      <w:r>
        <w:rPr>
          <w:spacing w:val="-2"/>
          <w:w w:val="90"/>
          <w:sz w:val="24"/>
        </w:rPr>
        <w:t>.</w:t>
      </w:r>
    </w:p>
    <w:p>
      <w:pPr>
        <w:pStyle w:val="BodyText"/>
        <w:spacing w:before="274"/>
      </w:pPr>
    </w:p>
    <w:p>
      <w:pPr>
        <w:pStyle w:val="Heading1"/>
      </w:pPr>
      <w:bookmarkStart w:name="AWARDS" w:id="8"/>
      <w:bookmarkEnd w:id="8"/>
      <w:r>
        <w:rPr>
          <w:b w:val="0"/>
        </w:rPr>
      </w:r>
      <w:r>
        <w:rPr>
          <w:spacing w:val="-2"/>
          <w:w w:val="90"/>
        </w:rPr>
        <w:t>AWARDS</w:t>
      </w:r>
    </w:p>
    <w:p>
      <w:pPr>
        <w:tabs>
          <w:tab w:pos="9711" w:val="right" w:leader="none"/>
        </w:tabs>
        <w:spacing w:before="137"/>
        <w:ind w:left="360" w:right="366" w:firstLine="0"/>
        <w:jc w:val="left"/>
        <w:rPr>
          <w:sz w:val="24"/>
        </w:rPr>
      </w:pPr>
      <w:r>
        <w:rPr>
          <w:w w:val="80"/>
          <w:sz w:val="24"/>
        </w:rPr>
        <w:t>Excellence in Teaching a Field Course (co-winner), </w:t>
      </w:r>
      <w:r>
        <w:rPr>
          <w:rFonts w:ascii="Arial"/>
          <w:i/>
          <w:w w:val="80"/>
          <w:sz w:val="24"/>
        </w:rPr>
        <w:t>UIUC Economics Graduate Student Organization</w:t>
      </w:r>
      <w:r>
        <w:rPr>
          <w:rFonts w:ascii="Arial"/>
          <w:i/>
          <w:spacing w:val="40"/>
          <w:sz w:val="24"/>
        </w:rPr>
        <w:t> </w:t>
      </w:r>
      <w:r>
        <w:rPr>
          <w:w w:val="80"/>
          <w:sz w:val="24"/>
        </w:rPr>
        <w:t>2021 Excellence</w:t>
      </w:r>
      <w:r>
        <w:rPr>
          <w:spacing w:val="-4"/>
          <w:sz w:val="24"/>
        </w:rPr>
        <w:t> </w:t>
      </w:r>
      <w:r>
        <w:rPr>
          <w:w w:val="80"/>
          <w:sz w:val="24"/>
        </w:rPr>
        <w:t>in</w:t>
      </w:r>
      <w:r>
        <w:rPr>
          <w:spacing w:val="-3"/>
          <w:sz w:val="24"/>
        </w:rPr>
        <w:t> </w:t>
      </w:r>
      <w:r>
        <w:rPr>
          <w:w w:val="80"/>
          <w:sz w:val="24"/>
        </w:rPr>
        <w:t>Teaching</w:t>
      </w:r>
      <w:r>
        <w:rPr>
          <w:spacing w:val="-3"/>
          <w:sz w:val="24"/>
        </w:rPr>
        <w:t> </w:t>
      </w:r>
      <w:r>
        <w:rPr>
          <w:w w:val="80"/>
          <w:sz w:val="24"/>
        </w:rPr>
        <w:t>a</w:t>
      </w:r>
      <w:r>
        <w:rPr>
          <w:spacing w:val="-4"/>
          <w:sz w:val="24"/>
        </w:rPr>
        <w:t> </w:t>
      </w:r>
      <w:r>
        <w:rPr>
          <w:w w:val="80"/>
          <w:sz w:val="24"/>
        </w:rPr>
        <w:t>Field</w:t>
      </w:r>
      <w:r>
        <w:rPr>
          <w:spacing w:val="-4"/>
          <w:sz w:val="24"/>
        </w:rPr>
        <w:t> </w:t>
      </w:r>
      <w:r>
        <w:rPr>
          <w:w w:val="80"/>
          <w:sz w:val="24"/>
        </w:rPr>
        <w:t>Course,</w:t>
      </w:r>
      <w:r>
        <w:rPr>
          <w:spacing w:val="-2"/>
          <w:sz w:val="24"/>
        </w:rPr>
        <w:t> </w:t>
      </w:r>
      <w:r>
        <w:rPr>
          <w:rFonts w:ascii="Arial"/>
          <w:i/>
          <w:w w:val="80"/>
          <w:sz w:val="24"/>
        </w:rPr>
        <w:t>UIUC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w w:val="80"/>
          <w:sz w:val="24"/>
        </w:rPr>
        <w:t>Economics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w w:val="80"/>
          <w:sz w:val="24"/>
        </w:rPr>
        <w:t>Graduate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w w:val="80"/>
          <w:sz w:val="24"/>
        </w:rPr>
        <w:t>Student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pacing w:val="-2"/>
          <w:w w:val="80"/>
          <w:sz w:val="24"/>
        </w:rPr>
        <w:t>Organization</w:t>
      </w:r>
      <w:r>
        <w:rPr>
          <w:rFonts w:ascii="Arial"/>
          <w:i/>
          <w:sz w:val="24"/>
        </w:rPr>
        <w:tab/>
      </w:r>
      <w:r>
        <w:rPr>
          <w:spacing w:val="-4"/>
          <w:w w:val="90"/>
          <w:sz w:val="24"/>
        </w:rPr>
        <w:t>2020</w:t>
      </w:r>
    </w:p>
    <w:p>
      <w:pPr>
        <w:tabs>
          <w:tab w:pos="9711" w:val="righ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w w:val="80"/>
          <w:sz w:val="24"/>
        </w:rPr>
        <w:t>Fellow,</w:t>
      </w:r>
      <w:r>
        <w:rPr>
          <w:spacing w:val="-4"/>
          <w:sz w:val="24"/>
        </w:rPr>
        <w:t> </w:t>
      </w:r>
      <w:r>
        <w:rPr>
          <w:rFonts w:ascii="Arial"/>
          <w:i/>
          <w:w w:val="80"/>
          <w:sz w:val="24"/>
        </w:rPr>
        <w:t>Center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w w:val="80"/>
          <w:sz w:val="24"/>
        </w:rPr>
        <w:t>for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w w:val="80"/>
          <w:sz w:val="24"/>
        </w:rPr>
        <w:t>Advanced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w w:val="80"/>
          <w:sz w:val="24"/>
        </w:rPr>
        <w:t>Studies,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pacing w:val="-4"/>
          <w:w w:val="80"/>
          <w:sz w:val="24"/>
        </w:rPr>
        <w:t>UIUC</w:t>
      </w:r>
      <w:r>
        <w:rPr>
          <w:rFonts w:ascii="Arial"/>
          <w:i/>
          <w:sz w:val="24"/>
        </w:rPr>
        <w:tab/>
      </w:r>
      <w:r>
        <w:rPr>
          <w:spacing w:val="-4"/>
          <w:w w:val="90"/>
          <w:sz w:val="24"/>
        </w:rPr>
        <w:t>2019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3"/>
        <w:gridCol w:w="2393"/>
      </w:tblGrid>
      <w:tr>
        <w:trPr>
          <w:trHeight w:val="275" w:hRule="atLeast"/>
        </w:trPr>
        <w:tc>
          <w:tcPr>
            <w:tcW w:w="7063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Teachers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Ranked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Excellent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their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Students,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UIUC</w:t>
            </w:r>
          </w:p>
        </w:tc>
        <w:tc>
          <w:tcPr>
            <w:tcW w:w="2393" w:type="dxa"/>
          </w:tcPr>
          <w:p>
            <w:pPr>
              <w:pStyle w:val="TableParagraph"/>
              <w:ind w:left="0" w:right="59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2015,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2018-2021,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2024</w:t>
            </w:r>
          </w:p>
        </w:tc>
      </w:tr>
      <w:tr>
        <w:trPr>
          <w:trHeight w:val="274" w:hRule="atLeast"/>
        </w:trPr>
        <w:tc>
          <w:tcPr>
            <w:tcW w:w="7063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Outstanding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Dissertation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Award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Winner,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National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Tax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Association</w:t>
            </w:r>
          </w:p>
        </w:tc>
        <w:tc>
          <w:tcPr>
            <w:tcW w:w="2393" w:type="dxa"/>
          </w:tcPr>
          <w:p>
            <w:pPr>
              <w:pStyle w:val="TableParagraph"/>
              <w:ind w:left="0" w:right="52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7063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Nonprofit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National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Bureau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Research</w:t>
            </w:r>
          </w:p>
        </w:tc>
        <w:tc>
          <w:tcPr>
            <w:tcW w:w="2393" w:type="dxa"/>
          </w:tcPr>
          <w:p>
            <w:pPr>
              <w:pStyle w:val="TableParagraph"/>
              <w:ind w:left="0" w:right="51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2011-</w:t>
            </w:r>
            <w:r>
              <w:rPr>
                <w:spacing w:val="-4"/>
                <w:w w:val="90"/>
                <w:sz w:val="24"/>
              </w:rPr>
              <w:t>2012</w:t>
            </w:r>
          </w:p>
        </w:tc>
      </w:tr>
      <w:tr>
        <w:trPr>
          <w:trHeight w:val="275" w:hRule="atLeast"/>
        </w:trPr>
        <w:tc>
          <w:tcPr>
            <w:tcW w:w="7063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Summer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Fellowship,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Program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for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Research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at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Columbia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2393" w:type="dxa"/>
          </w:tcPr>
          <w:p>
            <w:pPr>
              <w:pStyle w:val="TableParagraph"/>
              <w:ind w:left="0" w:right="61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2009,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2010</w:t>
            </w:r>
          </w:p>
        </w:tc>
      </w:tr>
      <w:tr>
        <w:trPr>
          <w:trHeight w:val="275" w:hRule="atLeast"/>
        </w:trPr>
        <w:tc>
          <w:tcPr>
            <w:tcW w:w="7063" w:type="dxa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Columbia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2393" w:type="dxa"/>
          </w:tcPr>
          <w:p>
            <w:pPr>
              <w:pStyle w:val="TableParagraph"/>
              <w:ind w:left="0" w:right="51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2007-</w:t>
            </w: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7063" w:type="dxa"/>
          </w:tcPr>
          <w:p>
            <w:pPr>
              <w:pStyle w:val="TableParagraph"/>
              <w:spacing w:line="256" w:lineRule="exact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Humane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Studies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Fellowship,</w:t>
            </w:r>
            <w:r>
              <w:rPr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Institute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for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Humane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Studies</w:t>
            </w:r>
          </w:p>
        </w:tc>
        <w:tc>
          <w:tcPr>
            <w:tcW w:w="2393" w:type="dxa"/>
          </w:tcPr>
          <w:p>
            <w:pPr>
              <w:pStyle w:val="TableParagraph"/>
              <w:spacing w:line="256" w:lineRule="exact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annually</w:t>
            </w:r>
            <w:r>
              <w:rPr>
                <w:spacing w:val="6"/>
                <w:sz w:val="24"/>
              </w:rPr>
              <w:t> </w:t>
            </w:r>
            <w:r>
              <w:rPr>
                <w:w w:val="80"/>
                <w:sz w:val="24"/>
              </w:rPr>
              <w:t>2007-</w:t>
            </w:r>
            <w:r>
              <w:rPr>
                <w:spacing w:val="-4"/>
                <w:w w:val="80"/>
                <w:sz w:val="24"/>
              </w:rPr>
              <w:t>2010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0"/>
        <w:gridCol w:w="781"/>
      </w:tblGrid>
      <w:tr>
        <w:trPr>
          <w:trHeight w:val="344" w:hRule="atLeast"/>
        </w:trPr>
        <w:tc>
          <w:tcPr>
            <w:tcW w:w="8670" w:type="dxa"/>
          </w:tcPr>
          <w:p>
            <w:pPr>
              <w:pStyle w:val="TableParagraph"/>
              <w:spacing w:line="275" w:lineRule="exact"/>
              <w:rPr>
                <w:rFonts w:ascii="Arial"/>
                <w:b/>
                <w:sz w:val="24"/>
              </w:rPr>
            </w:pPr>
            <w:bookmarkStart w:name="GRANTS" w:id="9"/>
            <w:bookmarkEnd w:id="9"/>
            <w:r>
              <w:rPr/>
            </w:r>
            <w:r>
              <w:rPr>
                <w:rFonts w:ascii="Arial"/>
                <w:b/>
                <w:spacing w:val="-2"/>
                <w:w w:val="90"/>
                <w:sz w:val="24"/>
              </w:rPr>
              <w:t>GRANTS</w:t>
            </w:r>
          </w:p>
        </w:tc>
        <w:tc>
          <w:tcPr>
            <w:tcW w:w="78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44" w:hRule="atLeast"/>
        </w:trPr>
        <w:tc>
          <w:tcPr>
            <w:tcW w:w="8670" w:type="dxa"/>
          </w:tcPr>
          <w:p>
            <w:pPr>
              <w:pStyle w:val="TableParagraph"/>
              <w:spacing w:line="256" w:lineRule="exact" w:before="68"/>
              <w:rPr>
                <w:sz w:val="24"/>
              </w:rPr>
            </w:pPr>
            <w:r>
              <w:rPr>
                <w:w w:val="80"/>
                <w:sz w:val="24"/>
              </w:rPr>
              <w:t>Office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Risk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Management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Insurance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Faculty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Fellow,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$20,000</w:t>
            </w:r>
          </w:p>
        </w:tc>
        <w:tc>
          <w:tcPr>
            <w:tcW w:w="781" w:type="dxa"/>
          </w:tcPr>
          <w:p>
            <w:pPr>
              <w:pStyle w:val="TableParagraph"/>
              <w:spacing w:line="256" w:lineRule="exact" w:before="68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Arnold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Ventures,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$245,000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Birmingham-Illinois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Partnership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Discovery,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Engagement,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Education,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$800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£5000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Indiana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Lilly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Family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School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Philanthropy,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$40,000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Birmingham-Illinois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Partnership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Discovery,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Engagement,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Education,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$2000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£15,000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Russell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Sage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Foundation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Small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Grants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Behavioral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Program,$7500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Birmingham-Illinois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Partnership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Discovery,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Engagement,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Education,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$2000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£6000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Lumina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Ideas42,</w:t>
            </w:r>
            <w:r>
              <w:rPr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$109,000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Initiative,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$10,000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Sanford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C.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Bernstein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Company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Center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Leadership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Ethics,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$1000</w:t>
            </w:r>
          </w:p>
        </w:tc>
        <w:tc>
          <w:tcPr>
            <w:tcW w:w="781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2012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2240" w:h="15840"/>
          <w:pgMar w:header="721" w:footer="0" w:top="226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TEACHING" w:id="10"/>
      <w:bookmarkEnd w:id="10"/>
      <w:r>
        <w:rPr>
          <w:b w:val="0"/>
        </w:rPr>
      </w:r>
      <w:r>
        <w:rPr>
          <w:spacing w:val="-2"/>
          <w:w w:val="90"/>
        </w:rPr>
        <w:t>TEACHING</w:t>
      </w:r>
    </w:p>
    <w:p>
      <w:pPr>
        <w:pStyle w:val="BodyText"/>
        <w:spacing w:before="137"/>
        <w:ind w:left="360" w:right="552"/>
      </w:pPr>
      <w:r>
        <w:rPr>
          <w:w w:val="80"/>
        </w:rPr>
        <w:t>The Nonprofit Economy (undergraduate), University of Illinois at Urbana-Champaign: f2013, f2014, f2016 Public Sector Economics (undergraduate), University of Illinois at Urbana-Champaign: s2019, s2020,</w:t>
      </w:r>
    </w:p>
    <w:p>
      <w:pPr>
        <w:pStyle w:val="BodyText"/>
        <w:spacing w:line="275" w:lineRule="exact"/>
        <w:ind w:left="720"/>
      </w:pPr>
      <w:r>
        <w:rPr>
          <w:w w:val="80"/>
        </w:rPr>
        <w:t>f2020,</w:t>
      </w:r>
      <w:r>
        <w:rPr>
          <w:spacing w:val="-2"/>
        </w:rPr>
        <w:t> </w:t>
      </w:r>
      <w:r>
        <w:rPr>
          <w:spacing w:val="-4"/>
          <w:w w:val="90"/>
        </w:rPr>
        <w:t>s2021</w:t>
      </w:r>
    </w:p>
    <w:p>
      <w:pPr>
        <w:pStyle w:val="BodyText"/>
        <w:spacing w:line="275" w:lineRule="exact"/>
        <w:ind w:left="360"/>
      </w:pPr>
      <w:r>
        <w:rPr>
          <w:w w:val="80"/>
        </w:rPr>
        <w:t>Public</w:t>
      </w:r>
      <w:r>
        <w:rPr>
          <w:spacing w:val="-4"/>
        </w:rPr>
        <w:t> </w:t>
      </w:r>
      <w:r>
        <w:rPr>
          <w:w w:val="80"/>
        </w:rPr>
        <w:t>Goods</w:t>
      </w:r>
      <w:r>
        <w:rPr>
          <w:spacing w:val="-3"/>
        </w:rPr>
        <w:t> </w:t>
      </w:r>
      <w:r>
        <w:rPr>
          <w:w w:val="80"/>
        </w:rPr>
        <w:t>Theory</w:t>
      </w:r>
      <w:r>
        <w:rPr>
          <w:spacing w:val="-3"/>
        </w:rPr>
        <w:t> </w:t>
      </w:r>
      <w:r>
        <w:rPr>
          <w:w w:val="80"/>
        </w:rPr>
        <w:t>(Master’s),</w:t>
      </w:r>
      <w:r>
        <w:rPr>
          <w:spacing w:val="-2"/>
        </w:rPr>
        <w:t> </w:t>
      </w:r>
      <w:r>
        <w:rPr>
          <w:w w:val="80"/>
        </w:rPr>
        <w:t>University</w:t>
      </w:r>
      <w:r>
        <w:rPr>
          <w:spacing w:val="-3"/>
        </w:rPr>
        <w:t> </w:t>
      </w:r>
      <w:r>
        <w:rPr>
          <w:w w:val="80"/>
        </w:rPr>
        <w:t>of</w:t>
      </w:r>
      <w:r>
        <w:rPr>
          <w:spacing w:val="-4"/>
        </w:rPr>
        <w:t> </w:t>
      </w:r>
      <w:r>
        <w:rPr>
          <w:w w:val="80"/>
        </w:rPr>
        <w:t>Illinois</w:t>
      </w:r>
      <w:r>
        <w:rPr>
          <w:spacing w:val="-3"/>
        </w:rPr>
        <w:t> </w:t>
      </w:r>
      <w:r>
        <w:rPr>
          <w:w w:val="80"/>
        </w:rPr>
        <w:t>at</w:t>
      </w:r>
      <w:r>
        <w:rPr>
          <w:spacing w:val="-1"/>
        </w:rPr>
        <w:t> </w:t>
      </w:r>
      <w:r>
        <w:rPr>
          <w:w w:val="80"/>
        </w:rPr>
        <w:t>Urbana-Champaign:</w:t>
      </w:r>
      <w:r>
        <w:rPr>
          <w:spacing w:val="-2"/>
        </w:rPr>
        <w:t> </w:t>
      </w:r>
      <w:r>
        <w:rPr>
          <w:spacing w:val="-2"/>
          <w:w w:val="80"/>
        </w:rPr>
        <w:t>f2021</w:t>
      </w:r>
    </w:p>
    <w:p>
      <w:pPr>
        <w:pStyle w:val="BodyText"/>
        <w:ind w:left="360" w:right="409"/>
      </w:pPr>
      <w:r>
        <w:rPr>
          <w:w w:val="80"/>
        </w:rPr>
        <w:t>Social Insurance (Master’s), University of Illinois at Urbana-Champaign: s2015, f2016, s2018, s2020, f2020 Applied</w:t>
      </w:r>
      <w:r>
        <w:rPr>
          <w:spacing w:val="-4"/>
        </w:rPr>
        <w:t> </w:t>
      </w:r>
      <w:r>
        <w:rPr>
          <w:w w:val="80"/>
        </w:rPr>
        <w:t>Public</w:t>
      </w:r>
      <w:r>
        <w:rPr>
          <w:spacing w:val="-3"/>
        </w:rPr>
        <w:t> </w:t>
      </w:r>
      <w:r>
        <w:rPr>
          <w:w w:val="80"/>
        </w:rPr>
        <w:t>Economics</w:t>
      </w:r>
      <w:r>
        <w:rPr>
          <w:spacing w:val="-3"/>
        </w:rPr>
        <w:t> </w:t>
      </w:r>
      <w:r>
        <w:rPr>
          <w:w w:val="80"/>
        </w:rPr>
        <w:t>(Ph.D.),</w:t>
      </w:r>
      <w:r>
        <w:rPr>
          <w:spacing w:val="-2"/>
        </w:rPr>
        <w:t> </w:t>
      </w:r>
      <w:r>
        <w:rPr>
          <w:w w:val="80"/>
        </w:rPr>
        <w:t>University</w:t>
      </w:r>
      <w:r>
        <w:rPr>
          <w:spacing w:val="-4"/>
        </w:rPr>
        <w:t> </w:t>
      </w:r>
      <w:r>
        <w:rPr>
          <w:w w:val="80"/>
        </w:rPr>
        <w:t>of</w:t>
      </w:r>
      <w:r>
        <w:rPr>
          <w:spacing w:val="-2"/>
        </w:rPr>
        <w:t> </w:t>
      </w:r>
      <w:r>
        <w:rPr>
          <w:w w:val="80"/>
        </w:rPr>
        <w:t>Illinois</w:t>
      </w:r>
      <w:r>
        <w:rPr>
          <w:spacing w:val="-3"/>
        </w:rPr>
        <w:t> </w:t>
      </w:r>
      <w:r>
        <w:rPr>
          <w:w w:val="80"/>
        </w:rPr>
        <w:t>at</w:t>
      </w:r>
      <w:r>
        <w:rPr>
          <w:spacing w:val="-2"/>
        </w:rPr>
        <w:t> </w:t>
      </w:r>
      <w:r>
        <w:rPr>
          <w:w w:val="80"/>
        </w:rPr>
        <w:t>Urbana-Champaign:</w:t>
      </w:r>
      <w:r>
        <w:rPr>
          <w:spacing w:val="-2"/>
        </w:rPr>
        <w:t> </w:t>
      </w:r>
      <w:r>
        <w:rPr>
          <w:w w:val="80"/>
        </w:rPr>
        <w:t>f2013,</w:t>
      </w:r>
      <w:r>
        <w:rPr>
          <w:spacing w:val="-3"/>
        </w:rPr>
        <w:t> </w:t>
      </w:r>
      <w:r>
        <w:rPr>
          <w:w w:val="80"/>
        </w:rPr>
        <w:t>s2016,</w:t>
      </w:r>
      <w:r>
        <w:rPr>
          <w:spacing w:val="-2"/>
        </w:rPr>
        <w:t> </w:t>
      </w:r>
      <w:r>
        <w:rPr>
          <w:w w:val="80"/>
        </w:rPr>
        <w:t>f2016,</w:t>
      </w:r>
      <w:r>
        <w:rPr>
          <w:spacing w:val="-2"/>
        </w:rPr>
        <w:t> </w:t>
      </w:r>
      <w:r>
        <w:rPr>
          <w:spacing w:val="-2"/>
          <w:w w:val="80"/>
        </w:rPr>
        <w:t>s2018,</w:t>
      </w:r>
    </w:p>
    <w:p>
      <w:pPr>
        <w:pStyle w:val="BodyText"/>
        <w:spacing w:line="275" w:lineRule="exact"/>
        <w:ind w:left="720"/>
      </w:pPr>
      <w:r>
        <w:rPr>
          <w:w w:val="80"/>
        </w:rPr>
        <w:t>s2020,</w:t>
      </w:r>
      <w:r>
        <w:rPr>
          <w:spacing w:val="-3"/>
        </w:rPr>
        <w:t> </w:t>
      </w:r>
      <w:r>
        <w:rPr>
          <w:spacing w:val="-4"/>
          <w:w w:val="90"/>
        </w:rPr>
        <w:t>f2021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2"/>
        <w:gridCol w:w="1340"/>
      </w:tblGrid>
      <w:tr>
        <w:trPr>
          <w:trHeight w:val="344" w:hRule="atLeast"/>
        </w:trPr>
        <w:tc>
          <w:tcPr>
            <w:tcW w:w="8112" w:type="dxa"/>
          </w:tcPr>
          <w:p>
            <w:pPr>
              <w:pStyle w:val="TableParagraph"/>
              <w:spacing w:line="275" w:lineRule="exact"/>
              <w:rPr>
                <w:rFonts w:ascii="Arial"/>
                <w:b/>
                <w:sz w:val="24"/>
              </w:rPr>
            </w:pPr>
            <w:bookmarkStart w:name="PROFESSIONAL ACTIVITIES" w:id="11"/>
            <w:bookmarkEnd w:id="11"/>
            <w:r>
              <w:rPr/>
            </w:r>
            <w:r>
              <w:rPr>
                <w:rFonts w:ascii="Arial"/>
                <w:b/>
                <w:w w:val="80"/>
                <w:sz w:val="24"/>
              </w:rPr>
              <w:t>PROFESSIONAL</w:t>
            </w:r>
            <w:r>
              <w:rPr>
                <w:rFonts w:ascii="Arial"/>
                <w:b/>
                <w:spacing w:val="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ACTIVITIES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8112" w:type="dxa"/>
          </w:tcPr>
          <w:p>
            <w:pPr>
              <w:pStyle w:val="TableParagraph"/>
              <w:spacing w:line="256" w:lineRule="exact" w:before="68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Associate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Editor,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Quarterly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Review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Economics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Finance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exact" w:before="68"/>
              <w:ind w:left="0" w:right="47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2021-</w:t>
            </w:r>
            <w:r>
              <w:rPr>
                <w:spacing w:val="-2"/>
                <w:w w:val="90"/>
                <w:sz w:val="24"/>
              </w:rPr>
              <w:t>present</w:t>
            </w:r>
          </w:p>
        </w:tc>
      </w:tr>
      <w:tr>
        <w:trPr>
          <w:trHeight w:val="275" w:hRule="atLeast"/>
        </w:trPr>
        <w:tc>
          <w:tcPr>
            <w:tcW w:w="81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112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18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Meeting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Association</w:t>
            </w:r>
          </w:p>
        </w:tc>
        <w:tc>
          <w:tcPr>
            <w:tcW w:w="1340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1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111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18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Meeting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Association</w:t>
            </w:r>
          </w:p>
        </w:tc>
        <w:tc>
          <w:tcPr>
            <w:tcW w:w="1340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1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Scientific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Committee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Member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Congress</w:t>
            </w:r>
          </w:p>
        </w:tc>
        <w:tc>
          <w:tcPr>
            <w:tcW w:w="1340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1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108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18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Meeting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Association</w:t>
            </w:r>
          </w:p>
        </w:tc>
        <w:tc>
          <w:tcPr>
            <w:tcW w:w="1340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</w:tbl>
    <w:p>
      <w:pPr>
        <w:spacing w:before="0"/>
        <w:ind w:left="1080" w:right="552" w:hanging="720"/>
        <w:jc w:val="left"/>
        <w:rPr>
          <w:rFonts w:ascii="Arial"/>
          <w:i/>
          <w:sz w:val="24"/>
        </w:rPr>
      </w:pPr>
      <w:r>
        <w:rPr>
          <w:w w:val="80"/>
          <w:sz w:val="24"/>
        </w:rPr>
        <w:t>Referee for </w:t>
      </w:r>
      <w:r>
        <w:rPr>
          <w:rFonts w:ascii="Arial"/>
          <w:i/>
          <w:w w:val="80"/>
          <w:sz w:val="24"/>
        </w:rPr>
        <w:t>American Economic Journal: Applied Economics, American Economic Review, American Economic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Review: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Insights,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Economics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Education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Review,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Inquiry,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Economics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w w:val="80"/>
          <w:sz w:val="24"/>
        </w:rPr>
        <w:t>Letters, Education Finance and Policy, Educational Evaluation and Policy Analysis, European Economic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Review,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Global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Development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Institute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Working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Paper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Series,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IZA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World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Labor,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Journal of Behavioral and Experimental Economics, Journal of Economic Behavior &amp; Organization, Journal of Economic History, Journal of Financial Counseling and Planning, Journal of Human Resources,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Journal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Labor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Economics,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Journal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the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European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Association,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Journal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w w:val="80"/>
          <w:sz w:val="24"/>
        </w:rPr>
        <w:t>of Policy Analysis and Management, Journal of Political Economy, Journal of Political Economy Microeconomics, Journal of Public Economics, Labour Economics, National Science Foundation, National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Tax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Journal,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Nonprofit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and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Voluntary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Sector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Quarterly,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Oxford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Economic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Papers,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w w:val="80"/>
          <w:sz w:val="24"/>
        </w:rPr>
        <w:t>Quarterly Journal of Economics, Quarterly Review of Economics and Finance, Southern Economic Journal, Swiss National Science Foundation, Theory and Decision, </w:t>
      </w:r>
      <w:r>
        <w:rPr>
          <w:w w:val="80"/>
          <w:sz w:val="24"/>
        </w:rPr>
        <w:t>and </w:t>
      </w:r>
      <w:r>
        <w:rPr>
          <w:rFonts w:ascii="Arial"/>
          <w:i/>
          <w:w w:val="80"/>
          <w:sz w:val="24"/>
        </w:rPr>
        <w:t>VOLUNTAS: International </w:t>
      </w:r>
      <w:r>
        <w:rPr>
          <w:rFonts w:ascii="Arial"/>
          <w:i/>
          <w:w w:val="85"/>
          <w:sz w:val="24"/>
        </w:rPr>
        <w:t>Journal</w:t>
      </w:r>
      <w:r>
        <w:rPr>
          <w:rFonts w:ascii="Arial"/>
          <w:i/>
          <w:spacing w:val="-6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of</w:t>
      </w:r>
      <w:r>
        <w:rPr>
          <w:rFonts w:ascii="Arial"/>
          <w:i/>
          <w:spacing w:val="-5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Voluntary</w:t>
      </w:r>
      <w:r>
        <w:rPr>
          <w:rFonts w:ascii="Arial"/>
          <w:i/>
          <w:spacing w:val="-6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and</w:t>
      </w:r>
      <w:r>
        <w:rPr>
          <w:rFonts w:ascii="Arial"/>
          <w:i/>
          <w:spacing w:val="-6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Nonprofit</w:t>
      </w:r>
      <w:r>
        <w:rPr>
          <w:rFonts w:ascii="Arial"/>
          <w:i/>
          <w:spacing w:val="-5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Organizations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5"/>
        <w:rPr>
          <w:rFonts w:ascii="Arial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1"/>
        <w:gridCol w:w="1990"/>
      </w:tblGrid>
      <w:tr>
        <w:trPr>
          <w:trHeight w:val="321" w:hRule="atLeast"/>
        </w:trPr>
        <w:tc>
          <w:tcPr>
            <w:tcW w:w="7461" w:type="dxa"/>
          </w:tcPr>
          <w:p>
            <w:pPr>
              <w:pStyle w:val="TableParagraph"/>
              <w:spacing w:line="275" w:lineRule="exact"/>
              <w:rPr>
                <w:rFonts w:ascii="Arial"/>
                <w:b/>
                <w:sz w:val="24"/>
              </w:rPr>
            </w:pPr>
            <w:bookmarkStart w:name="PRESENTATIONS" w:id="12"/>
            <w:bookmarkEnd w:id="12"/>
            <w:r>
              <w:rPr/>
            </w:r>
            <w:r>
              <w:rPr>
                <w:rFonts w:ascii="Arial"/>
                <w:b/>
                <w:spacing w:val="-2"/>
                <w:w w:val="90"/>
                <w:sz w:val="24"/>
              </w:rPr>
              <w:t>PRESENTATIONS</w:t>
            </w:r>
          </w:p>
        </w:tc>
        <w:tc>
          <w:tcPr>
            <w:tcW w:w="199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7461" w:type="dxa"/>
          </w:tcPr>
          <w:p>
            <w:pPr>
              <w:pStyle w:val="TableParagraph"/>
              <w:spacing w:line="256" w:lineRule="exact" w:before="45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San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Antonio,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TX</w:t>
            </w:r>
          </w:p>
        </w:tc>
        <w:tc>
          <w:tcPr>
            <w:tcW w:w="1990" w:type="dxa"/>
          </w:tcPr>
          <w:p>
            <w:pPr>
              <w:pStyle w:val="TableParagraph"/>
              <w:spacing w:line="256" w:lineRule="exact" w:before="45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2024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Iowa,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Iowa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City,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IA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2024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Delaware,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Newark,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DE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Georgia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State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Atlanta,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GA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4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Denver,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CO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Monash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Melbourne,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Australia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Miami,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Miami,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FL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7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Eastern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York,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NY</w:t>
            </w:r>
          </w:p>
        </w:tc>
        <w:tc>
          <w:tcPr>
            <w:tcW w:w="1990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pgSz w:w="12240" w:h="15840"/>
          <w:pgMar w:header="721" w:footer="0" w:top="2260" w:bottom="280" w:left="1080" w:right="1080"/>
        </w:sectPr>
      </w:pPr>
    </w:p>
    <w:p>
      <w:pPr>
        <w:pStyle w:val="BodyText"/>
        <w:spacing w:before="47"/>
        <w:rPr>
          <w:rFonts w:ascii="Arial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5"/>
        <w:gridCol w:w="707"/>
      </w:tblGrid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WEAI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17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20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Melbourne,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Australia</w:t>
            </w:r>
          </w:p>
        </w:tc>
        <w:tc>
          <w:tcPr>
            <w:tcW w:w="707" w:type="dxa"/>
          </w:tcPr>
          <w:p>
            <w:pPr>
              <w:pStyle w:val="TableParagraph"/>
              <w:spacing w:line="256" w:lineRule="exact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Advances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Field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Experiments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papers),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Boston,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Int’l.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Seminar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Student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Loans,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ICETEX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Universidad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Cooperativa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Colombia,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Bogotá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Midwest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Political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Schar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School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Government,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George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Mason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Arlington,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VA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Southern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Political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Antonio,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TX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WZB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Recent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Advances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Workshop,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Berlin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Michigan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State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Lansing,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MI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Center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Studies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Demography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Ecology,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Seattle,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Detroit,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North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Regional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Tucson,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AZ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Meetings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Missouri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Valley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Kansas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City,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MO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WZB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Recent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Advances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Workshop,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Berlin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Southern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Political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Orleans,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Initiative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Indianapolis,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WEAI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95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19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Denver,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(virtual)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Mid-Midwest</w:t>
            </w:r>
            <w:r>
              <w:rPr>
                <w:spacing w:val="2"/>
                <w:sz w:val="24"/>
              </w:rPr>
              <w:t> </w:t>
            </w:r>
            <w:r>
              <w:rPr>
                <w:w w:val="80"/>
                <w:sz w:val="24"/>
              </w:rPr>
              <w:t>Applied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Microeconomics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Workshop,</w:t>
            </w:r>
            <w:r>
              <w:rPr>
                <w:spacing w:val="2"/>
                <w:sz w:val="24"/>
              </w:rPr>
              <w:t> </w:t>
            </w:r>
            <w:r>
              <w:rPr>
                <w:w w:val="80"/>
                <w:sz w:val="24"/>
              </w:rPr>
              <w:t>West</w:t>
            </w:r>
            <w:r>
              <w:rPr>
                <w:spacing w:val="2"/>
                <w:sz w:val="24"/>
              </w:rPr>
              <w:t> </w:t>
            </w:r>
            <w:r>
              <w:rPr>
                <w:w w:val="80"/>
                <w:sz w:val="24"/>
              </w:rPr>
              <w:t>Lafayette,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IN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4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19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Academic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Education,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Vegas,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NV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23</w:t>
            </w:r>
            <w:r>
              <w:rPr>
                <w:w w:val="80"/>
                <w:position w:val="6"/>
                <w:sz w:val="16"/>
              </w:rPr>
              <w:t>rd</w:t>
            </w:r>
            <w:r>
              <w:rPr>
                <w:spacing w:val="19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Behavioral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Social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Sciences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Vegas,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NV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Tampa,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FL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Initiative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Advances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Field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Experiments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4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Finance,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Glasgow,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Scotland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Drexel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Philadelphia,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PA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Northern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Illinois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DeKalb,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Atlanta,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GA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Orleans,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LA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Initiative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Indianapolis,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IN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Workshop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Norms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Behavioral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Change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UPenn,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Philadelphia,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PA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Bunching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Estimators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Applications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California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Diego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Windsor,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Windsor,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Canada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Philadelphia,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PA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Finance,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Tokyo,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Japan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Initiative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Nonprofit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Organizations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Voluntary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Action,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Grand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Rapids,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MI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Behavioural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Exchange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2017,</w:t>
            </w:r>
            <w:r>
              <w:rPr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Singapore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West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Virginia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Morgantown,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WV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Price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School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Policy,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Southern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California,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Los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Angeles,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CA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NBER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Stanford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University</w:t>
            </w:r>
          </w:p>
        </w:tc>
        <w:tc>
          <w:tcPr>
            <w:tcW w:w="707" w:type="dxa"/>
          </w:tcPr>
          <w:p>
            <w:pPr>
              <w:pStyle w:val="TableParagraph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7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Federal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Reserve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707" w:type="dxa"/>
          </w:tcPr>
          <w:p>
            <w:pPr>
              <w:pStyle w:val="TableParagraph"/>
              <w:spacing w:line="256" w:lineRule="exact"/>
              <w:ind w:left="169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2240" w:h="15840"/>
          <w:pgMar w:header="721" w:footer="0" w:top="2260" w:bottom="280" w:left="1080" w:right="1080"/>
        </w:sectPr>
      </w:pPr>
    </w:p>
    <w:p>
      <w:pPr>
        <w:pStyle w:val="BodyText"/>
        <w:spacing w:before="47"/>
        <w:rPr>
          <w:rFonts w:ascii="Arial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5"/>
        <w:gridCol w:w="946"/>
      </w:tblGrid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Nonprofit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Organizations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Voluntary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Action,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DC</w:t>
            </w:r>
          </w:p>
        </w:tc>
        <w:tc>
          <w:tcPr>
            <w:tcW w:w="946" w:type="dxa"/>
          </w:tcPr>
          <w:p>
            <w:pPr>
              <w:pStyle w:val="TableParagraph"/>
              <w:spacing w:line="256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Higher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Collaborative,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Illinois,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Urbana,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Advances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Field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Experiments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CESifo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Venice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Summer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Institute,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Workshop,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San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Servolo,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Italy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McMaster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Hamilton,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Canada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Denver,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CO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San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Francisco,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CA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2016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Maryland,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College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Park,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MD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Warwick,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Coventry,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UK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Nottingham,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Nottingham,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UK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Birmingham,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Birmingham,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UK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Exeter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Business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School,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Exeter,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UK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Philanthropy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Initiative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3</w:t>
            </w:r>
            <w:r>
              <w:rPr>
                <w:w w:val="80"/>
                <w:position w:val="6"/>
                <w:sz w:val="16"/>
              </w:rPr>
              <w:t>rd</w:t>
            </w:r>
            <w:r>
              <w:rPr>
                <w:spacing w:val="20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Boston,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MA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14</w:t>
            </w:r>
            <w:r>
              <w:rPr>
                <w:w w:val="80"/>
                <w:position w:val="6"/>
                <w:sz w:val="16"/>
              </w:rPr>
              <w:t>th</w:t>
            </w:r>
            <w:r>
              <w:rPr>
                <w:spacing w:val="20"/>
                <w:position w:val="6"/>
                <w:sz w:val="16"/>
              </w:rPr>
              <w:t> </w:t>
            </w:r>
            <w:r>
              <w:rPr>
                <w:w w:val="80"/>
                <w:sz w:val="24"/>
              </w:rPr>
              <w:t>TIBER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Symposium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Psychology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Tilburg,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Netherlands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Finance,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Dublin,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Ireland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DC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Higher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Collaborative,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Illinois,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Urbana,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2015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Santa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Fe,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NM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Theory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Seattle,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NM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NBER's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Children’s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Education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Joint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Cambridge,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MA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Government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Affairs,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Illinois,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Urbana,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Illinois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Midwest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Economics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Meeting,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Evanston,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4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DePaul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7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2014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Martin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School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Policy,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Kentucky,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Lexington,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KY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Toronto,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Toronto,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Canada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Illinois,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Urbana,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IL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Enterprise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Institute,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DC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U.S.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Treasury,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Office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Analysis,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DC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Tampa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Bay,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FL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2013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Taxation,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Providence,</w:t>
            </w:r>
            <w:r>
              <w:rPr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RI</w:t>
            </w:r>
          </w:p>
        </w:tc>
        <w:tc>
          <w:tcPr>
            <w:tcW w:w="946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2012</w:t>
            </w:r>
          </w:p>
        </w:tc>
      </w:tr>
      <w:tr>
        <w:trPr>
          <w:trHeight w:val="275" w:hRule="atLeast"/>
        </w:trPr>
        <w:tc>
          <w:tcPr>
            <w:tcW w:w="850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U.S.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Treasury,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Office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Analysis,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Washington,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DC</w:t>
            </w:r>
          </w:p>
        </w:tc>
        <w:tc>
          <w:tcPr>
            <w:tcW w:w="946" w:type="dxa"/>
          </w:tcPr>
          <w:p>
            <w:pPr>
              <w:pStyle w:val="TableParagraph"/>
              <w:spacing w:line="256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2012</w:t>
            </w:r>
          </w:p>
        </w:tc>
      </w:tr>
    </w:tbl>
    <w:sectPr>
      <w:pgSz w:w="12240" w:h="15840"/>
      <w:pgMar w:header="721" w:footer="0" w:top="22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895350</wp:posOffset>
              </wp:positionH>
              <wp:positionV relativeFrom="page">
                <wp:posOffset>1431036</wp:posOffset>
              </wp:positionV>
              <wp:extent cx="598233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23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335" h="6350">
                            <a:moveTo>
                              <a:pt x="598171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712" y="6096"/>
                            </a:lnTo>
                            <a:lnTo>
                              <a:pt x="59817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pt;margin-top:112.68pt;width:471.001pt;height:.48pt;mso-position-horizontal-relative:page;mso-position-vertical-relative:page;z-index:-1616844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901700</wp:posOffset>
              </wp:positionH>
              <wp:positionV relativeFrom="page">
                <wp:posOffset>445275</wp:posOffset>
              </wp:positionV>
              <wp:extent cx="3601720" cy="695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01720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3747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mallCaps/>
                              <w:w w:val="80"/>
                              <w:sz w:val="28"/>
                            </w:rPr>
                            <w:t>Benjamin</w:t>
                          </w:r>
                          <w:r>
                            <w:rPr>
                              <w:rFonts w:ascii="Arial"/>
                              <w:b/>
                              <w:smallCaps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mallCaps/>
                              <w:w w:val="80"/>
                              <w:sz w:val="28"/>
                            </w:rPr>
                            <w:t>M.</w:t>
                          </w:r>
                          <w:r>
                            <w:rPr>
                              <w:rFonts w:ascii="Arial"/>
                              <w:b/>
                              <w:smallCaps/>
                              <w:spacing w:val="-11"/>
                              <w:w w:val="8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mallCaps/>
                              <w:spacing w:val="-4"/>
                              <w:w w:val="80"/>
                              <w:sz w:val="28"/>
                            </w:rPr>
                            <w:t>Marx</w:t>
                          </w:r>
                        </w:p>
                        <w:p>
                          <w:pPr>
                            <w:pStyle w:val="BodyText"/>
                            <w:spacing w:before="182"/>
                            <w:ind w:left="20" w:right="1035"/>
                          </w:pPr>
                          <w:r>
                            <w:rPr>
                              <w:w w:val="80"/>
                            </w:rPr>
                            <w:t>Department of Economics, Georgia State University </w:t>
                          </w:r>
                          <w:r>
                            <w:rPr>
                              <w:w w:val="90"/>
                            </w:rPr>
                            <w:t>55</w:t>
                          </w:r>
                          <w:r>
                            <w:rPr>
                              <w:spacing w:val="-1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Park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Place,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Suite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061054pt;width:283.6pt;height:54.75pt;mso-position-horizontal-relative:page;mso-position-vertical-relative:page;z-index:-16167936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3747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mallCaps/>
                        <w:w w:val="80"/>
                        <w:sz w:val="28"/>
                      </w:rPr>
                      <w:t>Benjamin</w:t>
                    </w:r>
                    <w:r>
                      <w:rPr>
                        <w:rFonts w:ascii="Arial"/>
                        <w:b/>
                        <w:smallCaps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mallCaps/>
                        <w:w w:val="80"/>
                        <w:sz w:val="28"/>
                      </w:rPr>
                      <w:t>M.</w:t>
                    </w:r>
                    <w:r>
                      <w:rPr>
                        <w:rFonts w:ascii="Arial"/>
                        <w:b/>
                        <w:smallCaps/>
                        <w:spacing w:val="-11"/>
                        <w:w w:val="8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mallCaps/>
                        <w:spacing w:val="-4"/>
                        <w:w w:val="80"/>
                        <w:sz w:val="28"/>
                      </w:rPr>
                      <w:t>Marx</w:t>
                    </w:r>
                  </w:p>
                  <w:p>
                    <w:pPr>
                      <w:pStyle w:val="BodyText"/>
                      <w:spacing w:before="182"/>
                      <w:ind w:left="20" w:right="1035"/>
                    </w:pPr>
                    <w:r>
                      <w:rPr>
                        <w:w w:val="80"/>
                      </w:rPr>
                      <w:t>Department of Economics, Georgia State University </w:t>
                    </w:r>
                    <w:r>
                      <w:rPr>
                        <w:w w:val="90"/>
                      </w:rPr>
                      <w:t>55</w:t>
                    </w:r>
                    <w:r>
                      <w:rPr>
                        <w:spacing w:val="-1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Park</w:t>
                    </w:r>
                    <w:r>
                      <w:rPr>
                        <w:spacing w:val="-10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Place,</w:t>
                    </w:r>
                    <w:r>
                      <w:rPr>
                        <w:spacing w:val="-10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Suite</w:t>
                    </w:r>
                    <w:r>
                      <w:rPr>
                        <w:spacing w:val="-10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644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5821934</wp:posOffset>
              </wp:positionH>
              <wp:positionV relativeFrom="page">
                <wp:posOffset>765218</wp:posOffset>
              </wp:positionV>
              <wp:extent cx="1017269" cy="3752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7269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9"/>
                            <w:ind w:right="18"/>
                            <w:jc w:val="right"/>
                          </w:pPr>
                          <w:r>
                            <w:rPr>
                              <w:w w:val="80"/>
                            </w:rPr>
                            <w:t>(404)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413.0141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right="25"/>
                            <w:jc w:val="right"/>
                          </w:pPr>
                          <w:hyperlink r:id="rId1">
                            <w:r>
                              <w:rPr>
                                <w:spacing w:val="-2"/>
                                <w:w w:val="80"/>
                              </w:rPr>
                              <w:t>bmarx2@gsu.edu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420013pt;margin-top:60.253437pt;width:80.1pt;height:29.55pt;mso-position-horizontal-relative:page;mso-position-vertical-relative:page;z-index:-161674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9"/>
                      <w:ind w:right="18"/>
                      <w:jc w:val="right"/>
                    </w:pPr>
                    <w:r>
                      <w:rPr>
                        <w:w w:val="80"/>
                      </w:rPr>
                      <w:t>(404)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413.0141</w:t>
                    </w:r>
                  </w:p>
                  <w:p>
                    <w:pPr>
                      <w:pStyle w:val="BodyText"/>
                      <w:spacing w:line="275" w:lineRule="exact"/>
                      <w:ind w:right="25"/>
                      <w:jc w:val="right"/>
                    </w:pPr>
                    <w:hyperlink r:id="rId1">
                      <w:r>
                        <w:rPr>
                          <w:spacing w:val="-2"/>
                          <w:w w:val="80"/>
                        </w:rPr>
                        <w:t>bmarx2@gsu.edu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901700</wp:posOffset>
              </wp:positionH>
              <wp:positionV relativeFrom="page">
                <wp:posOffset>1114976</wp:posOffset>
              </wp:positionV>
              <wp:extent cx="1629410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294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w w:val="80"/>
                            </w:rPr>
                            <w:t>Atlanta,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Georgia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w w:val="80"/>
                            </w:rPr>
                            <w:t>30302-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3992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7.793434pt;width:128.3pt;height:15.8pt;mso-position-horizontal-relative:page;mso-position-vertical-relative:page;z-index:-161669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w w:val="80"/>
                      </w:rPr>
                      <w:t>Atlanta,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Georgia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w w:val="80"/>
                      </w:rPr>
                      <w:t>30302-</w:t>
                    </w:r>
                    <w:r>
                      <w:rPr>
                        <w:spacing w:val="-4"/>
                        <w:w w:val="80"/>
                      </w:rPr>
                      <w:t>3992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4311650</wp:posOffset>
              </wp:positionH>
              <wp:positionV relativeFrom="page">
                <wp:posOffset>1114976</wp:posOffset>
              </wp:positionV>
              <wp:extent cx="2525395" cy="2006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253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hyperlink r:id="rId2">
                            <w:r>
                              <w:rPr>
                                <w:color w:val="0000FF"/>
                                <w:spacing w:val="-2"/>
                                <w:w w:val="80"/>
                                <w:u w:val="single" w:color="0000FF"/>
                              </w:rPr>
                              <w:t>https://sites.google.com/site/benjaminmmarx/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9.5pt;margin-top:87.793434pt;width:198.85pt;height:15.8pt;mso-position-horizontal-relative:page;mso-position-vertical-relative:page;z-index:-1616640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  <w:w w:val="80"/>
                          <w:u w:val="single" w:color="0000FF"/>
                        </w:rPr>
                        <w:t>https://sites.google.com/site/benjaminmmarx/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3747"/>
    </w:pPr>
    <w:rPr>
      <w:rFonts w:ascii="Arial" w:hAnsi="Arial" w:eastAsia="Arial" w:cs="Arial"/>
      <w:b/>
      <w:bCs/>
      <w:sz w:val="28"/>
      <w:szCs w:val="28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line="255" w:lineRule="exact"/>
      <w:ind w:left="50"/>
    </w:pPr>
    <w:rPr>
      <w:rFonts w:ascii="Arial MT" w:hAnsi="Arial MT" w:eastAsia="Arial MT" w:cs="Arial MT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fsg-impact.org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bmarx2@gsu.edu" TargetMode="External"/><Relationship Id="rId2" Type="http://schemas.openxmlformats.org/officeDocument/2006/relationships/hyperlink" Target="https://sites.google.com/site/benjaminmmarx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Illinois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Marx, Benjamin Michael</dc:creator>
  <dc:description/>
  <dcterms:created xsi:type="dcterms:W3CDTF">2025-12-06T06:06:21Z</dcterms:created>
  <dcterms:modified xsi:type="dcterms:W3CDTF">2025-12-06T06:06:21Z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24.2.23</vt:lpwstr>
  </property>
  <property fmtid="{D5CDD505-2E9C-101B-9397-08002B2CF9AE}" pid="6" name="SourceModified">
    <vt:lpwstr>D:20240605225059</vt:lpwstr>
  </property>
</Properties>
</file>