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Luca</w:t>
      </w:r>
      <w:r>
        <w:rPr>
          <w:spacing w:val="-8"/>
        </w:rPr>
        <w:t> </w:t>
      </w:r>
      <w:r>
        <w:rPr/>
        <w:t>David</w:t>
      </w:r>
      <w:r>
        <w:rPr>
          <w:spacing w:val="-9"/>
        </w:rPr>
        <w:t> </w:t>
      </w:r>
      <w:r>
        <w:rPr>
          <w:spacing w:val="-2"/>
        </w:rPr>
        <w:t>Opromolla</w:t>
      </w:r>
    </w:p>
    <w:p>
      <w:pPr>
        <w:pStyle w:val="BodyText"/>
        <w:spacing w:before="47"/>
        <w:rPr>
          <w:rFonts w:ascii="Arial"/>
          <w:b/>
        </w:rPr>
      </w:pPr>
    </w:p>
    <w:p>
      <w:pPr>
        <w:pStyle w:val="Heading1"/>
        <w:rPr>
          <w:u w:val="none"/>
        </w:rPr>
      </w:pPr>
      <w:r>
        <w:rPr>
          <w:spacing w:val="-2"/>
          <w:u w:val="thick"/>
        </w:rPr>
        <w:t>CONTACT:</w:t>
      </w:r>
    </w:p>
    <w:p>
      <w:pPr>
        <w:pStyle w:val="BodyText"/>
        <w:rPr>
          <w:rFonts w:ascii="Arial"/>
          <w:b/>
        </w:rPr>
      </w:pPr>
    </w:p>
    <w:p>
      <w:pPr>
        <w:pStyle w:val="BodyText"/>
        <w:spacing w:line="275" w:lineRule="exact"/>
        <w:ind w:left="216"/>
      </w:pPr>
      <w:r>
        <w:rPr/>
        <w:t>North</w:t>
      </w:r>
      <w:r>
        <w:rPr>
          <w:spacing w:val="-1"/>
        </w:rPr>
        <w:t> </w:t>
      </w:r>
      <w:r>
        <w:rPr/>
        <w:t>Carolina</w:t>
      </w:r>
      <w:r>
        <w:rPr>
          <w:spacing w:val="-1"/>
        </w:rPr>
        <w:t> </w:t>
      </w:r>
      <w:r>
        <w:rPr/>
        <w:t>State </w:t>
      </w:r>
      <w:r>
        <w:rPr>
          <w:spacing w:val="-2"/>
        </w:rPr>
        <w:t>University,</w:t>
      </w:r>
    </w:p>
    <w:p>
      <w:pPr>
        <w:pStyle w:val="BodyText"/>
        <w:spacing w:line="242" w:lineRule="auto"/>
        <w:ind w:left="216" w:right="892"/>
      </w:pPr>
      <w:r>
        <w:rPr>
          <w:color w:val="212121"/>
        </w:rPr>
        <w:t>Poole</w:t>
      </w:r>
      <w:r>
        <w:rPr>
          <w:color w:val="212121"/>
          <w:spacing w:val="-4"/>
        </w:rPr>
        <w:t> </w:t>
      </w:r>
      <w:r>
        <w:rPr>
          <w:color w:val="212121"/>
        </w:rPr>
        <w:t>College</w:t>
      </w:r>
      <w:r>
        <w:rPr>
          <w:color w:val="212121"/>
          <w:spacing w:val="-4"/>
        </w:rPr>
        <w:t> </w:t>
      </w:r>
      <w:r>
        <w:rPr>
          <w:color w:val="212121"/>
        </w:rPr>
        <w:t>of</w:t>
      </w:r>
      <w:r>
        <w:rPr>
          <w:color w:val="212121"/>
          <w:spacing w:val="-5"/>
        </w:rPr>
        <w:t> </w:t>
      </w:r>
      <w:r>
        <w:rPr>
          <w:color w:val="212121"/>
        </w:rPr>
        <w:t>Management,</w:t>
      </w:r>
      <w:r>
        <w:rPr>
          <w:color w:val="212121"/>
          <w:spacing w:val="-5"/>
        </w:rPr>
        <w:t> </w:t>
      </w:r>
      <w:r>
        <w:rPr>
          <w:color w:val="212121"/>
        </w:rPr>
        <w:t>Department</w:t>
      </w:r>
      <w:r>
        <w:rPr>
          <w:color w:val="212121"/>
          <w:spacing w:val="-5"/>
        </w:rPr>
        <w:t> </w:t>
      </w:r>
      <w:r>
        <w:rPr>
          <w:color w:val="212121"/>
        </w:rPr>
        <w:t>of</w:t>
      </w:r>
      <w:r>
        <w:rPr>
          <w:color w:val="212121"/>
          <w:spacing w:val="-5"/>
        </w:rPr>
        <w:t> </w:t>
      </w:r>
      <w:r>
        <w:rPr>
          <w:color w:val="212121"/>
        </w:rPr>
        <w:t>Economics,</w:t>
      </w:r>
      <w:r>
        <w:rPr>
          <w:color w:val="212121"/>
          <w:spacing w:val="-4"/>
        </w:rPr>
        <w:t> </w:t>
      </w:r>
      <w:r>
        <w:rPr>
          <w:color w:val="212121"/>
        </w:rPr>
        <w:t>2801</w:t>
      </w:r>
      <w:r>
        <w:rPr>
          <w:color w:val="212121"/>
          <w:spacing w:val="-4"/>
        </w:rPr>
        <w:t> </w:t>
      </w:r>
      <w:r>
        <w:rPr>
          <w:color w:val="212121"/>
        </w:rPr>
        <w:t>Founders</w:t>
      </w:r>
      <w:r>
        <w:rPr>
          <w:color w:val="212121"/>
          <w:spacing w:val="-4"/>
        </w:rPr>
        <w:t> </w:t>
      </w:r>
      <w:r>
        <w:rPr>
          <w:color w:val="212121"/>
        </w:rPr>
        <w:t>Drive 4102 Nelson Hall</w:t>
      </w:r>
    </w:p>
    <w:p>
      <w:pPr>
        <w:pStyle w:val="BodyText"/>
        <w:spacing w:line="242" w:lineRule="auto"/>
        <w:ind w:left="216"/>
      </w:pPr>
      <w:r>
        <w:rPr/>
        <w:t>Email:</w:t>
      </w:r>
      <w:r>
        <w:rPr>
          <w:spacing w:val="-13"/>
        </w:rPr>
        <w:t> </w:t>
      </w:r>
      <w:hyperlink r:id="rId5">
        <w:r>
          <w:rPr>
            <w:color w:val="0000FF"/>
            <w:u w:val="single" w:color="0000FF"/>
          </w:rPr>
          <w:t>luca.opromolla@nyu.edu</w:t>
        </w:r>
        <w:r>
          <w:rPr/>
          <w:t>,</w:t>
        </w:r>
      </w:hyperlink>
      <w:r>
        <w:rPr>
          <w:spacing w:val="-14"/>
        </w:rPr>
        <w:t> </w:t>
      </w:r>
      <w:r>
        <w:rPr/>
        <w:t>web:</w:t>
      </w:r>
      <w:r>
        <w:rPr>
          <w:spacing w:val="-13"/>
        </w:rPr>
        <w:t> </w:t>
      </w:r>
      <w:r>
        <w:rPr>
          <w:color w:val="0000FF"/>
          <w:u w:val="single" w:color="0000FF"/>
        </w:rPr>
        <w:t>https://sites.google.com/a/nyu.edu/luca-david-</w:t>
      </w:r>
      <w:r>
        <w:rPr>
          <w:color w:val="0000FF"/>
        </w:rPr>
        <w:t> </w:t>
      </w:r>
      <w:r>
        <w:rPr>
          <w:color w:val="0000FF"/>
          <w:spacing w:val="-2"/>
          <w:u w:val="single" w:color="0000FF"/>
        </w:rPr>
        <w:t>opromolla/</w:t>
      </w:r>
    </w:p>
    <w:p>
      <w:pPr>
        <w:pStyle w:val="BodyText"/>
        <w:spacing w:line="271" w:lineRule="exact"/>
        <w:ind w:left="216"/>
      </w:pPr>
      <w:r>
        <w:rPr/>
        <w:t>Phone:</w:t>
      </w:r>
      <w:r>
        <w:rPr>
          <w:spacing w:val="-1"/>
        </w:rPr>
        <w:t> </w:t>
      </w:r>
      <w:r>
        <w:rPr>
          <w:spacing w:val="-5"/>
        </w:rPr>
        <w:t>TBA</w:t>
      </w:r>
    </w:p>
    <w:p>
      <w:pPr>
        <w:pStyle w:val="BodyText"/>
        <w:spacing w:before="181"/>
      </w:pPr>
    </w:p>
    <w:p>
      <w:pPr>
        <w:pStyle w:val="Heading1"/>
        <w:rPr>
          <w:u w:val="none"/>
        </w:rPr>
      </w:pPr>
      <w:r>
        <w:rPr>
          <w:spacing w:val="-2"/>
          <w:u w:val="thick"/>
        </w:rPr>
        <w:t>PERSONAL:</w:t>
      </w:r>
    </w:p>
    <w:p>
      <w:pPr>
        <w:pStyle w:val="BodyText"/>
        <w:spacing w:line="275" w:lineRule="exact" w:before="228"/>
        <w:ind w:left="216"/>
      </w:pPr>
      <w:r>
        <w:rPr/>
        <w:t>Citizenship:</w:t>
      </w:r>
      <w:r>
        <w:rPr>
          <w:spacing w:val="31"/>
        </w:rPr>
        <w:t>  </w:t>
      </w:r>
      <w:r>
        <w:rPr>
          <w:spacing w:val="-2"/>
        </w:rPr>
        <w:t>Italian</w:t>
      </w:r>
    </w:p>
    <w:p>
      <w:pPr>
        <w:pStyle w:val="BodyText"/>
        <w:spacing w:line="275" w:lineRule="exact"/>
        <w:ind w:left="216"/>
      </w:pPr>
      <w:r>
        <w:rPr/>
        <w:t>Date</w:t>
      </w:r>
      <w:r>
        <w:rPr>
          <w:spacing w:val="-1"/>
        </w:rPr>
        <w:t> </w:t>
      </w:r>
      <w:r>
        <w:rPr/>
        <w:t>of</w:t>
      </w:r>
      <w:r>
        <w:rPr>
          <w:spacing w:val="-2"/>
        </w:rPr>
        <w:t> </w:t>
      </w:r>
      <w:r>
        <w:rPr/>
        <w:t>birth:</w:t>
      </w:r>
      <w:r>
        <w:rPr>
          <w:spacing w:val="-2"/>
        </w:rPr>
        <w:t> </w:t>
      </w:r>
      <w:r>
        <w:rPr/>
        <w:t>October 12</w:t>
      </w:r>
      <w:r>
        <w:rPr>
          <w:vertAlign w:val="superscript"/>
        </w:rPr>
        <w:t>th</w:t>
      </w:r>
      <w:r>
        <w:rPr>
          <w:vertAlign w:val="baseline"/>
        </w:rPr>
        <w:t>,</w:t>
      </w:r>
      <w:r>
        <w:rPr>
          <w:spacing w:val="-2"/>
          <w:vertAlign w:val="baseline"/>
        </w:rPr>
        <w:t> </w:t>
      </w:r>
      <w:r>
        <w:rPr>
          <w:spacing w:val="-4"/>
          <w:vertAlign w:val="baseline"/>
        </w:rPr>
        <w:t>1975</w:t>
      </w:r>
    </w:p>
    <w:p>
      <w:pPr>
        <w:pStyle w:val="BodyText"/>
        <w:spacing w:before="187"/>
      </w:pPr>
    </w:p>
    <w:p>
      <w:pPr>
        <w:pStyle w:val="Heading1"/>
        <w:rPr>
          <w:u w:val="none"/>
        </w:rPr>
      </w:pPr>
      <w:r>
        <w:rPr>
          <w:spacing w:val="-2"/>
          <w:u w:val="thick"/>
        </w:rPr>
        <w:t>EDUCATION:</w:t>
      </w:r>
    </w:p>
    <w:p>
      <w:pPr>
        <w:pStyle w:val="BodyText"/>
        <w:spacing w:before="6"/>
        <w:rPr>
          <w:rFonts w:ascii="Arial"/>
          <w:b/>
          <w:sz w:val="20"/>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4"/>
        <w:gridCol w:w="6305"/>
      </w:tblGrid>
      <w:tr>
        <w:trPr>
          <w:trHeight w:val="273" w:hRule="atLeast"/>
        </w:trPr>
        <w:tc>
          <w:tcPr>
            <w:tcW w:w="1344" w:type="dxa"/>
          </w:tcPr>
          <w:p>
            <w:pPr>
              <w:pStyle w:val="TableParagraph"/>
              <w:spacing w:line="253" w:lineRule="exact"/>
              <w:ind w:left="0" w:right="94"/>
              <w:jc w:val="center"/>
              <w:rPr>
                <w:sz w:val="24"/>
              </w:rPr>
            </w:pPr>
            <w:r>
              <w:rPr>
                <w:spacing w:val="-2"/>
                <w:sz w:val="24"/>
              </w:rPr>
              <w:t>2000-</w:t>
            </w:r>
            <w:r>
              <w:rPr>
                <w:spacing w:val="-4"/>
                <w:sz w:val="24"/>
              </w:rPr>
              <w:t>2006</w:t>
            </w:r>
          </w:p>
        </w:tc>
        <w:tc>
          <w:tcPr>
            <w:tcW w:w="6305" w:type="dxa"/>
          </w:tcPr>
          <w:p>
            <w:pPr>
              <w:pStyle w:val="TableParagraph"/>
              <w:spacing w:line="253" w:lineRule="exact"/>
              <w:ind w:left="146"/>
              <w:rPr>
                <w:sz w:val="24"/>
              </w:rPr>
            </w:pPr>
            <w:r>
              <w:rPr>
                <w:sz w:val="24"/>
              </w:rPr>
              <w:t>PhD</w:t>
            </w:r>
            <w:r>
              <w:rPr>
                <w:spacing w:val="-1"/>
                <w:sz w:val="24"/>
              </w:rPr>
              <w:t> </w:t>
            </w:r>
            <w:r>
              <w:rPr>
                <w:sz w:val="24"/>
              </w:rPr>
              <w:t>in</w:t>
            </w:r>
            <w:r>
              <w:rPr>
                <w:spacing w:val="-1"/>
                <w:sz w:val="24"/>
              </w:rPr>
              <w:t> </w:t>
            </w:r>
            <w:r>
              <w:rPr>
                <w:sz w:val="24"/>
              </w:rPr>
              <w:t>Economics,</w:t>
            </w:r>
            <w:r>
              <w:rPr>
                <w:spacing w:val="-2"/>
                <w:sz w:val="24"/>
              </w:rPr>
              <w:t> </w:t>
            </w:r>
            <w:r>
              <w:rPr>
                <w:sz w:val="24"/>
              </w:rPr>
              <w:t>New</w:t>
            </w:r>
            <w:r>
              <w:rPr>
                <w:spacing w:val="-1"/>
                <w:sz w:val="24"/>
              </w:rPr>
              <w:t> </w:t>
            </w:r>
            <w:r>
              <w:rPr>
                <w:sz w:val="24"/>
              </w:rPr>
              <w:t>York</w:t>
            </w:r>
            <w:r>
              <w:rPr>
                <w:spacing w:val="-1"/>
                <w:sz w:val="24"/>
              </w:rPr>
              <w:t> </w:t>
            </w:r>
            <w:r>
              <w:rPr>
                <w:spacing w:val="-2"/>
                <w:sz w:val="24"/>
              </w:rPr>
              <w:t>University</w:t>
            </w:r>
          </w:p>
        </w:tc>
      </w:tr>
      <w:tr>
        <w:trPr>
          <w:trHeight w:val="275" w:hRule="atLeast"/>
        </w:trPr>
        <w:tc>
          <w:tcPr>
            <w:tcW w:w="1344" w:type="dxa"/>
          </w:tcPr>
          <w:p>
            <w:pPr>
              <w:pStyle w:val="TableParagraph"/>
              <w:ind w:left="0" w:right="94"/>
              <w:jc w:val="center"/>
              <w:rPr>
                <w:sz w:val="24"/>
              </w:rPr>
            </w:pPr>
            <w:r>
              <w:rPr>
                <w:spacing w:val="-2"/>
                <w:sz w:val="24"/>
              </w:rPr>
              <w:t>2000-</w:t>
            </w:r>
            <w:r>
              <w:rPr>
                <w:spacing w:val="-4"/>
                <w:sz w:val="24"/>
              </w:rPr>
              <w:t>2002</w:t>
            </w:r>
          </w:p>
        </w:tc>
        <w:tc>
          <w:tcPr>
            <w:tcW w:w="6305" w:type="dxa"/>
          </w:tcPr>
          <w:p>
            <w:pPr>
              <w:pStyle w:val="TableParagraph"/>
              <w:ind w:left="146"/>
              <w:rPr>
                <w:sz w:val="24"/>
              </w:rPr>
            </w:pPr>
            <w:r>
              <w:rPr>
                <w:sz w:val="24"/>
              </w:rPr>
              <w:t>MA</w:t>
            </w:r>
            <w:r>
              <w:rPr>
                <w:spacing w:val="-1"/>
                <w:sz w:val="24"/>
              </w:rPr>
              <w:t> </w:t>
            </w:r>
            <w:r>
              <w:rPr>
                <w:sz w:val="24"/>
              </w:rPr>
              <w:t>in</w:t>
            </w:r>
            <w:r>
              <w:rPr>
                <w:spacing w:val="-1"/>
                <w:sz w:val="24"/>
              </w:rPr>
              <w:t> </w:t>
            </w:r>
            <w:r>
              <w:rPr>
                <w:sz w:val="24"/>
              </w:rPr>
              <w:t>Economics,</w:t>
            </w:r>
            <w:r>
              <w:rPr>
                <w:spacing w:val="-2"/>
                <w:sz w:val="24"/>
              </w:rPr>
              <w:t> </w:t>
            </w:r>
            <w:r>
              <w:rPr>
                <w:sz w:val="24"/>
              </w:rPr>
              <w:t>New</w:t>
            </w:r>
            <w:r>
              <w:rPr>
                <w:spacing w:val="-1"/>
                <w:sz w:val="24"/>
              </w:rPr>
              <w:t> </w:t>
            </w:r>
            <w:r>
              <w:rPr>
                <w:sz w:val="24"/>
              </w:rPr>
              <w:t>York </w:t>
            </w:r>
            <w:r>
              <w:rPr>
                <w:spacing w:val="-2"/>
                <w:sz w:val="24"/>
              </w:rPr>
              <w:t>University</w:t>
            </w:r>
          </w:p>
        </w:tc>
      </w:tr>
      <w:tr>
        <w:trPr>
          <w:trHeight w:val="270" w:hRule="atLeast"/>
        </w:trPr>
        <w:tc>
          <w:tcPr>
            <w:tcW w:w="1344" w:type="dxa"/>
          </w:tcPr>
          <w:p>
            <w:pPr>
              <w:pStyle w:val="TableParagraph"/>
              <w:spacing w:line="251" w:lineRule="exact"/>
              <w:ind w:left="0" w:right="94"/>
              <w:jc w:val="center"/>
              <w:rPr>
                <w:sz w:val="24"/>
              </w:rPr>
            </w:pPr>
            <w:r>
              <w:rPr>
                <w:spacing w:val="-2"/>
                <w:sz w:val="24"/>
              </w:rPr>
              <w:t>1994-</w:t>
            </w:r>
            <w:r>
              <w:rPr>
                <w:spacing w:val="-4"/>
                <w:sz w:val="24"/>
              </w:rPr>
              <w:t>1999</w:t>
            </w:r>
          </w:p>
        </w:tc>
        <w:tc>
          <w:tcPr>
            <w:tcW w:w="6305" w:type="dxa"/>
          </w:tcPr>
          <w:p>
            <w:pPr>
              <w:pStyle w:val="TableParagraph"/>
              <w:spacing w:line="251" w:lineRule="exact"/>
              <w:ind w:left="146"/>
              <w:rPr>
                <w:sz w:val="24"/>
              </w:rPr>
            </w:pPr>
            <w:r>
              <w:rPr>
                <w:sz w:val="24"/>
              </w:rPr>
              <w:t>BA</w:t>
            </w:r>
            <w:r>
              <w:rPr>
                <w:spacing w:val="-4"/>
                <w:sz w:val="24"/>
              </w:rPr>
              <w:t> </w:t>
            </w:r>
            <w:r>
              <w:rPr>
                <w:sz w:val="24"/>
              </w:rPr>
              <w:t>in</w:t>
            </w:r>
            <w:r>
              <w:rPr>
                <w:spacing w:val="-2"/>
                <w:sz w:val="24"/>
              </w:rPr>
              <w:t> </w:t>
            </w:r>
            <w:r>
              <w:rPr>
                <w:sz w:val="24"/>
              </w:rPr>
              <w:t>Economics</w:t>
            </w:r>
            <w:r>
              <w:rPr>
                <w:spacing w:val="-1"/>
                <w:sz w:val="24"/>
              </w:rPr>
              <w:t> </w:t>
            </w:r>
            <w:r>
              <w:rPr>
                <w:sz w:val="24"/>
              </w:rPr>
              <w:t>(summa</w:t>
            </w:r>
            <w:r>
              <w:rPr>
                <w:spacing w:val="-2"/>
                <w:sz w:val="24"/>
              </w:rPr>
              <w:t> </w:t>
            </w:r>
            <w:r>
              <w:rPr>
                <w:sz w:val="24"/>
              </w:rPr>
              <w:t>com</w:t>
            </w:r>
            <w:r>
              <w:rPr>
                <w:spacing w:val="-1"/>
                <w:sz w:val="24"/>
              </w:rPr>
              <w:t> </w:t>
            </w:r>
            <w:r>
              <w:rPr>
                <w:sz w:val="24"/>
              </w:rPr>
              <w:t>laude),</w:t>
            </w:r>
            <w:r>
              <w:rPr>
                <w:spacing w:val="-3"/>
                <w:sz w:val="24"/>
              </w:rPr>
              <w:t> </w:t>
            </w:r>
            <w:r>
              <w:rPr>
                <w:sz w:val="24"/>
              </w:rPr>
              <w:t>Bocconi</w:t>
            </w:r>
            <w:r>
              <w:rPr>
                <w:spacing w:val="-1"/>
                <w:sz w:val="24"/>
              </w:rPr>
              <w:t> </w:t>
            </w:r>
            <w:r>
              <w:rPr>
                <w:spacing w:val="-2"/>
                <w:sz w:val="24"/>
              </w:rPr>
              <w:t>University</w:t>
            </w:r>
          </w:p>
        </w:tc>
      </w:tr>
    </w:tbl>
    <w:p>
      <w:pPr>
        <w:pStyle w:val="BodyText"/>
        <w:spacing w:before="184"/>
        <w:rPr>
          <w:rFonts w:ascii="Arial"/>
          <w:b/>
        </w:rPr>
      </w:pPr>
    </w:p>
    <w:p>
      <w:pPr>
        <w:spacing w:before="0"/>
        <w:ind w:left="216" w:right="0" w:firstLine="0"/>
        <w:jc w:val="left"/>
        <w:rPr>
          <w:rFonts w:ascii="Arial"/>
          <w:b/>
          <w:sz w:val="24"/>
        </w:rPr>
      </w:pPr>
      <w:r>
        <w:rPr>
          <w:rFonts w:ascii="Arial"/>
          <w:b/>
          <w:spacing w:val="-2"/>
          <w:sz w:val="24"/>
          <w:u w:val="thick"/>
        </w:rPr>
        <w:t>EMPLOYMENT:</w:t>
      </w:r>
    </w:p>
    <w:p>
      <w:pPr>
        <w:pStyle w:val="BodyText"/>
        <w:spacing w:before="233"/>
        <w:ind w:left="1633" w:right="213" w:hanging="1418"/>
        <w:jc w:val="both"/>
      </w:pPr>
      <w:r>
        <w:rPr/>
        <w:t>2021-present Owens Distinguished Professor of International Economics, North Carolina State University, Poole College of Management, Department of Economics, and College of Agriculture and Life Sciences, Department of Agricultural and Resource Economics</w:t>
      </w:r>
    </w:p>
    <w:p>
      <w:pPr>
        <w:pStyle w:val="BodyText"/>
        <w:spacing w:line="237" w:lineRule="auto" w:before="2"/>
        <w:ind w:left="1633" w:right="214" w:hanging="1418"/>
        <w:jc w:val="both"/>
      </w:pPr>
      <w:r>
        <w:rPr/>
        <w:t>2015-2021</w:t>
      </w:r>
      <w:r>
        <w:rPr>
          <w:spacing w:val="80"/>
          <w:w w:val="150"/>
        </w:rPr>
        <w:t> </w:t>
      </w:r>
      <w:r>
        <w:rPr/>
        <w:t>(on</w:t>
      </w:r>
      <w:r>
        <w:rPr>
          <w:spacing w:val="-2"/>
        </w:rPr>
        <w:t> </w:t>
      </w:r>
      <w:r>
        <w:rPr/>
        <w:t>leave)</w:t>
      </w:r>
      <w:r>
        <w:rPr>
          <w:spacing w:val="-2"/>
        </w:rPr>
        <w:t> </w:t>
      </w:r>
      <w:r>
        <w:rPr/>
        <w:t>Principal</w:t>
      </w:r>
      <w:r>
        <w:rPr>
          <w:spacing w:val="-2"/>
        </w:rPr>
        <w:t> </w:t>
      </w:r>
      <w:r>
        <w:rPr/>
        <w:t>Research</w:t>
      </w:r>
      <w:r>
        <w:rPr>
          <w:spacing w:val="-2"/>
        </w:rPr>
        <w:t> </w:t>
      </w:r>
      <w:r>
        <w:rPr/>
        <w:t>Economist,</w:t>
      </w:r>
      <w:r>
        <w:rPr>
          <w:spacing w:val="-2"/>
        </w:rPr>
        <w:t> </w:t>
      </w:r>
      <w:r>
        <w:rPr/>
        <w:t>Banco</w:t>
      </w:r>
      <w:r>
        <w:rPr>
          <w:spacing w:val="-2"/>
        </w:rPr>
        <w:t> </w:t>
      </w:r>
      <w:r>
        <w:rPr/>
        <w:t>de</w:t>
      </w:r>
      <w:r>
        <w:rPr>
          <w:spacing w:val="-2"/>
        </w:rPr>
        <w:t> </w:t>
      </w:r>
      <w:r>
        <w:rPr/>
        <w:t>Portugal,</w:t>
      </w:r>
      <w:r>
        <w:rPr>
          <w:spacing w:val="-2"/>
        </w:rPr>
        <w:t> </w:t>
      </w:r>
      <w:r>
        <w:rPr/>
        <w:t>Economics</w:t>
      </w:r>
      <w:r>
        <w:rPr>
          <w:spacing w:val="-2"/>
        </w:rPr>
        <w:t> </w:t>
      </w:r>
      <w:r>
        <w:rPr/>
        <w:t>and Research Department</w:t>
      </w:r>
    </w:p>
    <w:p>
      <w:pPr>
        <w:pStyle w:val="BodyText"/>
        <w:tabs>
          <w:tab w:pos="1655" w:val="left" w:leader="none"/>
        </w:tabs>
        <w:spacing w:line="275" w:lineRule="exact" w:before="4"/>
        <w:ind w:left="216"/>
        <w:jc w:val="both"/>
      </w:pPr>
      <w:r>
        <w:rPr>
          <w:spacing w:val="-4"/>
        </w:rPr>
        <w:t>2020</w:t>
      </w:r>
      <w:r>
        <w:rPr/>
        <w:tab/>
        <w:t>Visiting</w:t>
      </w:r>
      <w:r>
        <w:rPr>
          <w:spacing w:val="-5"/>
        </w:rPr>
        <w:t> </w:t>
      </w:r>
      <w:r>
        <w:rPr/>
        <w:t>Scholar,</w:t>
      </w:r>
      <w:r>
        <w:rPr>
          <w:spacing w:val="-2"/>
        </w:rPr>
        <w:t> </w:t>
      </w:r>
      <w:r>
        <w:rPr/>
        <w:t>Indiana</w:t>
      </w:r>
      <w:r>
        <w:rPr>
          <w:spacing w:val="-3"/>
        </w:rPr>
        <w:t> </w:t>
      </w:r>
      <w:r>
        <w:rPr/>
        <w:t>University,</w:t>
      </w:r>
      <w:r>
        <w:rPr>
          <w:spacing w:val="-2"/>
        </w:rPr>
        <w:t> </w:t>
      </w:r>
      <w:r>
        <w:rPr/>
        <w:t>Ostrom</w:t>
      </w:r>
      <w:r>
        <w:rPr>
          <w:spacing w:val="-2"/>
        </w:rPr>
        <w:t> Workshop</w:t>
      </w:r>
    </w:p>
    <w:p>
      <w:pPr>
        <w:pStyle w:val="BodyText"/>
        <w:spacing w:line="275" w:lineRule="exact"/>
        <w:ind w:left="216"/>
        <w:jc w:val="both"/>
      </w:pPr>
      <w:r>
        <w:rPr/>
        <w:t>2014</w:t>
      </w:r>
      <w:r>
        <w:rPr>
          <w:spacing w:val="-4"/>
        </w:rPr>
        <w:t> </w:t>
      </w:r>
      <w:r>
        <w:rPr/>
        <w:t>&amp;</w:t>
      </w:r>
      <w:r>
        <w:rPr>
          <w:spacing w:val="-2"/>
        </w:rPr>
        <w:t> </w:t>
      </w:r>
      <w:r>
        <w:rPr/>
        <w:t>2016</w:t>
      </w:r>
      <w:r>
        <w:rPr>
          <w:spacing w:val="10"/>
        </w:rPr>
        <w:t> </w:t>
      </w:r>
      <w:r>
        <w:rPr/>
        <w:t>Visiting</w:t>
      </w:r>
      <w:r>
        <w:rPr>
          <w:spacing w:val="-1"/>
        </w:rPr>
        <w:t> </w:t>
      </w:r>
      <w:r>
        <w:rPr/>
        <w:t>Professor,</w:t>
      </w:r>
      <w:r>
        <w:rPr>
          <w:spacing w:val="-3"/>
        </w:rPr>
        <w:t> </w:t>
      </w:r>
      <w:r>
        <w:rPr/>
        <w:t>University</w:t>
      </w:r>
      <w:r>
        <w:rPr>
          <w:spacing w:val="-1"/>
        </w:rPr>
        <w:t> </w:t>
      </w:r>
      <w:r>
        <w:rPr/>
        <w:t>of</w:t>
      </w:r>
      <w:r>
        <w:rPr>
          <w:spacing w:val="-2"/>
        </w:rPr>
        <w:t> </w:t>
      </w:r>
      <w:r>
        <w:rPr/>
        <w:t>Maryland,</w:t>
      </w:r>
      <w:r>
        <w:rPr>
          <w:spacing w:val="-3"/>
        </w:rPr>
        <w:t> </w:t>
      </w:r>
      <w:r>
        <w:rPr/>
        <w:t>Department</w:t>
      </w:r>
      <w:r>
        <w:rPr>
          <w:spacing w:val="-2"/>
        </w:rPr>
        <w:t> </w:t>
      </w:r>
      <w:r>
        <w:rPr/>
        <w:t>of</w:t>
      </w:r>
      <w:r>
        <w:rPr>
          <w:spacing w:val="-2"/>
        </w:rPr>
        <w:t> Economics</w:t>
      </w:r>
    </w:p>
    <w:p>
      <w:pPr>
        <w:pStyle w:val="BodyText"/>
        <w:spacing w:line="237" w:lineRule="auto" w:before="4"/>
        <w:ind w:left="216" w:right="214"/>
        <w:jc w:val="both"/>
      </w:pPr>
      <w:r>
        <w:rPr/>
        <w:t>2006-2015</w:t>
      </w:r>
      <w:r>
        <w:rPr>
          <w:spacing w:val="40"/>
        </w:rPr>
        <w:t> </w:t>
      </w:r>
      <w:r>
        <w:rPr/>
        <w:t>Research Economist, Banco de Portugal, Economics and Research </w:t>
      </w:r>
      <w:r>
        <w:rPr>
          <w:spacing w:val="-2"/>
        </w:rPr>
        <w:t>Department</w:t>
      </w:r>
    </w:p>
    <w:p>
      <w:pPr>
        <w:pStyle w:val="BodyText"/>
      </w:pPr>
    </w:p>
    <w:p>
      <w:pPr>
        <w:pStyle w:val="BodyText"/>
        <w:spacing w:before="143"/>
      </w:pPr>
    </w:p>
    <w:p>
      <w:pPr>
        <w:pStyle w:val="Heading1"/>
        <w:rPr>
          <w:u w:val="none"/>
        </w:rPr>
      </w:pPr>
      <w:r>
        <w:rPr>
          <w:u w:val="thick"/>
        </w:rPr>
        <w:t>OTHER</w:t>
      </w:r>
      <w:r>
        <w:rPr>
          <w:spacing w:val="-1"/>
          <w:u w:val="thick"/>
        </w:rPr>
        <w:t> </w:t>
      </w:r>
      <w:r>
        <w:rPr>
          <w:spacing w:val="-2"/>
          <w:u w:val="thick"/>
        </w:rPr>
        <w:t>AFFILIATIONS:</w:t>
      </w:r>
    </w:p>
    <w:p>
      <w:pPr>
        <w:pStyle w:val="BodyText"/>
        <w:spacing w:line="275" w:lineRule="exact" w:before="228"/>
        <w:ind w:left="216"/>
      </w:pPr>
      <w:r>
        <w:rPr/>
        <w:t>2018-present</w:t>
      </w:r>
      <w:r>
        <w:rPr>
          <w:spacing w:val="-43"/>
        </w:rPr>
        <w:t> </w:t>
      </w:r>
      <w:r>
        <w:rPr/>
        <w:t>Affiliate,</w:t>
      </w:r>
      <w:r>
        <w:rPr>
          <w:spacing w:val="-4"/>
        </w:rPr>
        <w:t> </w:t>
      </w:r>
      <w:r>
        <w:rPr/>
        <w:t>Ostrom</w:t>
      </w:r>
      <w:r>
        <w:rPr>
          <w:spacing w:val="-2"/>
        </w:rPr>
        <w:t> </w:t>
      </w:r>
      <w:r>
        <w:rPr/>
        <w:t>Workshop,</w:t>
      </w:r>
      <w:r>
        <w:rPr>
          <w:spacing w:val="-3"/>
        </w:rPr>
        <w:t> </w:t>
      </w:r>
      <w:r>
        <w:rPr/>
        <w:t>Indiana</w:t>
      </w:r>
      <w:r>
        <w:rPr>
          <w:spacing w:val="-2"/>
        </w:rPr>
        <w:t> University</w:t>
      </w:r>
    </w:p>
    <w:p>
      <w:pPr>
        <w:pStyle w:val="BodyText"/>
        <w:spacing w:line="242" w:lineRule="auto"/>
        <w:ind w:left="216"/>
      </w:pPr>
      <w:r>
        <w:rPr/>
        <w:t>2018-present</w:t>
      </w:r>
      <w:r>
        <w:rPr>
          <w:spacing w:val="-41"/>
        </w:rPr>
        <w:t> </w:t>
      </w:r>
      <w:r>
        <w:rPr/>
        <w:t>Affiliate,</w:t>
      </w:r>
      <w:r>
        <w:rPr>
          <w:spacing w:val="40"/>
        </w:rPr>
        <w:t> </w:t>
      </w:r>
      <w:r>
        <w:rPr/>
        <w:t>Economics</w:t>
      </w:r>
      <w:r>
        <w:rPr>
          <w:spacing w:val="40"/>
        </w:rPr>
        <w:t> </w:t>
      </w:r>
      <w:r>
        <w:rPr/>
        <w:t>for</w:t>
      </w:r>
      <w:r>
        <w:rPr>
          <w:spacing w:val="40"/>
        </w:rPr>
        <w:t> </w:t>
      </w:r>
      <w:r>
        <w:rPr/>
        <w:t>Policy</w:t>
      </w:r>
      <w:r>
        <w:rPr>
          <w:spacing w:val="40"/>
        </w:rPr>
        <w:t> </w:t>
      </w:r>
      <w:r>
        <w:rPr/>
        <w:t>Center</w:t>
      </w:r>
      <w:r>
        <w:rPr>
          <w:spacing w:val="40"/>
        </w:rPr>
        <w:t> </w:t>
      </w:r>
      <w:r>
        <w:rPr/>
        <w:t>at</w:t>
      </w:r>
      <w:r>
        <w:rPr>
          <w:spacing w:val="40"/>
        </w:rPr>
        <w:t> </w:t>
      </w:r>
      <w:r>
        <w:rPr/>
        <w:t>NOVA</w:t>
      </w:r>
      <w:r>
        <w:rPr>
          <w:spacing w:val="40"/>
        </w:rPr>
        <w:t> </w:t>
      </w:r>
      <w:r>
        <w:rPr/>
        <w:t>School</w:t>
      </w:r>
      <w:r>
        <w:rPr>
          <w:spacing w:val="40"/>
        </w:rPr>
        <w:t> </w:t>
      </w:r>
      <w:r>
        <w:rPr/>
        <w:t>of</w:t>
      </w:r>
      <w:r>
        <w:rPr>
          <w:spacing w:val="40"/>
        </w:rPr>
        <w:t> </w:t>
      </w:r>
      <w:r>
        <w:rPr/>
        <w:t>Business</w:t>
      </w:r>
      <w:r>
        <w:rPr>
          <w:spacing w:val="40"/>
        </w:rPr>
        <w:t> </w:t>
      </w:r>
      <w:r>
        <w:rPr/>
        <w:t>and</w:t>
      </w:r>
      <w:r>
        <w:rPr>
          <w:spacing w:val="40"/>
        </w:rPr>
        <w:t> </w:t>
      </w:r>
      <w:r>
        <w:rPr>
          <w:spacing w:val="-2"/>
        </w:rPr>
        <w:t>Economics</w:t>
      </w:r>
    </w:p>
    <w:p>
      <w:pPr>
        <w:pStyle w:val="BodyText"/>
        <w:tabs>
          <w:tab w:pos="2931" w:val="left" w:leader="none"/>
          <w:tab w:pos="3962" w:val="left" w:leader="none"/>
          <w:tab w:pos="4953" w:val="left" w:leader="none"/>
          <w:tab w:pos="5504" w:val="left" w:leader="none"/>
          <w:tab w:pos="6828" w:val="left" w:leader="none"/>
          <w:tab w:pos="7739" w:val="left" w:leader="none"/>
          <w:tab w:pos="9037" w:val="left" w:leader="none"/>
        </w:tabs>
        <w:spacing w:line="242" w:lineRule="auto"/>
        <w:ind w:left="1633" w:right="214" w:hanging="1418"/>
      </w:pPr>
      <w:r>
        <w:rPr>
          <w:spacing w:val="-2"/>
        </w:rPr>
        <w:t>2013-presentResearch</w:t>
      </w:r>
      <w:r>
        <w:rPr/>
        <w:tab/>
      </w:r>
      <w:r>
        <w:rPr>
          <w:spacing w:val="-2"/>
        </w:rPr>
        <w:t>Fellow,</w:t>
      </w:r>
      <w:r>
        <w:rPr/>
        <w:tab/>
      </w:r>
      <w:r>
        <w:rPr>
          <w:spacing w:val="-2"/>
        </w:rPr>
        <w:t>Centre</w:t>
      </w:r>
      <w:r>
        <w:rPr/>
        <w:tab/>
      </w:r>
      <w:r>
        <w:rPr>
          <w:spacing w:val="-4"/>
        </w:rPr>
        <w:t>for</w:t>
      </w:r>
      <w:r>
        <w:rPr/>
        <w:tab/>
      </w:r>
      <w:r>
        <w:rPr>
          <w:spacing w:val="-2"/>
        </w:rPr>
        <w:t>Economic</w:t>
      </w:r>
      <w:r>
        <w:rPr/>
        <w:tab/>
      </w:r>
      <w:r>
        <w:rPr>
          <w:spacing w:val="-2"/>
        </w:rPr>
        <w:t>Policy</w:t>
      </w:r>
      <w:r>
        <w:rPr/>
        <w:tab/>
      </w:r>
      <w:r>
        <w:rPr>
          <w:spacing w:val="-2"/>
        </w:rPr>
        <w:t>Research</w:t>
      </w:r>
      <w:r>
        <w:rPr/>
        <w:tab/>
      </w:r>
      <w:r>
        <w:rPr>
          <w:spacing w:val="-2"/>
        </w:rPr>
        <w:t>(CEPR) </w:t>
      </w:r>
      <w:r>
        <w:rPr/>
        <w:t>(International Trade and Regional Economics, IT-RE)</w:t>
      </w:r>
    </w:p>
    <w:p>
      <w:pPr>
        <w:pStyle w:val="BodyText"/>
        <w:spacing w:after="0" w:line="242" w:lineRule="auto"/>
        <w:sectPr>
          <w:type w:val="continuous"/>
          <w:pgSz w:w="12240" w:h="15840"/>
          <w:pgMar w:top="1700" w:bottom="280" w:left="1080" w:right="1080"/>
        </w:sectPr>
      </w:pPr>
    </w:p>
    <w:p>
      <w:pPr>
        <w:pStyle w:val="BodyText"/>
        <w:spacing w:line="275" w:lineRule="exact" w:before="76"/>
        <w:ind w:left="216"/>
      </w:pPr>
      <w:r>
        <w:rPr/>
        <w:t>2015-present</w:t>
      </w:r>
      <w:r>
        <w:rPr>
          <w:spacing w:val="-41"/>
        </w:rPr>
        <w:t> </w:t>
      </w:r>
      <w:r>
        <w:rPr/>
        <w:t>Research</w:t>
      </w:r>
      <w:r>
        <w:rPr>
          <w:spacing w:val="-4"/>
        </w:rPr>
        <w:t> </w:t>
      </w:r>
      <w:r>
        <w:rPr/>
        <w:t>Fellow,</w:t>
      </w:r>
      <w:r>
        <w:rPr>
          <w:spacing w:val="-3"/>
        </w:rPr>
        <w:t> </w:t>
      </w:r>
      <w:r>
        <w:rPr/>
        <w:t>CESifo</w:t>
      </w:r>
      <w:r>
        <w:rPr>
          <w:spacing w:val="-3"/>
        </w:rPr>
        <w:t> </w:t>
      </w:r>
      <w:r>
        <w:rPr/>
        <w:t>Research</w:t>
      </w:r>
      <w:r>
        <w:rPr>
          <w:spacing w:val="-2"/>
        </w:rPr>
        <w:t> Network</w:t>
      </w:r>
    </w:p>
    <w:p>
      <w:pPr>
        <w:pStyle w:val="BodyText"/>
        <w:tabs>
          <w:tab w:pos="1633" w:val="left" w:leader="none"/>
          <w:tab w:pos="2918" w:val="left" w:leader="none"/>
          <w:tab w:pos="4029" w:val="left" w:leader="none"/>
          <w:tab w:pos="5006" w:val="left" w:leader="none"/>
          <w:tab w:pos="5544" w:val="left" w:leader="none"/>
          <w:tab w:pos="6855" w:val="left" w:leader="none"/>
          <w:tab w:pos="7752" w:val="left" w:leader="none"/>
          <w:tab w:pos="9037" w:val="left" w:leader="none"/>
        </w:tabs>
        <w:spacing w:line="242" w:lineRule="auto"/>
        <w:ind w:left="1633" w:right="214" w:hanging="1418"/>
      </w:pPr>
      <w:r>
        <w:rPr>
          <w:spacing w:val="-2"/>
        </w:rPr>
        <w:t>2013-2015</w:t>
      </w:r>
      <w:r>
        <w:rPr/>
        <w:tab/>
      </w:r>
      <w:r>
        <w:rPr>
          <w:spacing w:val="-2"/>
        </w:rPr>
        <w:t>Research</w:t>
      </w:r>
      <w:r>
        <w:rPr/>
        <w:tab/>
      </w:r>
      <w:r>
        <w:rPr>
          <w:spacing w:val="-2"/>
        </w:rPr>
        <w:t>Affiliate,</w:t>
      </w:r>
      <w:r>
        <w:rPr/>
        <w:tab/>
      </w:r>
      <w:r>
        <w:rPr>
          <w:spacing w:val="-2"/>
        </w:rPr>
        <w:t>Centre</w:t>
      </w:r>
      <w:r>
        <w:rPr/>
        <w:tab/>
      </w:r>
      <w:r>
        <w:rPr>
          <w:spacing w:val="-4"/>
        </w:rPr>
        <w:t>for</w:t>
      </w:r>
      <w:r>
        <w:rPr/>
        <w:tab/>
      </w:r>
      <w:r>
        <w:rPr>
          <w:spacing w:val="-2"/>
        </w:rPr>
        <w:t>Economic</w:t>
      </w:r>
      <w:r>
        <w:rPr/>
        <w:tab/>
      </w:r>
      <w:r>
        <w:rPr>
          <w:spacing w:val="-2"/>
        </w:rPr>
        <w:t>Policy</w:t>
      </w:r>
      <w:r>
        <w:rPr/>
        <w:tab/>
      </w:r>
      <w:r>
        <w:rPr>
          <w:spacing w:val="-2"/>
        </w:rPr>
        <w:t>Research</w:t>
      </w:r>
      <w:r>
        <w:rPr/>
        <w:tab/>
      </w:r>
      <w:r>
        <w:rPr>
          <w:spacing w:val="-2"/>
        </w:rPr>
        <w:t>(CEPR) </w:t>
      </w:r>
      <w:r>
        <w:rPr/>
        <w:t>(International Trade and Regional Economics, IT-RE)</w:t>
      </w:r>
    </w:p>
    <w:p>
      <w:pPr>
        <w:pStyle w:val="BodyText"/>
        <w:spacing w:line="242" w:lineRule="auto"/>
        <w:ind w:left="1633" w:right="214" w:hanging="1418"/>
      </w:pPr>
      <w:r>
        <w:rPr/>
        <w:t>2009-presentMember,</w:t>
      </w:r>
      <w:r>
        <w:rPr>
          <w:spacing w:val="40"/>
        </w:rPr>
        <w:t> </w:t>
      </w:r>
      <w:r>
        <w:rPr/>
        <w:t>REM/Research</w:t>
      </w:r>
      <w:r>
        <w:rPr>
          <w:spacing w:val="40"/>
        </w:rPr>
        <w:t> </w:t>
      </w:r>
      <w:r>
        <w:rPr/>
        <w:t>Unit</w:t>
      </w:r>
      <w:r>
        <w:rPr>
          <w:spacing w:val="40"/>
        </w:rPr>
        <w:t> </w:t>
      </w:r>
      <w:r>
        <w:rPr/>
        <w:t>on</w:t>
      </w:r>
      <w:r>
        <w:rPr>
          <w:spacing w:val="40"/>
        </w:rPr>
        <w:t> </w:t>
      </w:r>
      <w:r>
        <w:rPr/>
        <w:t>Complexity</w:t>
      </w:r>
      <w:r>
        <w:rPr>
          <w:spacing w:val="40"/>
        </w:rPr>
        <w:t> </w:t>
      </w:r>
      <w:r>
        <w:rPr/>
        <w:t>and</w:t>
      </w:r>
      <w:r>
        <w:rPr>
          <w:spacing w:val="40"/>
        </w:rPr>
        <w:t> </w:t>
      </w:r>
      <w:r>
        <w:rPr/>
        <w:t>Economics</w:t>
      </w:r>
      <w:r>
        <w:rPr>
          <w:spacing w:val="40"/>
        </w:rPr>
        <w:t> </w:t>
      </w:r>
      <w:r>
        <w:rPr/>
        <w:t>(UECE)</w:t>
      </w:r>
      <w:r>
        <w:rPr>
          <w:spacing w:val="40"/>
        </w:rPr>
        <w:t> </w:t>
      </w:r>
      <w:r>
        <w:rPr/>
        <w:t>of</w:t>
      </w:r>
      <w:r>
        <w:rPr>
          <w:spacing w:val="80"/>
        </w:rPr>
        <w:t> </w:t>
      </w:r>
      <w:r>
        <w:rPr/>
        <w:t>ISEG-Technical University of Lisbon</w:t>
      </w:r>
    </w:p>
    <w:p>
      <w:pPr>
        <w:pStyle w:val="BodyText"/>
        <w:tabs>
          <w:tab w:pos="1633" w:val="left" w:leader="none"/>
        </w:tabs>
        <w:spacing w:line="242" w:lineRule="auto"/>
        <w:ind w:left="1633" w:right="214" w:hanging="1418"/>
      </w:pPr>
      <w:r>
        <w:rPr>
          <w:spacing w:val="-4"/>
        </w:rPr>
        <w:t>2004</w:t>
      </w:r>
      <w:r>
        <w:rPr/>
        <w:tab/>
        <w:t>Consultant, Consulting Group for the Assistance of the Poor (CGAP) - World Bank, Washington DC, USA, June-July.</w:t>
      </w:r>
    </w:p>
    <w:p>
      <w:pPr>
        <w:pStyle w:val="BodyText"/>
        <w:tabs>
          <w:tab w:pos="1633" w:val="left" w:leader="none"/>
          <w:tab w:pos="2754" w:val="left" w:leader="none"/>
          <w:tab w:pos="3647" w:val="left" w:leader="none"/>
          <w:tab w:pos="5435" w:val="left" w:leader="none"/>
          <w:tab w:pos="7062" w:val="left" w:leader="none"/>
          <w:tab w:pos="7823" w:val="left" w:leader="none"/>
          <w:tab w:pos="8823" w:val="left" w:leader="none"/>
          <w:tab w:pos="9663" w:val="left" w:leader="none"/>
        </w:tabs>
        <w:spacing w:line="242" w:lineRule="auto"/>
        <w:ind w:left="1633" w:right="214" w:hanging="1418"/>
      </w:pPr>
      <w:r>
        <w:rPr>
          <w:spacing w:val="-4"/>
        </w:rPr>
        <w:t>2003</w:t>
      </w:r>
      <w:r>
        <w:rPr/>
        <w:tab/>
      </w:r>
      <w:r>
        <w:rPr>
          <w:spacing w:val="-2"/>
        </w:rPr>
        <w:t>Summer</w:t>
      </w:r>
      <w:r>
        <w:rPr/>
        <w:tab/>
      </w:r>
      <w:r>
        <w:rPr>
          <w:spacing w:val="-2"/>
        </w:rPr>
        <w:t>Intern,</w:t>
      </w:r>
      <w:r>
        <w:rPr/>
        <w:tab/>
      </w:r>
      <w:r>
        <w:rPr>
          <w:spacing w:val="-2"/>
        </w:rPr>
        <w:t>Inter-American</w:t>
      </w:r>
      <w:r>
        <w:rPr/>
        <w:tab/>
      </w:r>
      <w:r>
        <w:rPr>
          <w:spacing w:val="-2"/>
        </w:rPr>
        <w:t>Development</w:t>
      </w:r>
      <w:r>
        <w:rPr/>
        <w:tab/>
      </w:r>
      <w:r>
        <w:rPr>
          <w:spacing w:val="-4"/>
        </w:rPr>
        <w:t>Bank</w:t>
      </w:r>
      <w:r>
        <w:rPr/>
        <w:tab/>
      </w:r>
      <w:r>
        <w:rPr>
          <w:spacing w:val="-2"/>
        </w:rPr>
        <w:t>(IADB),</w:t>
      </w:r>
      <w:r>
        <w:rPr/>
        <w:tab/>
      </w:r>
      <w:r>
        <w:rPr>
          <w:spacing w:val="-2"/>
        </w:rPr>
        <w:t>Office</w:t>
      </w:r>
      <w:r>
        <w:rPr/>
        <w:tab/>
      </w:r>
      <w:r>
        <w:rPr>
          <w:spacing w:val="-6"/>
        </w:rPr>
        <w:t>of </w:t>
      </w:r>
      <w:r>
        <w:rPr/>
        <w:t>Evaluation and Oversight, Washington DC, USA, June-July.</w:t>
      </w:r>
    </w:p>
    <w:p>
      <w:pPr>
        <w:pStyle w:val="BodyText"/>
        <w:spacing w:before="210"/>
      </w:pPr>
    </w:p>
    <w:p>
      <w:pPr>
        <w:pStyle w:val="Heading1"/>
        <w:rPr>
          <w:u w:val="none"/>
        </w:rPr>
      </w:pPr>
      <w:r>
        <w:rPr>
          <w:u w:val="thick"/>
        </w:rPr>
        <w:t>PRIZES,</w:t>
      </w:r>
      <w:r>
        <w:rPr>
          <w:spacing w:val="-2"/>
          <w:u w:val="thick"/>
        </w:rPr>
        <w:t> </w:t>
      </w:r>
      <w:r>
        <w:rPr>
          <w:u w:val="thick"/>
        </w:rPr>
        <w:t>HONORS AND</w:t>
      </w:r>
      <w:r>
        <w:rPr>
          <w:spacing w:val="-1"/>
          <w:u w:val="thick"/>
        </w:rPr>
        <w:t> </w:t>
      </w:r>
      <w:r>
        <w:rPr>
          <w:spacing w:val="-2"/>
          <w:u w:val="thick"/>
        </w:rPr>
        <w:t>SCHOLARSHIPS:</w:t>
      </w:r>
    </w:p>
    <w:p>
      <w:pPr>
        <w:pStyle w:val="BodyText"/>
        <w:spacing w:before="22"/>
        <w:rPr>
          <w:rFonts w:ascii="Arial"/>
          <w:b/>
          <w:sz w:val="22"/>
        </w:rPr>
      </w:pPr>
    </w:p>
    <w:p>
      <w:pPr>
        <w:tabs>
          <w:tab w:pos="1633" w:val="left" w:leader="none"/>
        </w:tabs>
        <w:spacing w:line="240" w:lineRule="auto" w:before="1"/>
        <w:ind w:left="1633" w:right="727" w:hanging="1418"/>
        <w:jc w:val="left"/>
        <w:rPr>
          <w:sz w:val="22"/>
        </w:rPr>
      </w:pPr>
      <w:r>
        <w:rPr>
          <w:spacing w:val="-4"/>
          <w:sz w:val="22"/>
        </w:rPr>
        <w:t>2021</w:t>
      </w:r>
      <w:r>
        <w:rPr>
          <w:sz w:val="22"/>
        </w:rPr>
        <w:tab/>
        <w:t>Prize “Productivity in the Portuguese Economy” for the paper “Productivity and Organization</w:t>
      </w:r>
      <w:r>
        <w:rPr>
          <w:spacing w:val="-5"/>
          <w:sz w:val="22"/>
        </w:rPr>
        <w:t> </w:t>
      </w:r>
      <w:r>
        <w:rPr>
          <w:sz w:val="22"/>
        </w:rPr>
        <w:t>in</w:t>
      </w:r>
      <w:r>
        <w:rPr>
          <w:spacing w:val="-5"/>
          <w:sz w:val="22"/>
        </w:rPr>
        <w:t> </w:t>
      </w:r>
      <w:r>
        <w:rPr>
          <w:sz w:val="22"/>
        </w:rPr>
        <w:t>Portuguese</w:t>
      </w:r>
      <w:r>
        <w:rPr>
          <w:spacing w:val="-5"/>
          <w:sz w:val="22"/>
        </w:rPr>
        <w:t> </w:t>
      </w:r>
      <w:r>
        <w:rPr>
          <w:sz w:val="22"/>
        </w:rPr>
        <w:t>Firms”</w:t>
      </w:r>
      <w:r>
        <w:rPr>
          <w:spacing w:val="-5"/>
          <w:sz w:val="22"/>
        </w:rPr>
        <w:t> </w:t>
      </w:r>
      <w:r>
        <w:rPr>
          <w:sz w:val="22"/>
        </w:rPr>
        <w:t>(with</w:t>
      </w:r>
      <w:r>
        <w:rPr>
          <w:spacing w:val="-5"/>
          <w:sz w:val="22"/>
        </w:rPr>
        <w:t> </w:t>
      </w:r>
      <w:r>
        <w:rPr>
          <w:sz w:val="22"/>
        </w:rPr>
        <w:t>Lorenzo</w:t>
      </w:r>
      <w:r>
        <w:rPr>
          <w:spacing w:val="-5"/>
          <w:sz w:val="22"/>
        </w:rPr>
        <w:t> </w:t>
      </w:r>
      <w:r>
        <w:rPr>
          <w:sz w:val="22"/>
        </w:rPr>
        <w:t>Caliendo,</w:t>
      </w:r>
      <w:r>
        <w:rPr>
          <w:spacing w:val="-5"/>
          <w:sz w:val="22"/>
        </w:rPr>
        <w:t> </w:t>
      </w:r>
      <w:r>
        <w:rPr>
          <w:sz w:val="22"/>
        </w:rPr>
        <w:t>Giordano</w:t>
      </w:r>
      <w:r>
        <w:rPr>
          <w:spacing w:val="-5"/>
          <w:sz w:val="22"/>
        </w:rPr>
        <w:t> </w:t>
      </w:r>
      <w:r>
        <w:rPr>
          <w:sz w:val="22"/>
        </w:rPr>
        <w:t>Mion,</w:t>
      </w:r>
      <w:r>
        <w:rPr>
          <w:spacing w:val="-5"/>
          <w:sz w:val="22"/>
        </w:rPr>
        <w:t> </w:t>
      </w:r>
      <w:r>
        <w:rPr>
          <w:sz w:val="22"/>
        </w:rPr>
        <w:t>and Esteban Rossi-Hansberg), Portuguese National Productivity Council and BPI</w:t>
      </w:r>
    </w:p>
    <w:p>
      <w:pPr>
        <w:tabs>
          <w:tab w:pos="1633" w:val="left" w:leader="none"/>
        </w:tabs>
        <w:spacing w:line="240" w:lineRule="auto" w:before="0"/>
        <w:ind w:left="1633" w:right="532" w:hanging="1418"/>
        <w:jc w:val="left"/>
        <w:rPr>
          <w:sz w:val="22"/>
        </w:rPr>
      </w:pPr>
      <w:r>
        <w:rPr>
          <w:spacing w:val="-4"/>
          <w:sz w:val="22"/>
        </w:rPr>
        <w:t>2018</w:t>
      </w:r>
      <w:r>
        <w:rPr>
          <w:sz w:val="22"/>
        </w:rPr>
        <w:tab/>
        <w:t>Prize “Competitiveness and Internationalization” for the paper “The Diffusion of Knowledge</w:t>
      </w:r>
      <w:r>
        <w:rPr>
          <w:spacing w:val="-5"/>
          <w:sz w:val="22"/>
        </w:rPr>
        <w:t> </w:t>
      </w:r>
      <w:r>
        <w:rPr>
          <w:sz w:val="22"/>
        </w:rPr>
        <w:t>via</w:t>
      </w:r>
      <w:r>
        <w:rPr>
          <w:spacing w:val="-5"/>
          <w:sz w:val="22"/>
        </w:rPr>
        <w:t> </w:t>
      </w:r>
      <w:r>
        <w:rPr>
          <w:sz w:val="22"/>
        </w:rPr>
        <w:t>Managers’</w:t>
      </w:r>
      <w:r>
        <w:rPr>
          <w:spacing w:val="-5"/>
          <w:sz w:val="22"/>
        </w:rPr>
        <w:t> </w:t>
      </w:r>
      <w:r>
        <w:rPr>
          <w:sz w:val="22"/>
        </w:rPr>
        <w:t>Mobility”</w:t>
      </w:r>
      <w:r>
        <w:rPr>
          <w:spacing w:val="-5"/>
          <w:sz w:val="22"/>
        </w:rPr>
        <w:t> </w:t>
      </w:r>
      <w:r>
        <w:rPr>
          <w:sz w:val="22"/>
        </w:rPr>
        <w:t>(with</w:t>
      </w:r>
      <w:r>
        <w:rPr>
          <w:spacing w:val="-5"/>
          <w:sz w:val="22"/>
        </w:rPr>
        <w:t> </w:t>
      </w:r>
      <w:r>
        <w:rPr>
          <w:sz w:val="22"/>
        </w:rPr>
        <w:t>Giordano</w:t>
      </w:r>
      <w:r>
        <w:rPr>
          <w:spacing w:val="-5"/>
          <w:sz w:val="22"/>
        </w:rPr>
        <w:t> </w:t>
      </w:r>
      <w:r>
        <w:rPr>
          <w:sz w:val="22"/>
        </w:rPr>
        <w:t>Mion,</w:t>
      </w:r>
      <w:r>
        <w:rPr>
          <w:spacing w:val="-5"/>
          <w:sz w:val="22"/>
        </w:rPr>
        <w:t> </w:t>
      </w:r>
      <w:r>
        <w:rPr>
          <w:sz w:val="22"/>
        </w:rPr>
        <w:t>and</w:t>
      </w:r>
      <w:r>
        <w:rPr>
          <w:spacing w:val="-5"/>
          <w:sz w:val="22"/>
        </w:rPr>
        <w:t> </w:t>
      </w:r>
      <w:r>
        <w:rPr>
          <w:sz w:val="22"/>
        </w:rPr>
        <w:t>Alessandro</w:t>
      </w:r>
      <w:r>
        <w:rPr>
          <w:spacing w:val="-5"/>
          <w:sz w:val="22"/>
        </w:rPr>
        <w:t> </w:t>
      </w:r>
      <w:r>
        <w:rPr>
          <w:sz w:val="22"/>
        </w:rPr>
        <w:t>Sforza), Portuguese Ministry of Economy</w:t>
      </w:r>
    </w:p>
    <w:p>
      <w:pPr>
        <w:tabs>
          <w:tab w:pos="1655" w:val="left" w:leader="none"/>
        </w:tabs>
        <w:spacing w:line="237" w:lineRule="auto" w:before="1"/>
        <w:ind w:left="1633" w:right="864" w:hanging="1418"/>
        <w:jc w:val="left"/>
        <w:rPr>
          <w:sz w:val="22"/>
        </w:rPr>
      </w:pPr>
      <w:r>
        <w:rPr>
          <w:spacing w:val="-4"/>
          <w:sz w:val="22"/>
        </w:rPr>
        <w:t>2017</w:t>
      </w:r>
      <w:r>
        <w:rPr>
          <w:sz w:val="22"/>
        </w:rPr>
        <w:tab/>
        <w:tab/>
        <w:t>Honourable</w:t>
      </w:r>
      <w:r>
        <w:rPr>
          <w:spacing w:val="-4"/>
          <w:sz w:val="22"/>
        </w:rPr>
        <w:t> </w:t>
      </w:r>
      <w:r>
        <w:rPr>
          <w:sz w:val="22"/>
        </w:rPr>
        <w:t>mention,</w:t>
      </w:r>
      <w:r>
        <w:rPr>
          <w:spacing w:val="-4"/>
          <w:sz w:val="22"/>
        </w:rPr>
        <w:t> </w:t>
      </w:r>
      <w:r>
        <w:rPr>
          <w:sz w:val="22"/>
        </w:rPr>
        <w:t>Scientific</w:t>
      </w:r>
      <w:r>
        <w:rPr>
          <w:spacing w:val="-4"/>
          <w:sz w:val="22"/>
        </w:rPr>
        <w:t> </w:t>
      </w:r>
      <w:r>
        <w:rPr>
          <w:sz w:val="22"/>
        </w:rPr>
        <w:t>Prize</w:t>
      </w:r>
      <w:r>
        <w:rPr>
          <w:spacing w:val="-4"/>
          <w:sz w:val="22"/>
        </w:rPr>
        <w:t> </w:t>
      </w:r>
      <w:r>
        <w:rPr>
          <w:sz w:val="22"/>
        </w:rPr>
        <w:t>Universidade</w:t>
      </w:r>
      <w:r>
        <w:rPr>
          <w:spacing w:val="-4"/>
          <w:sz w:val="22"/>
        </w:rPr>
        <w:t> </w:t>
      </w:r>
      <w:r>
        <w:rPr>
          <w:sz w:val="22"/>
        </w:rPr>
        <w:t>de</w:t>
      </w:r>
      <w:r>
        <w:rPr>
          <w:spacing w:val="-4"/>
          <w:sz w:val="22"/>
        </w:rPr>
        <w:t> </w:t>
      </w:r>
      <w:r>
        <w:rPr>
          <w:sz w:val="22"/>
        </w:rPr>
        <w:t>Lisboa</w:t>
      </w:r>
      <w:r>
        <w:rPr>
          <w:spacing w:val="-4"/>
          <w:sz w:val="22"/>
        </w:rPr>
        <w:t> </w:t>
      </w:r>
      <w:r>
        <w:rPr>
          <w:sz w:val="22"/>
        </w:rPr>
        <w:t>/</w:t>
      </w:r>
      <w:r>
        <w:rPr>
          <w:spacing w:val="-4"/>
          <w:sz w:val="22"/>
        </w:rPr>
        <w:t> </w:t>
      </w:r>
      <w:r>
        <w:rPr>
          <w:sz w:val="22"/>
        </w:rPr>
        <w:t>Caixa</w:t>
      </w:r>
      <w:r>
        <w:rPr>
          <w:spacing w:val="-4"/>
          <w:sz w:val="22"/>
        </w:rPr>
        <w:t> </w:t>
      </w:r>
      <w:r>
        <w:rPr>
          <w:sz w:val="22"/>
        </w:rPr>
        <w:t>Geral</w:t>
      </w:r>
      <w:r>
        <w:rPr>
          <w:spacing w:val="-4"/>
          <w:sz w:val="22"/>
        </w:rPr>
        <w:t> </w:t>
      </w:r>
      <w:r>
        <w:rPr>
          <w:sz w:val="22"/>
        </w:rPr>
        <w:t>de </w:t>
      </w:r>
      <w:r>
        <w:rPr>
          <w:spacing w:val="-2"/>
          <w:sz w:val="22"/>
        </w:rPr>
        <w:t>Depósitos</w:t>
      </w:r>
    </w:p>
    <w:p>
      <w:pPr>
        <w:pStyle w:val="BodyText"/>
        <w:tabs>
          <w:tab w:pos="1633" w:val="left" w:leader="none"/>
        </w:tabs>
        <w:spacing w:line="242" w:lineRule="auto" w:before="1" w:after="3"/>
        <w:ind w:left="1633" w:right="214" w:hanging="1418"/>
      </w:pPr>
      <w:r>
        <w:rPr>
          <w:spacing w:val="-4"/>
        </w:rPr>
        <w:t>2014</w:t>
      </w:r>
      <w:r>
        <w:rPr/>
        <w:tab/>
        <w:t>Graduate</w:t>
      </w:r>
      <w:r>
        <w:rPr>
          <w:spacing w:val="40"/>
        </w:rPr>
        <w:t> </w:t>
      </w:r>
      <w:r>
        <w:rPr/>
        <w:t>Faculty</w:t>
      </w:r>
      <w:r>
        <w:rPr>
          <w:spacing w:val="40"/>
        </w:rPr>
        <w:t> </w:t>
      </w:r>
      <w:r>
        <w:rPr/>
        <w:t>Departmental</w:t>
      </w:r>
      <w:r>
        <w:rPr>
          <w:spacing w:val="40"/>
        </w:rPr>
        <w:t> </w:t>
      </w:r>
      <w:r>
        <w:rPr/>
        <w:t>Teaching</w:t>
      </w:r>
      <w:r>
        <w:rPr>
          <w:spacing w:val="40"/>
        </w:rPr>
        <w:t> </w:t>
      </w:r>
      <w:r>
        <w:rPr/>
        <w:t>Award</w:t>
      </w:r>
      <w:r>
        <w:rPr>
          <w:spacing w:val="40"/>
        </w:rPr>
        <w:t> </w:t>
      </w:r>
      <w:r>
        <w:rPr/>
        <w:t>(1</w:t>
      </w:r>
      <w:r>
        <w:rPr>
          <w:vertAlign w:val="superscript"/>
        </w:rPr>
        <w:t>st</w:t>
      </w:r>
      <w:r>
        <w:rPr>
          <w:spacing w:val="40"/>
          <w:vertAlign w:val="baseline"/>
        </w:rPr>
        <w:t> </w:t>
      </w:r>
      <w:r>
        <w:rPr>
          <w:vertAlign w:val="baseline"/>
        </w:rPr>
        <w:t>Place),</w:t>
      </w:r>
      <w:r>
        <w:rPr>
          <w:spacing w:val="40"/>
          <w:vertAlign w:val="baseline"/>
        </w:rPr>
        <w:t> </w:t>
      </w:r>
      <w:r>
        <w:rPr>
          <w:vertAlign w:val="baseline"/>
        </w:rPr>
        <w:t>University</w:t>
      </w:r>
      <w:r>
        <w:rPr>
          <w:spacing w:val="40"/>
          <w:vertAlign w:val="baseline"/>
        </w:rPr>
        <w:t> </w:t>
      </w:r>
      <w:r>
        <w:rPr>
          <w:vertAlign w:val="baseline"/>
        </w:rPr>
        <w:t>of Maryland, Department of Economics</w:t>
      </w: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3"/>
        <w:gridCol w:w="8415"/>
      </w:tblGrid>
      <w:tr>
        <w:trPr>
          <w:trHeight w:val="273" w:hRule="atLeast"/>
        </w:trPr>
        <w:tc>
          <w:tcPr>
            <w:tcW w:w="1333" w:type="dxa"/>
          </w:tcPr>
          <w:p>
            <w:pPr>
              <w:pStyle w:val="TableParagraph"/>
              <w:spacing w:line="253" w:lineRule="exact"/>
              <w:rPr>
                <w:sz w:val="24"/>
              </w:rPr>
            </w:pPr>
            <w:r>
              <w:rPr>
                <w:spacing w:val="-4"/>
                <w:sz w:val="24"/>
              </w:rPr>
              <w:t>2004</w:t>
            </w:r>
          </w:p>
        </w:tc>
        <w:tc>
          <w:tcPr>
            <w:tcW w:w="8415" w:type="dxa"/>
          </w:tcPr>
          <w:p>
            <w:pPr>
              <w:pStyle w:val="TableParagraph"/>
              <w:spacing w:line="253" w:lineRule="exact"/>
              <w:ind w:left="134"/>
              <w:rPr>
                <w:sz w:val="24"/>
              </w:rPr>
            </w:pPr>
            <w:r>
              <w:rPr>
                <w:sz w:val="24"/>
              </w:rPr>
              <w:t>Nomination</w:t>
            </w:r>
            <w:r>
              <w:rPr>
                <w:spacing w:val="29"/>
                <w:sz w:val="24"/>
              </w:rPr>
              <w:t> </w:t>
            </w:r>
            <w:r>
              <w:rPr>
                <w:sz w:val="24"/>
              </w:rPr>
              <w:t>for</w:t>
            </w:r>
            <w:r>
              <w:rPr>
                <w:spacing w:val="32"/>
                <w:sz w:val="24"/>
              </w:rPr>
              <w:t> </w:t>
            </w:r>
            <w:r>
              <w:rPr>
                <w:sz w:val="24"/>
              </w:rPr>
              <w:t>Outstanding</w:t>
            </w:r>
            <w:r>
              <w:rPr>
                <w:spacing w:val="32"/>
                <w:sz w:val="24"/>
              </w:rPr>
              <w:t> </w:t>
            </w:r>
            <w:r>
              <w:rPr>
                <w:sz w:val="24"/>
              </w:rPr>
              <w:t>Teaching</w:t>
            </w:r>
            <w:r>
              <w:rPr>
                <w:spacing w:val="32"/>
                <w:sz w:val="24"/>
              </w:rPr>
              <w:t> </w:t>
            </w:r>
            <w:r>
              <w:rPr>
                <w:sz w:val="24"/>
              </w:rPr>
              <w:t>Award,</w:t>
            </w:r>
            <w:r>
              <w:rPr>
                <w:spacing w:val="32"/>
                <w:sz w:val="24"/>
              </w:rPr>
              <w:t> </w:t>
            </w:r>
            <w:r>
              <w:rPr>
                <w:sz w:val="24"/>
              </w:rPr>
              <w:t>New</w:t>
            </w:r>
            <w:r>
              <w:rPr>
                <w:spacing w:val="32"/>
                <w:sz w:val="24"/>
              </w:rPr>
              <w:t> </w:t>
            </w:r>
            <w:r>
              <w:rPr>
                <w:sz w:val="24"/>
              </w:rPr>
              <w:t>York</w:t>
            </w:r>
            <w:r>
              <w:rPr>
                <w:spacing w:val="32"/>
                <w:sz w:val="24"/>
              </w:rPr>
              <w:t> </w:t>
            </w:r>
            <w:r>
              <w:rPr>
                <w:sz w:val="24"/>
              </w:rPr>
              <w:t>University,</w:t>
            </w:r>
            <w:r>
              <w:rPr>
                <w:spacing w:val="31"/>
                <w:sz w:val="24"/>
              </w:rPr>
              <w:t> </w:t>
            </w:r>
            <w:r>
              <w:rPr>
                <w:spacing w:val="-2"/>
                <w:sz w:val="24"/>
              </w:rPr>
              <w:t>College</w:t>
            </w:r>
          </w:p>
        </w:tc>
      </w:tr>
      <w:tr>
        <w:trPr>
          <w:trHeight w:val="275" w:hRule="atLeast"/>
        </w:trPr>
        <w:tc>
          <w:tcPr>
            <w:tcW w:w="1333" w:type="dxa"/>
          </w:tcPr>
          <w:p>
            <w:pPr>
              <w:pStyle w:val="TableParagraph"/>
              <w:spacing w:line="240" w:lineRule="auto"/>
              <w:ind w:left="0"/>
              <w:rPr>
                <w:rFonts w:ascii="Times New Roman"/>
                <w:sz w:val="20"/>
              </w:rPr>
            </w:pPr>
          </w:p>
        </w:tc>
        <w:tc>
          <w:tcPr>
            <w:tcW w:w="8415" w:type="dxa"/>
          </w:tcPr>
          <w:p>
            <w:pPr>
              <w:pStyle w:val="TableParagraph"/>
              <w:ind w:left="134"/>
              <w:rPr>
                <w:sz w:val="24"/>
              </w:rPr>
            </w:pPr>
            <w:r>
              <w:rPr>
                <w:sz w:val="24"/>
              </w:rPr>
              <w:t>of</w:t>
            </w:r>
            <w:r>
              <w:rPr>
                <w:spacing w:val="-1"/>
                <w:sz w:val="24"/>
              </w:rPr>
              <w:t> </w:t>
            </w:r>
            <w:r>
              <w:rPr>
                <w:sz w:val="24"/>
              </w:rPr>
              <w:t>Arts and</w:t>
            </w:r>
            <w:r>
              <w:rPr>
                <w:spacing w:val="-1"/>
                <w:sz w:val="24"/>
              </w:rPr>
              <w:t> </w:t>
            </w:r>
            <w:r>
              <w:rPr>
                <w:spacing w:val="-2"/>
                <w:sz w:val="24"/>
              </w:rPr>
              <w:t>Science</w:t>
            </w:r>
          </w:p>
        </w:tc>
      </w:tr>
      <w:tr>
        <w:trPr>
          <w:trHeight w:val="276" w:hRule="atLeast"/>
        </w:trPr>
        <w:tc>
          <w:tcPr>
            <w:tcW w:w="1333" w:type="dxa"/>
          </w:tcPr>
          <w:p>
            <w:pPr>
              <w:pStyle w:val="TableParagraph"/>
              <w:rPr>
                <w:sz w:val="24"/>
              </w:rPr>
            </w:pPr>
            <w:r>
              <w:rPr>
                <w:spacing w:val="-2"/>
                <w:sz w:val="24"/>
              </w:rPr>
              <w:t>2000-</w:t>
            </w:r>
            <w:r>
              <w:rPr>
                <w:spacing w:val="-4"/>
                <w:sz w:val="24"/>
              </w:rPr>
              <w:t>2004</w:t>
            </w:r>
          </w:p>
        </w:tc>
        <w:tc>
          <w:tcPr>
            <w:tcW w:w="8415" w:type="dxa"/>
          </w:tcPr>
          <w:p>
            <w:pPr>
              <w:pStyle w:val="TableParagraph"/>
              <w:ind w:left="134"/>
              <w:rPr>
                <w:sz w:val="24"/>
              </w:rPr>
            </w:pPr>
            <w:r>
              <w:rPr>
                <w:sz w:val="24"/>
              </w:rPr>
              <w:t>Henry</w:t>
            </w:r>
            <w:r>
              <w:rPr>
                <w:spacing w:val="14"/>
                <w:sz w:val="24"/>
              </w:rPr>
              <w:t> </w:t>
            </w:r>
            <w:r>
              <w:rPr>
                <w:sz w:val="24"/>
              </w:rPr>
              <w:t>M.</w:t>
            </w:r>
            <w:r>
              <w:rPr>
                <w:spacing w:val="14"/>
                <w:sz w:val="24"/>
              </w:rPr>
              <w:t> </w:t>
            </w:r>
            <w:r>
              <w:rPr>
                <w:sz w:val="24"/>
              </w:rPr>
              <w:t>MacCracken</w:t>
            </w:r>
            <w:r>
              <w:rPr>
                <w:spacing w:val="15"/>
                <w:sz w:val="24"/>
              </w:rPr>
              <w:t> </w:t>
            </w:r>
            <w:r>
              <w:rPr>
                <w:sz w:val="24"/>
              </w:rPr>
              <w:t>Fellowship,</w:t>
            </w:r>
            <w:r>
              <w:rPr>
                <w:spacing w:val="14"/>
                <w:sz w:val="24"/>
              </w:rPr>
              <w:t> </w:t>
            </w:r>
            <w:r>
              <w:rPr>
                <w:sz w:val="24"/>
              </w:rPr>
              <w:t>New</w:t>
            </w:r>
            <w:r>
              <w:rPr>
                <w:spacing w:val="15"/>
                <w:sz w:val="24"/>
              </w:rPr>
              <w:t> </w:t>
            </w:r>
            <w:r>
              <w:rPr>
                <w:sz w:val="24"/>
              </w:rPr>
              <w:t>York</w:t>
            </w:r>
            <w:r>
              <w:rPr>
                <w:spacing w:val="14"/>
                <w:sz w:val="24"/>
              </w:rPr>
              <w:t> </w:t>
            </w:r>
            <w:r>
              <w:rPr>
                <w:sz w:val="24"/>
              </w:rPr>
              <w:t>University,</w:t>
            </w:r>
            <w:r>
              <w:rPr>
                <w:spacing w:val="15"/>
                <w:sz w:val="24"/>
              </w:rPr>
              <w:t> </w:t>
            </w:r>
            <w:r>
              <w:rPr>
                <w:sz w:val="24"/>
              </w:rPr>
              <w:t>Graduate</w:t>
            </w:r>
            <w:r>
              <w:rPr>
                <w:spacing w:val="14"/>
                <w:sz w:val="24"/>
              </w:rPr>
              <w:t> </w:t>
            </w:r>
            <w:r>
              <w:rPr>
                <w:sz w:val="24"/>
              </w:rPr>
              <w:t>School</w:t>
            </w:r>
            <w:r>
              <w:rPr>
                <w:spacing w:val="15"/>
                <w:sz w:val="24"/>
              </w:rPr>
              <w:t> </w:t>
            </w:r>
            <w:r>
              <w:rPr>
                <w:spacing w:val="-5"/>
                <w:sz w:val="24"/>
              </w:rPr>
              <w:t>of</w:t>
            </w:r>
          </w:p>
        </w:tc>
      </w:tr>
      <w:tr>
        <w:trPr>
          <w:trHeight w:val="276" w:hRule="atLeast"/>
        </w:trPr>
        <w:tc>
          <w:tcPr>
            <w:tcW w:w="1333" w:type="dxa"/>
          </w:tcPr>
          <w:p>
            <w:pPr>
              <w:pStyle w:val="TableParagraph"/>
              <w:spacing w:line="240" w:lineRule="auto"/>
              <w:ind w:left="0"/>
              <w:rPr>
                <w:rFonts w:ascii="Times New Roman"/>
                <w:sz w:val="20"/>
              </w:rPr>
            </w:pPr>
          </w:p>
        </w:tc>
        <w:tc>
          <w:tcPr>
            <w:tcW w:w="8415" w:type="dxa"/>
          </w:tcPr>
          <w:p>
            <w:pPr>
              <w:pStyle w:val="TableParagraph"/>
              <w:ind w:left="134"/>
              <w:rPr>
                <w:sz w:val="24"/>
              </w:rPr>
            </w:pPr>
            <w:r>
              <w:rPr>
                <w:sz w:val="24"/>
              </w:rPr>
              <w:t>Arts and </w:t>
            </w:r>
            <w:r>
              <w:rPr>
                <w:spacing w:val="-2"/>
                <w:sz w:val="24"/>
              </w:rPr>
              <w:t>Science</w:t>
            </w:r>
          </w:p>
        </w:tc>
      </w:tr>
      <w:tr>
        <w:trPr>
          <w:trHeight w:val="275" w:hRule="atLeast"/>
        </w:trPr>
        <w:tc>
          <w:tcPr>
            <w:tcW w:w="1333" w:type="dxa"/>
          </w:tcPr>
          <w:p>
            <w:pPr>
              <w:pStyle w:val="TableParagraph"/>
              <w:rPr>
                <w:sz w:val="24"/>
              </w:rPr>
            </w:pPr>
            <w:r>
              <w:rPr>
                <w:spacing w:val="-4"/>
                <w:sz w:val="24"/>
              </w:rPr>
              <w:t>2001</w:t>
            </w:r>
          </w:p>
        </w:tc>
        <w:tc>
          <w:tcPr>
            <w:tcW w:w="8415" w:type="dxa"/>
          </w:tcPr>
          <w:p>
            <w:pPr>
              <w:pStyle w:val="TableParagraph"/>
              <w:ind w:left="156"/>
              <w:rPr>
                <w:sz w:val="24"/>
              </w:rPr>
            </w:pPr>
            <w:r>
              <w:rPr>
                <w:sz w:val="24"/>
              </w:rPr>
              <w:t>Ente</w:t>
            </w:r>
            <w:r>
              <w:rPr>
                <w:spacing w:val="-3"/>
                <w:sz w:val="24"/>
              </w:rPr>
              <w:t> </w:t>
            </w:r>
            <w:r>
              <w:rPr>
                <w:sz w:val="24"/>
              </w:rPr>
              <w:t>Luigi</w:t>
            </w:r>
            <w:r>
              <w:rPr>
                <w:spacing w:val="-1"/>
                <w:sz w:val="24"/>
              </w:rPr>
              <w:t> </w:t>
            </w:r>
            <w:r>
              <w:rPr>
                <w:sz w:val="24"/>
              </w:rPr>
              <w:t>Einaudi for</w:t>
            </w:r>
            <w:r>
              <w:rPr>
                <w:spacing w:val="-1"/>
                <w:sz w:val="24"/>
              </w:rPr>
              <w:t> </w:t>
            </w:r>
            <w:r>
              <w:rPr>
                <w:sz w:val="24"/>
              </w:rPr>
              <w:t>Monetary,</w:t>
            </w:r>
            <w:r>
              <w:rPr>
                <w:spacing w:val="-2"/>
                <w:sz w:val="24"/>
              </w:rPr>
              <w:t> </w:t>
            </w:r>
            <w:r>
              <w:rPr>
                <w:sz w:val="24"/>
              </w:rPr>
              <w:t>Banking and</w:t>
            </w:r>
            <w:r>
              <w:rPr>
                <w:spacing w:val="-1"/>
                <w:sz w:val="24"/>
              </w:rPr>
              <w:t> </w:t>
            </w:r>
            <w:r>
              <w:rPr>
                <w:sz w:val="24"/>
              </w:rPr>
              <w:t>Financial</w:t>
            </w:r>
            <w:r>
              <w:rPr>
                <w:spacing w:val="-1"/>
                <w:sz w:val="24"/>
              </w:rPr>
              <w:t> </w:t>
            </w:r>
            <w:r>
              <w:rPr>
                <w:sz w:val="24"/>
              </w:rPr>
              <w:t>Studies </w:t>
            </w:r>
            <w:r>
              <w:rPr>
                <w:spacing w:val="-2"/>
                <w:sz w:val="24"/>
              </w:rPr>
              <w:t>Fellowship</w:t>
            </w:r>
          </w:p>
        </w:tc>
      </w:tr>
      <w:tr>
        <w:trPr>
          <w:trHeight w:val="273" w:hRule="atLeast"/>
        </w:trPr>
        <w:tc>
          <w:tcPr>
            <w:tcW w:w="1333" w:type="dxa"/>
          </w:tcPr>
          <w:p>
            <w:pPr>
              <w:pStyle w:val="TableParagraph"/>
              <w:spacing w:line="253" w:lineRule="exact"/>
              <w:rPr>
                <w:sz w:val="24"/>
              </w:rPr>
            </w:pPr>
            <w:r>
              <w:rPr>
                <w:spacing w:val="-4"/>
                <w:sz w:val="24"/>
              </w:rPr>
              <w:t>1999</w:t>
            </w:r>
          </w:p>
        </w:tc>
        <w:tc>
          <w:tcPr>
            <w:tcW w:w="8415" w:type="dxa"/>
          </w:tcPr>
          <w:p>
            <w:pPr>
              <w:pStyle w:val="TableParagraph"/>
              <w:spacing w:line="253" w:lineRule="exact"/>
              <w:ind w:left="156"/>
              <w:rPr>
                <w:sz w:val="24"/>
              </w:rPr>
            </w:pPr>
            <w:r>
              <w:rPr>
                <w:sz w:val="24"/>
              </w:rPr>
              <w:t>Bocconi</w:t>
            </w:r>
            <w:r>
              <w:rPr>
                <w:spacing w:val="-4"/>
                <w:sz w:val="24"/>
              </w:rPr>
              <w:t> </w:t>
            </w:r>
            <w:r>
              <w:rPr>
                <w:sz w:val="24"/>
              </w:rPr>
              <w:t>University</w:t>
            </w:r>
            <w:r>
              <w:rPr>
                <w:spacing w:val="-2"/>
                <w:sz w:val="24"/>
              </w:rPr>
              <w:t> </w:t>
            </w:r>
            <w:r>
              <w:rPr>
                <w:sz w:val="24"/>
              </w:rPr>
              <w:t>Gold</w:t>
            </w:r>
            <w:r>
              <w:rPr>
                <w:spacing w:val="-2"/>
                <w:sz w:val="24"/>
              </w:rPr>
              <w:t> Medal</w:t>
            </w:r>
          </w:p>
        </w:tc>
      </w:tr>
    </w:tbl>
    <w:p>
      <w:pPr>
        <w:pStyle w:val="BodyText"/>
      </w:pPr>
    </w:p>
    <w:p>
      <w:pPr>
        <w:pStyle w:val="BodyText"/>
        <w:spacing w:before="139"/>
      </w:pPr>
    </w:p>
    <w:p>
      <w:pPr>
        <w:pStyle w:val="Heading1"/>
        <w:rPr>
          <w:u w:val="none"/>
        </w:rPr>
      </w:pPr>
      <w:r>
        <w:rPr>
          <w:u w:val="thick"/>
        </w:rPr>
        <w:t>RESEARCH</w:t>
      </w:r>
      <w:r>
        <w:rPr>
          <w:spacing w:val="-3"/>
          <w:u w:val="thick"/>
        </w:rPr>
        <w:t> </w:t>
      </w:r>
      <w:r>
        <w:rPr>
          <w:spacing w:val="-2"/>
          <w:u w:val="thick"/>
        </w:rPr>
        <w:t>GRANTS:</w:t>
      </w:r>
    </w:p>
    <w:p>
      <w:pPr>
        <w:pStyle w:val="BodyText"/>
        <w:rPr>
          <w:rFonts w:ascii="Arial"/>
          <w:b/>
        </w:rPr>
      </w:pPr>
    </w:p>
    <w:p>
      <w:pPr>
        <w:pStyle w:val="BodyText"/>
        <w:ind w:left="1633" w:hanging="1418"/>
      </w:pPr>
      <w:r>
        <w:rPr/>
        <w:t>2019-present</w:t>
      </w:r>
      <w:r>
        <w:rPr>
          <w:spacing w:val="-42"/>
        </w:rPr>
        <w:t> </w:t>
      </w:r>
      <w:r>
        <w:rPr/>
        <w:t>European</w:t>
      </w:r>
      <w:r>
        <w:rPr>
          <w:spacing w:val="-6"/>
        </w:rPr>
        <w:t> </w:t>
      </w:r>
      <w:r>
        <w:rPr/>
        <w:t>Commission</w:t>
      </w:r>
      <w:r>
        <w:rPr>
          <w:spacing w:val="-5"/>
        </w:rPr>
        <w:t> </w:t>
      </w:r>
      <w:r>
        <w:rPr/>
        <w:t>–</w:t>
      </w:r>
      <w:r>
        <w:rPr>
          <w:spacing w:val="-5"/>
        </w:rPr>
        <w:t> </w:t>
      </w:r>
      <w:r>
        <w:rPr/>
        <w:t>Directorate</w:t>
      </w:r>
      <w:r>
        <w:rPr>
          <w:spacing w:val="-5"/>
        </w:rPr>
        <w:t> </w:t>
      </w:r>
      <w:r>
        <w:rPr/>
        <w:t>General</w:t>
      </w:r>
      <w:r>
        <w:rPr>
          <w:spacing w:val="-5"/>
        </w:rPr>
        <w:t> </w:t>
      </w:r>
      <w:r>
        <w:rPr/>
        <w:t>for</w:t>
      </w:r>
      <w:r>
        <w:rPr>
          <w:spacing w:val="-5"/>
        </w:rPr>
        <w:t> </w:t>
      </w:r>
      <w:r>
        <w:rPr/>
        <w:t>Internal</w:t>
      </w:r>
      <w:r>
        <w:rPr>
          <w:spacing w:val="-5"/>
        </w:rPr>
        <w:t> </w:t>
      </w:r>
      <w:r>
        <w:rPr/>
        <w:t>Market,</w:t>
      </w:r>
      <w:r>
        <w:rPr>
          <w:spacing w:val="-6"/>
        </w:rPr>
        <w:t> </w:t>
      </w:r>
      <w:r>
        <w:rPr/>
        <w:t>Industry, Entrepreneurship and SME, (estimated value)</w:t>
      </w:r>
      <w:r>
        <w:rPr>
          <w:spacing w:val="40"/>
        </w:rPr>
        <w:t> </w:t>
      </w:r>
      <w:r>
        <w:rPr>
          <w:rFonts w:ascii="Microsoft Sans Serif" w:hAnsi="Microsoft Sans Serif"/>
        </w:rPr>
        <w:t>€</w:t>
      </w:r>
      <w:r>
        <w:rPr/>
        <w:t>4,000,000, Project Manager/Quality Manager, “Studies in the Area of Integration and Competitiveness in the Context of the European Semester.”</w:t>
      </w:r>
    </w:p>
    <w:p>
      <w:pPr>
        <w:pStyle w:val="BodyText"/>
        <w:ind w:left="1633" w:right="214" w:hanging="1418"/>
      </w:pPr>
      <w:r>
        <w:rPr/>
        <w:t>2015-present</w:t>
      </w:r>
      <w:r>
        <w:rPr>
          <w:spacing w:val="-38"/>
        </w:rPr>
        <w:t> </w:t>
      </w:r>
      <w:r>
        <w:rPr/>
        <w:t>FCT Grant (Fundação para a Ciencia e a Tecnologia), </w:t>
      </w:r>
      <w:r>
        <w:rPr>
          <w:rFonts w:ascii="Microsoft Sans Serif" w:hAnsi="Microsoft Sans Serif"/>
        </w:rPr>
        <w:t>€</w:t>
      </w:r>
      <w:r>
        <w:rPr/>
        <w:t>65,928, Principal Investigator, “Connecting the Real Economy and the Financial System: Theory</w:t>
      </w:r>
      <w:r>
        <w:rPr>
          <w:spacing w:val="-4"/>
        </w:rPr>
        <w:t> </w:t>
      </w:r>
      <w:r>
        <w:rPr/>
        <w:t>and</w:t>
      </w:r>
      <w:r>
        <w:rPr>
          <w:spacing w:val="-4"/>
        </w:rPr>
        <w:t> </w:t>
      </w:r>
      <w:r>
        <w:rPr/>
        <w:t>Empirics.”</w:t>
      </w:r>
      <w:r>
        <w:rPr>
          <w:spacing w:val="-5"/>
        </w:rPr>
        <w:t> </w:t>
      </w:r>
      <w:r>
        <w:rPr/>
        <w:t>(with</w:t>
      </w:r>
      <w:r>
        <w:rPr>
          <w:spacing w:val="-4"/>
        </w:rPr>
        <w:t> </w:t>
      </w:r>
      <w:r>
        <w:rPr/>
        <w:t>Filomena</w:t>
      </w:r>
      <w:r>
        <w:rPr>
          <w:spacing w:val="-4"/>
        </w:rPr>
        <w:t> </w:t>
      </w:r>
      <w:r>
        <w:rPr/>
        <w:t>Garcia,</w:t>
      </w:r>
      <w:r>
        <w:rPr>
          <w:spacing w:val="-5"/>
        </w:rPr>
        <w:t> </w:t>
      </w:r>
      <w:r>
        <w:rPr/>
        <w:t>Ettore</w:t>
      </w:r>
      <w:r>
        <w:rPr>
          <w:spacing w:val="-4"/>
        </w:rPr>
        <w:t> </w:t>
      </w:r>
      <w:r>
        <w:rPr/>
        <w:t>Panetti,</w:t>
      </w:r>
      <w:r>
        <w:rPr>
          <w:spacing w:val="-5"/>
        </w:rPr>
        <w:t> </w:t>
      </w:r>
      <w:r>
        <w:rPr/>
        <w:t>Luca</w:t>
      </w:r>
      <w:r>
        <w:rPr>
          <w:spacing w:val="-4"/>
        </w:rPr>
        <w:t> </w:t>
      </w:r>
      <w:r>
        <w:rPr/>
        <w:t>Deidda, Alfonso Irarrazabal, Thomas Siemsen, Elena Mattana)</w:t>
      </w:r>
    </w:p>
    <w:p>
      <w:pPr>
        <w:pStyle w:val="BodyText"/>
        <w:tabs>
          <w:tab w:pos="1633" w:val="left" w:leader="none"/>
        </w:tabs>
        <w:ind w:left="1633" w:right="480" w:hanging="1418"/>
      </w:pPr>
      <w:r>
        <w:rPr>
          <w:spacing w:val="-2"/>
        </w:rPr>
        <w:t>2015-2018</w:t>
      </w:r>
      <w:r>
        <w:rPr/>
        <w:tab/>
        <w:t>FCT Grant (Fundação para a Ciencia e a Tecnologia), </w:t>
      </w:r>
      <w:r>
        <w:rPr>
          <w:rFonts w:ascii="Microsoft Sans Serif" w:hAnsi="Microsoft Sans Serif"/>
        </w:rPr>
        <w:t>€</w:t>
      </w:r>
      <w:r>
        <w:rPr/>
        <w:t>36,000, Principal Investigator,</w:t>
      </w:r>
      <w:r>
        <w:rPr>
          <w:spacing w:val="-6"/>
        </w:rPr>
        <w:t> </w:t>
      </w:r>
      <w:r>
        <w:rPr/>
        <w:t>“Trade</w:t>
      </w:r>
      <w:r>
        <w:rPr>
          <w:spacing w:val="-6"/>
        </w:rPr>
        <w:t> </w:t>
      </w:r>
      <w:r>
        <w:rPr/>
        <w:t>Relationships:</w:t>
      </w:r>
      <w:r>
        <w:rPr>
          <w:spacing w:val="-6"/>
        </w:rPr>
        <w:t> </w:t>
      </w:r>
      <w:r>
        <w:rPr/>
        <w:t>Networks,</w:t>
      </w:r>
      <w:r>
        <w:rPr>
          <w:spacing w:val="-6"/>
        </w:rPr>
        <w:t> </w:t>
      </w:r>
      <w:r>
        <w:rPr/>
        <w:t>Learning,</w:t>
      </w:r>
      <w:r>
        <w:rPr>
          <w:spacing w:val="-6"/>
        </w:rPr>
        <w:t> </w:t>
      </w:r>
      <w:r>
        <w:rPr/>
        <w:t>and</w:t>
      </w:r>
      <w:r>
        <w:rPr>
          <w:spacing w:val="-5"/>
        </w:rPr>
        <w:t> </w:t>
      </w:r>
      <w:r>
        <w:rPr/>
        <w:t>Skill</w:t>
      </w:r>
      <w:r>
        <w:rPr>
          <w:spacing w:val="-5"/>
        </w:rPr>
        <w:t> </w:t>
      </w:r>
      <w:r>
        <w:rPr/>
        <w:t>Diversity.” (with Filomena Garcia, Frank Page Jr, Giordano Mion, Swati Dhingra, and John Morrow)</w:t>
      </w:r>
    </w:p>
    <w:p>
      <w:pPr>
        <w:pStyle w:val="BodyText"/>
        <w:tabs>
          <w:tab w:pos="1633" w:val="left" w:leader="none"/>
        </w:tabs>
        <w:spacing w:before="5"/>
        <w:ind w:left="1633" w:right="601" w:hanging="1418"/>
      </w:pPr>
      <w:r>
        <w:rPr>
          <w:spacing w:val="-4"/>
        </w:rPr>
        <w:t>2011</w:t>
      </w:r>
      <w:r>
        <w:rPr/>
        <w:tab/>
        <w:t>Rockefeller/McNulty</w:t>
      </w:r>
      <w:r>
        <w:rPr>
          <w:spacing w:val="-6"/>
        </w:rPr>
        <w:t> </w:t>
      </w:r>
      <w:r>
        <w:rPr/>
        <w:t>Research</w:t>
      </w:r>
      <w:r>
        <w:rPr>
          <w:spacing w:val="-6"/>
        </w:rPr>
        <w:t> </w:t>
      </w:r>
      <w:r>
        <w:rPr/>
        <w:t>Grant</w:t>
      </w:r>
      <w:r>
        <w:rPr>
          <w:spacing w:val="-6"/>
        </w:rPr>
        <w:t> </w:t>
      </w:r>
      <w:r>
        <w:rPr/>
        <w:t>-</w:t>
      </w:r>
      <w:r>
        <w:rPr>
          <w:spacing w:val="-6"/>
        </w:rPr>
        <w:t> </w:t>
      </w:r>
      <w:r>
        <w:rPr/>
        <w:t>Dartmouth</w:t>
      </w:r>
      <w:r>
        <w:rPr>
          <w:spacing w:val="-6"/>
        </w:rPr>
        <w:t> </w:t>
      </w:r>
      <w:r>
        <w:rPr/>
        <w:t>College,</w:t>
      </w:r>
      <w:r>
        <w:rPr>
          <w:spacing w:val="-7"/>
        </w:rPr>
        <w:t> </w:t>
      </w:r>
      <w:r>
        <w:rPr/>
        <w:t>“The</w:t>
      </w:r>
      <w:r>
        <w:rPr>
          <w:spacing w:val="-6"/>
        </w:rPr>
        <w:t> </w:t>
      </w:r>
      <w:r>
        <w:rPr/>
        <w:t>Customer Margin in International Trade and the Role of Trade Costs.”(with Andreas </w:t>
      </w:r>
      <w:r>
        <w:rPr>
          <w:spacing w:val="-2"/>
        </w:rPr>
        <w:t>Moxnes)</w:t>
      </w:r>
    </w:p>
    <w:p>
      <w:pPr>
        <w:pStyle w:val="BodyText"/>
        <w:spacing w:after="0"/>
        <w:sectPr>
          <w:pgSz w:w="12240" w:h="15840"/>
          <w:pgMar w:top="1220" w:bottom="280" w:left="1080" w:right="1080"/>
        </w:sectPr>
      </w:pPr>
    </w:p>
    <w:p>
      <w:pPr>
        <w:pStyle w:val="BodyText"/>
        <w:tabs>
          <w:tab w:pos="1633" w:val="left" w:leader="none"/>
        </w:tabs>
        <w:spacing w:before="76"/>
        <w:ind w:left="1633" w:right="320" w:hanging="1418"/>
      </w:pPr>
      <w:r>
        <w:rPr>
          <w:spacing w:val="-4"/>
        </w:rPr>
        <w:t>2011</w:t>
      </w:r>
      <w:r>
        <w:rPr/>
        <w:tab/>
        <w:t>EFIGE - European Firms in a Global Economy: Internal Policies for External Competitiveness,</w:t>
      </w:r>
      <w:r>
        <w:rPr>
          <w:spacing w:val="-6"/>
        </w:rPr>
        <w:t> </w:t>
      </w:r>
      <w:r>
        <w:rPr/>
        <w:t>Financial</w:t>
      </w:r>
      <w:r>
        <w:rPr>
          <w:spacing w:val="-5"/>
        </w:rPr>
        <w:t> </w:t>
      </w:r>
      <w:r>
        <w:rPr/>
        <w:t>Support</w:t>
      </w:r>
      <w:r>
        <w:rPr>
          <w:spacing w:val="-6"/>
        </w:rPr>
        <w:t> </w:t>
      </w:r>
      <w:r>
        <w:rPr/>
        <w:t>for</w:t>
      </w:r>
      <w:r>
        <w:rPr>
          <w:spacing w:val="-6"/>
        </w:rPr>
        <w:t> </w:t>
      </w:r>
      <w:r>
        <w:rPr/>
        <w:t>“Managers’</w:t>
      </w:r>
      <w:r>
        <w:rPr>
          <w:spacing w:val="-5"/>
        </w:rPr>
        <w:t> </w:t>
      </w:r>
      <w:r>
        <w:rPr/>
        <w:t>mobility,</w:t>
      </w:r>
      <w:r>
        <w:rPr>
          <w:spacing w:val="-6"/>
        </w:rPr>
        <w:t> </w:t>
      </w:r>
      <w:r>
        <w:rPr/>
        <w:t>trade</w:t>
      </w:r>
      <w:r>
        <w:rPr>
          <w:spacing w:val="-5"/>
        </w:rPr>
        <w:t> </w:t>
      </w:r>
      <w:r>
        <w:rPr/>
        <w:t>status</w:t>
      </w:r>
      <w:r>
        <w:rPr>
          <w:spacing w:val="-5"/>
        </w:rPr>
        <w:t> </w:t>
      </w:r>
      <w:r>
        <w:rPr/>
        <w:t>and wages.” (with Giordano Mion)</w:t>
      </w:r>
    </w:p>
    <w:p>
      <w:pPr>
        <w:pStyle w:val="BodyText"/>
        <w:tabs>
          <w:tab w:pos="1655" w:val="left" w:leader="none"/>
        </w:tabs>
        <w:ind w:left="1633" w:right="378" w:hanging="1418"/>
      </w:pPr>
      <w:r>
        <w:rPr>
          <w:spacing w:val="-4"/>
        </w:rPr>
        <w:t>2010</w:t>
      </w:r>
      <w:r>
        <w:rPr/>
        <w:tab/>
        <w:tab/>
        <w:t>EFIGE</w:t>
      </w:r>
      <w:r>
        <w:rPr>
          <w:spacing w:val="-5"/>
        </w:rPr>
        <w:t> </w:t>
      </w:r>
      <w:r>
        <w:rPr/>
        <w:t>-</w:t>
      </w:r>
      <w:r>
        <w:rPr>
          <w:spacing w:val="-4"/>
        </w:rPr>
        <w:t> </w:t>
      </w:r>
      <w:r>
        <w:rPr/>
        <w:t>European</w:t>
      </w:r>
      <w:r>
        <w:rPr>
          <w:spacing w:val="-4"/>
        </w:rPr>
        <w:t> </w:t>
      </w:r>
      <w:r>
        <w:rPr/>
        <w:t>Firms</w:t>
      </w:r>
      <w:r>
        <w:rPr>
          <w:spacing w:val="-4"/>
        </w:rPr>
        <w:t> </w:t>
      </w:r>
      <w:r>
        <w:rPr/>
        <w:t>in</w:t>
      </w:r>
      <w:r>
        <w:rPr>
          <w:spacing w:val="-4"/>
        </w:rPr>
        <w:t> </w:t>
      </w:r>
      <w:r>
        <w:rPr/>
        <w:t>a</w:t>
      </w:r>
      <w:r>
        <w:rPr>
          <w:spacing w:val="-4"/>
        </w:rPr>
        <w:t> </w:t>
      </w:r>
      <w:r>
        <w:rPr/>
        <w:t>Global</w:t>
      </w:r>
      <w:r>
        <w:rPr>
          <w:spacing w:val="-4"/>
        </w:rPr>
        <w:t> </w:t>
      </w:r>
      <w:r>
        <w:rPr/>
        <w:t>Economy:</w:t>
      </w:r>
      <w:r>
        <w:rPr>
          <w:spacing w:val="-5"/>
        </w:rPr>
        <w:t> </w:t>
      </w:r>
      <w:r>
        <w:rPr/>
        <w:t>Internal</w:t>
      </w:r>
      <w:r>
        <w:rPr>
          <w:spacing w:val="-4"/>
        </w:rPr>
        <w:t> </w:t>
      </w:r>
      <w:r>
        <w:rPr/>
        <w:t>Policies</w:t>
      </w:r>
      <w:r>
        <w:rPr>
          <w:spacing w:val="-4"/>
        </w:rPr>
        <w:t> </w:t>
      </w:r>
      <w:r>
        <w:rPr/>
        <w:t>for</w:t>
      </w:r>
      <w:r>
        <w:rPr>
          <w:spacing w:val="-4"/>
        </w:rPr>
        <w:t> </w:t>
      </w:r>
      <w:r>
        <w:rPr/>
        <w:t>External Competitiveness, Financial Support for “The Tip of the Iceberg: Modeling Trade Costs And Implications for Intra-industry Reallocation.”(with Alfonso Irarrazabal and Andreas Moxnes)</w:t>
      </w:r>
    </w:p>
    <w:p>
      <w:pPr>
        <w:pStyle w:val="BodyText"/>
        <w:tabs>
          <w:tab w:pos="1655" w:val="left" w:leader="none"/>
        </w:tabs>
        <w:ind w:left="1633" w:right="378" w:hanging="1418"/>
      </w:pPr>
      <w:r>
        <w:rPr>
          <w:spacing w:val="-4"/>
        </w:rPr>
        <w:t>2009</w:t>
      </w:r>
      <w:r>
        <w:rPr/>
        <w:tab/>
        <w:tab/>
        <w:t>EFIGE</w:t>
      </w:r>
      <w:r>
        <w:rPr>
          <w:spacing w:val="-4"/>
        </w:rPr>
        <w:t> </w:t>
      </w:r>
      <w:r>
        <w:rPr/>
        <w:t>-</w:t>
      </w:r>
      <w:r>
        <w:rPr>
          <w:spacing w:val="-4"/>
        </w:rPr>
        <w:t> </w:t>
      </w:r>
      <w:r>
        <w:rPr/>
        <w:t>European</w:t>
      </w:r>
      <w:r>
        <w:rPr>
          <w:spacing w:val="-4"/>
        </w:rPr>
        <w:t> </w:t>
      </w:r>
      <w:r>
        <w:rPr/>
        <w:t>Firms</w:t>
      </w:r>
      <w:r>
        <w:rPr>
          <w:spacing w:val="-4"/>
        </w:rPr>
        <w:t> </w:t>
      </w:r>
      <w:r>
        <w:rPr/>
        <w:t>in</w:t>
      </w:r>
      <w:r>
        <w:rPr>
          <w:spacing w:val="-4"/>
        </w:rPr>
        <w:t> </w:t>
      </w:r>
      <w:r>
        <w:rPr/>
        <w:t>a</w:t>
      </w:r>
      <w:r>
        <w:rPr>
          <w:spacing w:val="-4"/>
        </w:rPr>
        <w:t> </w:t>
      </w:r>
      <w:r>
        <w:rPr/>
        <w:t>Global</w:t>
      </w:r>
      <w:r>
        <w:rPr>
          <w:spacing w:val="-4"/>
        </w:rPr>
        <w:t> </w:t>
      </w:r>
      <w:r>
        <w:rPr/>
        <w:t>Economy:</w:t>
      </w:r>
      <w:r>
        <w:rPr>
          <w:spacing w:val="-5"/>
        </w:rPr>
        <w:t> </w:t>
      </w:r>
      <w:r>
        <w:rPr/>
        <w:t>Internal</w:t>
      </w:r>
      <w:r>
        <w:rPr>
          <w:spacing w:val="-4"/>
        </w:rPr>
        <w:t> </w:t>
      </w:r>
      <w:r>
        <w:rPr/>
        <w:t>Policies</w:t>
      </w:r>
      <w:r>
        <w:rPr>
          <w:spacing w:val="-4"/>
        </w:rPr>
        <w:t> </w:t>
      </w:r>
      <w:r>
        <w:rPr/>
        <w:t>for</w:t>
      </w:r>
      <w:r>
        <w:rPr>
          <w:spacing w:val="-4"/>
        </w:rPr>
        <w:t> </w:t>
      </w:r>
      <w:r>
        <w:rPr/>
        <w:t>External Competitiveness, Financial Support for “The margins of multinational production and the Role of intra-firm trade.”(with Alfonso Irarrazabal and Andreas Moxnes)</w:t>
      </w:r>
    </w:p>
    <w:p>
      <w:pPr>
        <w:pStyle w:val="BodyText"/>
        <w:tabs>
          <w:tab w:pos="1633" w:val="left" w:leader="none"/>
        </w:tabs>
        <w:ind w:left="1633" w:right="307" w:hanging="1418"/>
      </w:pPr>
      <w:r>
        <w:rPr>
          <w:spacing w:val="-2"/>
        </w:rPr>
        <w:t>2009-2011</w:t>
      </w:r>
      <w:r>
        <w:rPr/>
        <w:tab/>
        <w:t>FCT Grant (Fundação para a Ciencia e a Tecnologia), </w:t>
      </w:r>
      <w:r>
        <w:rPr>
          <w:rFonts w:ascii="Symbol" w:hAnsi="Symbol"/>
        </w:rPr>
        <w:t></w:t>
      </w:r>
      <w:r>
        <w:rPr/>
        <w:t>48,300, Co- investigator,</w:t>
      </w:r>
      <w:r>
        <w:rPr>
          <w:spacing w:val="-5"/>
        </w:rPr>
        <w:t> </w:t>
      </w:r>
      <w:r>
        <w:rPr/>
        <w:t>“Firm</w:t>
      </w:r>
      <w:r>
        <w:rPr>
          <w:spacing w:val="-4"/>
        </w:rPr>
        <w:t> </w:t>
      </w:r>
      <w:r>
        <w:rPr/>
        <w:t>Growth,</w:t>
      </w:r>
      <w:r>
        <w:rPr>
          <w:spacing w:val="-4"/>
        </w:rPr>
        <w:t> </w:t>
      </w:r>
      <w:r>
        <w:rPr/>
        <w:t>Size,</w:t>
      </w:r>
      <w:r>
        <w:rPr>
          <w:spacing w:val="-4"/>
        </w:rPr>
        <w:t> </w:t>
      </w:r>
      <w:r>
        <w:rPr/>
        <w:t>and</w:t>
      </w:r>
      <w:r>
        <w:rPr>
          <w:spacing w:val="-4"/>
        </w:rPr>
        <w:t> </w:t>
      </w:r>
      <w:r>
        <w:rPr/>
        <w:t>Survival.”</w:t>
      </w:r>
      <w:r>
        <w:rPr>
          <w:spacing w:val="-4"/>
        </w:rPr>
        <w:t> </w:t>
      </w:r>
      <w:r>
        <w:rPr/>
        <w:t>(with</w:t>
      </w:r>
      <w:r>
        <w:rPr>
          <w:spacing w:val="-4"/>
        </w:rPr>
        <w:t> </w:t>
      </w:r>
      <w:r>
        <w:rPr/>
        <w:t>António</w:t>
      </w:r>
      <w:r>
        <w:rPr>
          <w:spacing w:val="-4"/>
        </w:rPr>
        <w:t> </w:t>
      </w:r>
      <w:r>
        <w:rPr/>
        <w:t>Antunes,</w:t>
      </w:r>
      <w:r>
        <w:rPr>
          <w:spacing w:val="-5"/>
        </w:rPr>
        <w:t> </w:t>
      </w:r>
      <w:r>
        <w:rPr/>
        <w:t>Pedro Portugal and Paulo Guimaraes)</w:t>
      </w:r>
    </w:p>
    <w:p>
      <w:pPr>
        <w:pStyle w:val="BodyText"/>
        <w:tabs>
          <w:tab w:pos="1655" w:val="left" w:leader="none"/>
        </w:tabs>
        <w:spacing w:before="2"/>
        <w:ind w:left="216"/>
      </w:pPr>
      <w:r>
        <w:rPr>
          <w:spacing w:val="-4"/>
        </w:rPr>
        <w:t>2000</w:t>
      </w:r>
      <w:r>
        <w:rPr/>
        <w:tab/>
        <w:t>Research</w:t>
      </w:r>
      <w:r>
        <w:rPr>
          <w:spacing w:val="-4"/>
        </w:rPr>
        <w:t> </w:t>
      </w:r>
      <w:r>
        <w:rPr/>
        <w:t>Grant,</w:t>
      </w:r>
      <w:r>
        <w:rPr>
          <w:spacing w:val="-2"/>
        </w:rPr>
        <w:t> </w:t>
      </w:r>
      <w:r>
        <w:rPr/>
        <w:t>Fondazione</w:t>
      </w:r>
      <w:r>
        <w:rPr>
          <w:spacing w:val="-2"/>
        </w:rPr>
        <w:t> </w:t>
      </w:r>
      <w:r>
        <w:rPr/>
        <w:t>Gasbarri</w:t>
      </w:r>
      <w:r>
        <w:rPr>
          <w:spacing w:val="-2"/>
        </w:rPr>
        <w:t> </w:t>
      </w:r>
      <w:r>
        <w:rPr/>
        <w:t>–</w:t>
      </w:r>
      <w:r>
        <w:rPr>
          <w:spacing w:val="-2"/>
        </w:rPr>
        <w:t> </w:t>
      </w:r>
      <w:r>
        <w:rPr/>
        <w:t>Alleanza</w:t>
      </w:r>
      <w:r>
        <w:rPr>
          <w:spacing w:val="-1"/>
        </w:rPr>
        <w:t> </w:t>
      </w:r>
      <w:r>
        <w:rPr>
          <w:spacing w:val="-2"/>
        </w:rPr>
        <w:t>Assicurazioni</w:t>
      </w:r>
    </w:p>
    <w:p>
      <w:pPr>
        <w:pStyle w:val="BodyText"/>
      </w:pPr>
    </w:p>
    <w:p>
      <w:pPr>
        <w:pStyle w:val="BodyText"/>
      </w:pPr>
    </w:p>
    <w:p>
      <w:pPr>
        <w:pStyle w:val="BodyText"/>
        <w:spacing w:before="91"/>
      </w:pPr>
    </w:p>
    <w:p>
      <w:pPr>
        <w:pStyle w:val="Heading1"/>
        <w:rPr>
          <w:u w:val="none"/>
        </w:rPr>
      </w:pPr>
      <w:r>
        <w:rPr>
          <w:u w:val="thick"/>
        </w:rPr>
        <w:t>PROFESSIONAL</w:t>
      </w:r>
      <w:r>
        <w:rPr>
          <w:spacing w:val="-2"/>
          <w:u w:val="thick"/>
        </w:rPr>
        <w:t> ROLES:</w:t>
      </w:r>
    </w:p>
    <w:p>
      <w:pPr>
        <w:pStyle w:val="BodyText"/>
        <w:spacing w:before="54"/>
        <w:rPr>
          <w:rFonts w:ascii="Arial"/>
          <w:b/>
          <w:sz w:val="20"/>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8580"/>
      </w:tblGrid>
      <w:tr>
        <w:trPr>
          <w:trHeight w:val="265" w:hRule="atLeast"/>
        </w:trPr>
        <w:tc>
          <w:tcPr>
            <w:tcW w:w="9606" w:type="dxa"/>
            <w:gridSpan w:val="2"/>
          </w:tcPr>
          <w:p>
            <w:pPr>
              <w:pStyle w:val="TableParagraph"/>
              <w:tabs>
                <w:tab w:pos="1467" w:val="left" w:leader="none"/>
              </w:tabs>
              <w:spacing w:line="246" w:lineRule="exact"/>
              <w:rPr>
                <w:sz w:val="24"/>
              </w:rPr>
            </w:pPr>
            <w:r>
              <w:rPr>
                <w:sz w:val="24"/>
              </w:rPr>
              <w:t>2020,</w:t>
            </w:r>
            <w:r>
              <w:rPr>
                <w:spacing w:val="-1"/>
                <w:sz w:val="24"/>
              </w:rPr>
              <w:t> </w:t>
            </w:r>
            <w:r>
              <w:rPr>
                <w:spacing w:val="-4"/>
                <w:sz w:val="24"/>
              </w:rPr>
              <w:t>2021</w:t>
            </w:r>
            <w:r>
              <w:rPr>
                <w:sz w:val="24"/>
              </w:rPr>
              <w:tab/>
              <w:t>EEA</w:t>
            </w:r>
            <w:r>
              <w:rPr>
                <w:spacing w:val="-4"/>
                <w:sz w:val="24"/>
              </w:rPr>
              <w:t> </w:t>
            </w:r>
            <w:r>
              <w:rPr>
                <w:sz w:val="24"/>
              </w:rPr>
              <w:t>Conference</w:t>
            </w:r>
            <w:r>
              <w:rPr>
                <w:spacing w:val="-2"/>
                <w:sz w:val="24"/>
              </w:rPr>
              <w:t> </w:t>
            </w:r>
            <w:r>
              <w:rPr>
                <w:sz w:val="24"/>
              </w:rPr>
              <w:t>Program</w:t>
            </w:r>
            <w:r>
              <w:rPr>
                <w:spacing w:val="-2"/>
                <w:sz w:val="24"/>
              </w:rPr>
              <w:t> </w:t>
            </w:r>
            <w:r>
              <w:rPr>
                <w:sz w:val="24"/>
              </w:rPr>
              <w:t>Committee</w:t>
            </w:r>
            <w:r>
              <w:rPr>
                <w:spacing w:val="-1"/>
                <w:sz w:val="24"/>
              </w:rPr>
              <w:t> </w:t>
            </w:r>
            <w:r>
              <w:rPr>
                <w:spacing w:val="-2"/>
                <w:sz w:val="24"/>
              </w:rPr>
              <w:t>Member</w:t>
            </w:r>
          </w:p>
        </w:tc>
      </w:tr>
      <w:tr>
        <w:trPr>
          <w:trHeight w:val="280" w:hRule="atLeast"/>
        </w:trPr>
        <w:tc>
          <w:tcPr>
            <w:tcW w:w="1026" w:type="dxa"/>
          </w:tcPr>
          <w:p>
            <w:pPr>
              <w:pStyle w:val="TableParagraph"/>
              <w:spacing w:line="261" w:lineRule="exact"/>
              <w:rPr>
                <w:sz w:val="24"/>
              </w:rPr>
            </w:pPr>
            <w:r>
              <w:rPr>
                <w:spacing w:val="-4"/>
                <w:sz w:val="24"/>
              </w:rPr>
              <w:t>2018</w:t>
            </w:r>
          </w:p>
        </w:tc>
        <w:tc>
          <w:tcPr>
            <w:tcW w:w="8580" w:type="dxa"/>
          </w:tcPr>
          <w:p>
            <w:pPr>
              <w:pStyle w:val="TableParagraph"/>
              <w:spacing w:line="261" w:lineRule="exact"/>
              <w:ind w:left="441"/>
              <w:rPr>
                <w:sz w:val="24"/>
              </w:rPr>
            </w:pPr>
            <w:r>
              <w:rPr>
                <w:sz w:val="24"/>
              </w:rPr>
              <w:t>12</w:t>
            </w:r>
            <w:r>
              <w:rPr>
                <w:sz w:val="24"/>
                <w:vertAlign w:val="superscript"/>
              </w:rPr>
              <w:t>th</w:t>
            </w:r>
            <w:r>
              <w:rPr>
                <w:spacing w:val="-2"/>
                <w:sz w:val="24"/>
                <w:vertAlign w:val="baseline"/>
              </w:rPr>
              <w:t> </w:t>
            </w:r>
            <w:r>
              <w:rPr>
                <w:sz w:val="24"/>
                <w:vertAlign w:val="baseline"/>
              </w:rPr>
              <w:t>Meeting</w:t>
            </w:r>
            <w:r>
              <w:rPr>
                <w:spacing w:val="-2"/>
                <w:sz w:val="24"/>
                <w:vertAlign w:val="baseline"/>
              </w:rPr>
              <w:t> </w:t>
            </w:r>
            <w:r>
              <w:rPr>
                <w:sz w:val="24"/>
                <w:vertAlign w:val="baseline"/>
              </w:rPr>
              <w:t>of</w:t>
            </w:r>
            <w:r>
              <w:rPr>
                <w:spacing w:val="-3"/>
                <w:sz w:val="24"/>
                <w:vertAlign w:val="baseline"/>
              </w:rPr>
              <w:t> </w:t>
            </w:r>
            <w:r>
              <w:rPr>
                <w:sz w:val="24"/>
                <w:vertAlign w:val="baseline"/>
              </w:rPr>
              <w:t>the</w:t>
            </w:r>
            <w:r>
              <w:rPr>
                <w:spacing w:val="-2"/>
                <w:sz w:val="24"/>
                <w:vertAlign w:val="baseline"/>
              </w:rPr>
              <w:t> </w:t>
            </w:r>
            <w:r>
              <w:rPr>
                <w:sz w:val="24"/>
                <w:vertAlign w:val="baseline"/>
              </w:rPr>
              <w:t>Portuguese</w:t>
            </w:r>
            <w:r>
              <w:rPr>
                <w:spacing w:val="-2"/>
                <w:sz w:val="24"/>
                <w:vertAlign w:val="baseline"/>
              </w:rPr>
              <w:t> </w:t>
            </w:r>
            <w:r>
              <w:rPr>
                <w:sz w:val="24"/>
                <w:vertAlign w:val="baseline"/>
              </w:rPr>
              <w:t>Economic</w:t>
            </w:r>
            <w:r>
              <w:rPr>
                <w:spacing w:val="-1"/>
                <w:sz w:val="24"/>
                <w:vertAlign w:val="baseline"/>
              </w:rPr>
              <w:t> </w:t>
            </w:r>
            <w:r>
              <w:rPr>
                <w:sz w:val="24"/>
                <w:vertAlign w:val="baseline"/>
              </w:rPr>
              <w:t>Journal,</w:t>
            </w:r>
            <w:r>
              <w:rPr>
                <w:spacing w:val="-2"/>
                <w:sz w:val="24"/>
                <w:vertAlign w:val="baseline"/>
              </w:rPr>
              <w:t> </w:t>
            </w:r>
            <w:r>
              <w:rPr>
                <w:sz w:val="24"/>
                <w:vertAlign w:val="baseline"/>
              </w:rPr>
              <w:t>Conference</w:t>
            </w:r>
            <w:r>
              <w:rPr>
                <w:spacing w:val="-2"/>
                <w:sz w:val="24"/>
                <w:vertAlign w:val="baseline"/>
              </w:rPr>
              <w:t> </w:t>
            </w:r>
            <w:r>
              <w:rPr>
                <w:sz w:val="24"/>
                <w:vertAlign w:val="baseline"/>
              </w:rPr>
              <w:t>co-</w:t>
            </w:r>
            <w:r>
              <w:rPr>
                <w:spacing w:val="-2"/>
                <w:sz w:val="24"/>
                <w:vertAlign w:val="baseline"/>
              </w:rPr>
              <w:t>organizer</w:t>
            </w:r>
          </w:p>
        </w:tc>
      </w:tr>
      <w:tr>
        <w:trPr>
          <w:trHeight w:val="276" w:hRule="atLeast"/>
        </w:trPr>
        <w:tc>
          <w:tcPr>
            <w:tcW w:w="1026" w:type="dxa"/>
          </w:tcPr>
          <w:p>
            <w:pPr>
              <w:pStyle w:val="TableParagraph"/>
              <w:rPr>
                <w:sz w:val="24"/>
              </w:rPr>
            </w:pPr>
            <w:r>
              <w:rPr>
                <w:spacing w:val="-4"/>
                <w:sz w:val="24"/>
              </w:rPr>
              <w:t>2017</w:t>
            </w:r>
          </w:p>
        </w:tc>
        <w:tc>
          <w:tcPr>
            <w:tcW w:w="8580" w:type="dxa"/>
          </w:tcPr>
          <w:p>
            <w:pPr>
              <w:pStyle w:val="TableParagraph"/>
              <w:ind w:left="441"/>
              <w:rPr>
                <w:sz w:val="24"/>
              </w:rPr>
            </w:pPr>
            <w:r>
              <w:rPr>
                <w:sz w:val="24"/>
              </w:rPr>
              <w:t>Joint</w:t>
            </w:r>
            <w:r>
              <w:rPr>
                <w:spacing w:val="-3"/>
                <w:sz w:val="24"/>
              </w:rPr>
              <w:t> </w:t>
            </w:r>
            <w:r>
              <w:rPr>
                <w:sz w:val="24"/>
              </w:rPr>
              <w:t>World</w:t>
            </w:r>
            <w:r>
              <w:rPr>
                <w:spacing w:val="-1"/>
                <w:sz w:val="24"/>
              </w:rPr>
              <w:t> </w:t>
            </w:r>
            <w:r>
              <w:rPr>
                <w:sz w:val="24"/>
              </w:rPr>
              <w:t>Bank/Nova</w:t>
            </w:r>
            <w:r>
              <w:rPr>
                <w:spacing w:val="-1"/>
                <w:sz w:val="24"/>
              </w:rPr>
              <w:t> </w:t>
            </w:r>
            <w:r>
              <w:rPr>
                <w:sz w:val="24"/>
              </w:rPr>
              <w:t>SBE/Banco</w:t>
            </w:r>
            <w:r>
              <w:rPr>
                <w:spacing w:val="-2"/>
                <w:sz w:val="24"/>
              </w:rPr>
              <w:t> </w:t>
            </w:r>
            <w:r>
              <w:rPr>
                <w:sz w:val="24"/>
              </w:rPr>
              <w:t>de</w:t>
            </w:r>
            <w:r>
              <w:rPr>
                <w:spacing w:val="-1"/>
                <w:sz w:val="24"/>
              </w:rPr>
              <w:t> </w:t>
            </w:r>
            <w:r>
              <w:rPr>
                <w:sz w:val="24"/>
              </w:rPr>
              <w:t>Portugal</w:t>
            </w:r>
            <w:r>
              <w:rPr>
                <w:spacing w:val="-1"/>
                <w:sz w:val="24"/>
              </w:rPr>
              <w:t> </w:t>
            </w:r>
            <w:r>
              <w:rPr>
                <w:sz w:val="24"/>
              </w:rPr>
              <w:t>Globalization</w:t>
            </w:r>
            <w:r>
              <w:rPr>
                <w:spacing w:val="-1"/>
                <w:sz w:val="24"/>
              </w:rPr>
              <w:t> </w:t>
            </w:r>
            <w:r>
              <w:rPr>
                <w:spacing w:val="-5"/>
                <w:sz w:val="24"/>
              </w:rPr>
              <w:t>and</w:t>
            </w:r>
          </w:p>
        </w:tc>
      </w:tr>
      <w:tr>
        <w:trPr>
          <w:trHeight w:val="270" w:hRule="atLeast"/>
        </w:trPr>
        <w:tc>
          <w:tcPr>
            <w:tcW w:w="1026" w:type="dxa"/>
          </w:tcPr>
          <w:p>
            <w:pPr>
              <w:pStyle w:val="TableParagraph"/>
              <w:spacing w:line="240" w:lineRule="auto"/>
              <w:ind w:left="0"/>
              <w:rPr>
                <w:rFonts w:ascii="Times New Roman"/>
                <w:sz w:val="20"/>
              </w:rPr>
            </w:pPr>
          </w:p>
        </w:tc>
        <w:tc>
          <w:tcPr>
            <w:tcW w:w="8580" w:type="dxa"/>
          </w:tcPr>
          <w:p>
            <w:pPr>
              <w:pStyle w:val="TableParagraph"/>
              <w:spacing w:line="251" w:lineRule="exact"/>
              <w:ind w:left="441"/>
              <w:rPr>
                <w:sz w:val="24"/>
              </w:rPr>
            </w:pPr>
            <w:r>
              <w:rPr>
                <w:sz w:val="24"/>
              </w:rPr>
              <w:t>Development</w:t>
            </w:r>
            <w:r>
              <w:rPr>
                <w:spacing w:val="-4"/>
                <w:sz w:val="24"/>
              </w:rPr>
              <w:t> </w:t>
            </w:r>
            <w:r>
              <w:rPr>
                <w:sz w:val="24"/>
              </w:rPr>
              <w:t>Workshop,</w:t>
            </w:r>
            <w:r>
              <w:rPr>
                <w:spacing w:val="-3"/>
                <w:sz w:val="24"/>
              </w:rPr>
              <w:t> </w:t>
            </w:r>
            <w:r>
              <w:rPr>
                <w:sz w:val="24"/>
              </w:rPr>
              <w:t>Conference</w:t>
            </w:r>
            <w:r>
              <w:rPr>
                <w:spacing w:val="-3"/>
                <w:sz w:val="24"/>
              </w:rPr>
              <w:t> </w:t>
            </w:r>
            <w:r>
              <w:rPr>
                <w:sz w:val="24"/>
              </w:rPr>
              <w:t>co-</w:t>
            </w:r>
            <w:r>
              <w:rPr>
                <w:spacing w:val="-2"/>
                <w:sz w:val="24"/>
              </w:rPr>
              <w:t>organizer</w:t>
            </w:r>
          </w:p>
        </w:tc>
      </w:tr>
      <w:tr>
        <w:trPr>
          <w:trHeight w:val="278" w:hRule="atLeast"/>
        </w:trPr>
        <w:tc>
          <w:tcPr>
            <w:tcW w:w="9606" w:type="dxa"/>
            <w:gridSpan w:val="2"/>
          </w:tcPr>
          <w:p>
            <w:pPr>
              <w:pStyle w:val="TableParagraph"/>
              <w:spacing w:before="2"/>
              <w:rPr>
                <w:sz w:val="24"/>
              </w:rPr>
            </w:pPr>
            <w:r>
              <w:rPr>
                <w:sz w:val="24"/>
              </w:rPr>
              <w:t>2015-presentLisbon</w:t>
            </w:r>
            <w:r>
              <w:rPr>
                <w:spacing w:val="-1"/>
                <w:sz w:val="24"/>
              </w:rPr>
              <w:t> </w:t>
            </w:r>
            <w:r>
              <w:rPr>
                <w:sz w:val="24"/>
              </w:rPr>
              <w:t>Meetings</w:t>
            </w:r>
            <w:r>
              <w:rPr>
                <w:spacing w:val="-1"/>
                <w:sz w:val="24"/>
              </w:rPr>
              <w:t> </w:t>
            </w:r>
            <w:r>
              <w:rPr>
                <w:sz w:val="24"/>
              </w:rPr>
              <w:t>in</w:t>
            </w:r>
            <w:r>
              <w:rPr>
                <w:spacing w:val="-1"/>
                <w:sz w:val="24"/>
              </w:rPr>
              <w:t> </w:t>
            </w:r>
            <w:r>
              <w:rPr>
                <w:sz w:val="24"/>
              </w:rPr>
              <w:t>Game</w:t>
            </w:r>
            <w:r>
              <w:rPr>
                <w:spacing w:val="-1"/>
                <w:sz w:val="24"/>
              </w:rPr>
              <w:t> </w:t>
            </w:r>
            <w:r>
              <w:rPr>
                <w:sz w:val="24"/>
              </w:rPr>
              <w:t>Theory</w:t>
            </w:r>
            <w:r>
              <w:rPr>
                <w:spacing w:val="-1"/>
                <w:sz w:val="24"/>
              </w:rPr>
              <w:t> </w:t>
            </w:r>
            <w:r>
              <w:rPr>
                <w:sz w:val="24"/>
              </w:rPr>
              <w:t>and</w:t>
            </w:r>
            <w:r>
              <w:rPr>
                <w:spacing w:val="-2"/>
                <w:sz w:val="24"/>
              </w:rPr>
              <w:t> </w:t>
            </w:r>
            <w:r>
              <w:rPr>
                <w:sz w:val="24"/>
              </w:rPr>
              <w:t>Applications,</w:t>
            </w:r>
            <w:r>
              <w:rPr>
                <w:spacing w:val="-1"/>
                <w:sz w:val="24"/>
              </w:rPr>
              <w:t> </w:t>
            </w:r>
            <w:r>
              <w:rPr>
                <w:sz w:val="24"/>
              </w:rPr>
              <w:t>Conference</w:t>
            </w:r>
            <w:r>
              <w:rPr>
                <w:spacing w:val="-1"/>
                <w:sz w:val="24"/>
              </w:rPr>
              <w:t> </w:t>
            </w:r>
            <w:r>
              <w:rPr>
                <w:sz w:val="24"/>
              </w:rPr>
              <w:t>co-</w:t>
            </w:r>
            <w:r>
              <w:rPr>
                <w:spacing w:val="-2"/>
                <w:sz w:val="24"/>
              </w:rPr>
              <w:t>organizer</w:t>
            </w:r>
          </w:p>
        </w:tc>
      </w:tr>
      <w:tr>
        <w:trPr>
          <w:trHeight w:val="278" w:hRule="atLeast"/>
        </w:trPr>
        <w:tc>
          <w:tcPr>
            <w:tcW w:w="1026" w:type="dxa"/>
          </w:tcPr>
          <w:p>
            <w:pPr>
              <w:pStyle w:val="TableParagraph"/>
              <w:spacing w:line="253" w:lineRule="exact"/>
              <w:rPr>
                <w:sz w:val="24"/>
              </w:rPr>
            </w:pPr>
            <w:r>
              <w:rPr>
                <w:spacing w:val="-4"/>
                <w:sz w:val="24"/>
              </w:rPr>
              <w:t>2015</w:t>
            </w:r>
          </w:p>
        </w:tc>
        <w:tc>
          <w:tcPr>
            <w:tcW w:w="8580" w:type="dxa"/>
          </w:tcPr>
          <w:p>
            <w:pPr>
              <w:pStyle w:val="TableParagraph"/>
              <w:spacing w:line="253" w:lineRule="exact"/>
              <w:ind w:left="441"/>
              <w:rPr>
                <w:sz w:val="24"/>
              </w:rPr>
            </w:pPr>
            <w:r>
              <w:rPr>
                <w:sz w:val="24"/>
              </w:rPr>
              <w:t>Compnet</w:t>
            </w:r>
            <w:r>
              <w:rPr>
                <w:spacing w:val="-5"/>
                <w:sz w:val="24"/>
              </w:rPr>
              <w:t> </w:t>
            </w:r>
            <w:r>
              <w:rPr>
                <w:sz w:val="24"/>
              </w:rPr>
              <w:t>Final</w:t>
            </w:r>
            <w:r>
              <w:rPr>
                <w:spacing w:val="-1"/>
                <w:sz w:val="24"/>
              </w:rPr>
              <w:t> </w:t>
            </w:r>
            <w:r>
              <w:rPr>
                <w:sz w:val="24"/>
              </w:rPr>
              <w:t>Report</w:t>
            </w:r>
            <w:r>
              <w:rPr>
                <w:spacing w:val="-2"/>
                <w:sz w:val="24"/>
              </w:rPr>
              <w:t> </w:t>
            </w:r>
            <w:r>
              <w:rPr>
                <w:sz w:val="24"/>
              </w:rPr>
              <w:t>Conference,</w:t>
            </w:r>
            <w:r>
              <w:rPr>
                <w:spacing w:val="-2"/>
                <w:sz w:val="24"/>
              </w:rPr>
              <w:t> </w:t>
            </w:r>
            <w:r>
              <w:rPr>
                <w:sz w:val="24"/>
              </w:rPr>
              <w:t>Conference</w:t>
            </w:r>
            <w:r>
              <w:rPr>
                <w:spacing w:val="-1"/>
                <w:sz w:val="24"/>
              </w:rPr>
              <w:t> </w:t>
            </w:r>
            <w:r>
              <w:rPr>
                <w:sz w:val="24"/>
              </w:rPr>
              <w:t>co-</w:t>
            </w:r>
            <w:r>
              <w:rPr>
                <w:spacing w:val="-2"/>
                <w:sz w:val="24"/>
              </w:rPr>
              <w:t>organizer</w:t>
            </w:r>
          </w:p>
        </w:tc>
      </w:tr>
      <w:tr>
        <w:trPr>
          <w:trHeight w:val="275" w:hRule="atLeast"/>
        </w:trPr>
        <w:tc>
          <w:tcPr>
            <w:tcW w:w="1026" w:type="dxa"/>
          </w:tcPr>
          <w:p>
            <w:pPr>
              <w:pStyle w:val="TableParagraph"/>
              <w:rPr>
                <w:sz w:val="24"/>
              </w:rPr>
            </w:pPr>
            <w:r>
              <w:rPr>
                <w:spacing w:val="-4"/>
                <w:sz w:val="24"/>
              </w:rPr>
              <w:t>2014</w:t>
            </w:r>
          </w:p>
        </w:tc>
        <w:tc>
          <w:tcPr>
            <w:tcW w:w="8580" w:type="dxa"/>
          </w:tcPr>
          <w:p>
            <w:pPr>
              <w:pStyle w:val="TableParagraph"/>
              <w:ind w:left="441"/>
              <w:rPr>
                <w:sz w:val="24"/>
              </w:rPr>
            </w:pPr>
            <w:r>
              <w:rPr>
                <w:sz w:val="24"/>
              </w:rPr>
              <w:t>COMPNET</w:t>
            </w:r>
            <w:r>
              <w:rPr>
                <w:spacing w:val="-6"/>
                <w:sz w:val="24"/>
              </w:rPr>
              <w:t> </w:t>
            </w:r>
            <w:r>
              <w:rPr>
                <w:sz w:val="24"/>
              </w:rPr>
              <w:t>Research</w:t>
            </w:r>
            <w:r>
              <w:rPr>
                <w:spacing w:val="-2"/>
                <w:sz w:val="24"/>
              </w:rPr>
              <w:t> </w:t>
            </w:r>
            <w:r>
              <w:rPr>
                <w:sz w:val="24"/>
              </w:rPr>
              <w:t>Network/ECB</w:t>
            </w:r>
            <w:r>
              <w:rPr>
                <w:spacing w:val="-3"/>
                <w:sz w:val="24"/>
              </w:rPr>
              <w:t> </w:t>
            </w:r>
            <w:r>
              <w:rPr>
                <w:sz w:val="24"/>
              </w:rPr>
              <w:t>workshop,</w:t>
            </w:r>
            <w:r>
              <w:rPr>
                <w:spacing w:val="-2"/>
                <w:sz w:val="24"/>
              </w:rPr>
              <w:t> </w:t>
            </w:r>
            <w:r>
              <w:rPr>
                <w:sz w:val="24"/>
              </w:rPr>
              <w:t>Conference</w:t>
            </w:r>
            <w:r>
              <w:rPr>
                <w:spacing w:val="-2"/>
                <w:sz w:val="24"/>
              </w:rPr>
              <w:t> </w:t>
            </w:r>
            <w:r>
              <w:rPr>
                <w:sz w:val="24"/>
              </w:rPr>
              <w:t>co-</w:t>
            </w:r>
            <w:r>
              <w:rPr>
                <w:spacing w:val="-2"/>
                <w:sz w:val="24"/>
              </w:rPr>
              <w:t>organizer</w:t>
            </w:r>
          </w:p>
        </w:tc>
      </w:tr>
      <w:tr>
        <w:trPr>
          <w:trHeight w:val="276" w:hRule="atLeast"/>
        </w:trPr>
        <w:tc>
          <w:tcPr>
            <w:tcW w:w="1026" w:type="dxa"/>
          </w:tcPr>
          <w:p>
            <w:pPr>
              <w:pStyle w:val="TableParagraph"/>
              <w:rPr>
                <w:sz w:val="24"/>
              </w:rPr>
            </w:pPr>
            <w:r>
              <w:rPr>
                <w:spacing w:val="-4"/>
                <w:sz w:val="24"/>
              </w:rPr>
              <w:t>2014</w:t>
            </w:r>
          </w:p>
        </w:tc>
        <w:tc>
          <w:tcPr>
            <w:tcW w:w="8580" w:type="dxa"/>
          </w:tcPr>
          <w:p>
            <w:pPr>
              <w:pStyle w:val="TableParagraph"/>
              <w:ind w:left="441"/>
              <w:rPr>
                <w:sz w:val="24"/>
              </w:rPr>
            </w:pPr>
            <w:r>
              <w:rPr>
                <w:sz w:val="24"/>
              </w:rPr>
              <w:t>Banco</w:t>
            </w:r>
            <w:r>
              <w:rPr>
                <w:spacing w:val="-4"/>
                <w:sz w:val="24"/>
              </w:rPr>
              <w:t> </w:t>
            </w:r>
            <w:r>
              <w:rPr>
                <w:sz w:val="24"/>
              </w:rPr>
              <w:t>de</w:t>
            </w:r>
            <w:r>
              <w:rPr>
                <w:spacing w:val="-2"/>
                <w:sz w:val="24"/>
              </w:rPr>
              <w:t> </w:t>
            </w:r>
            <w:r>
              <w:rPr>
                <w:sz w:val="24"/>
              </w:rPr>
              <w:t>Portugal</w:t>
            </w:r>
            <w:r>
              <w:rPr>
                <w:spacing w:val="-2"/>
                <w:sz w:val="24"/>
              </w:rPr>
              <w:t> </w:t>
            </w:r>
            <w:r>
              <w:rPr>
                <w:sz w:val="24"/>
              </w:rPr>
              <w:t>Portuguese</w:t>
            </w:r>
            <w:r>
              <w:rPr>
                <w:spacing w:val="-2"/>
                <w:sz w:val="24"/>
              </w:rPr>
              <w:t> </w:t>
            </w:r>
            <w:r>
              <w:rPr>
                <w:sz w:val="24"/>
              </w:rPr>
              <w:t>Competitiveness</w:t>
            </w:r>
            <w:r>
              <w:rPr>
                <w:spacing w:val="-2"/>
                <w:sz w:val="24"/>
              </w:rPr>
              <w:t> </w:t>
            </w:r>
            <w:r>
              <w:rPr>
                <w:sz w:val="24"/>
              </w:rPr>
              <w:t>Workshop,</w:t>
            </w:r>
            <w:r>
              <w:rPr>
                <w:spacing w:val="-3"/>
                <w:sz w:val="24"/>
              </w:rPr>
              <w:t> </w:t>
            </w:r>
            <w:r>
              <w:rPr>
                <w:sz w:val="24"/>
              </w:rPr>
              <w:t>Conference</w:t>
            </w:r>
            <w:r>
              <w:rPr>
                <w:spacing w:val="-1"/>
                <w:sz w:val="24"/>
              </w:rPr>
              <w:t> </w:t>
            </w:r>
            <w:r>
              <w:rPr>
                <w:spacing w:val="-5"/>
                <w:sz w:val="24"/>
              </w:rPr>
              <w:t>co-</w:t>
            </w:r>
          </w:p>
        </w:tc>
      </w:tr>
      <w:tr>
        <w:trPr>
          <w:trHeight w:val="273" w:hRule="atLeast"/>
        </w:trPr>
        <w:tc>
          <w:tcPr>
            <w:tcW w:w="1026" w:type="dxa"/>
          </w:tcPr>
          <w:p>
            <w:pPr>
              <w:pStyle w:val="TableParagraph"/>
              <w:spacing w:line="240" w:lineRule="auto"/>
              <w:ind w:left="0"/>
              <w:rPr>
                <w:rFonts w:ascii="Times New Roman"/>
                <w:sz w:val="20"/>
              </w:rPr>
            </w:pPr>
          </w:p>
        </w:tc>
        <w:tc>
          <w:tcPr>
            <w:tcW w:w="8580" w:type="dxa"/>
          </w:tcPr>
          <w:p>
            <w:pPr>
              <w:pStyle w:val="TableParagraph"/>
              <w:spacing w:line="253" w:lineRule="exact"/>
              <w:ind w:left="441"/>
              <w:rPr>
                <w:sz w:val="24"/>
              </w:rPr>
            </w:pPr>
            <w:r>
              <w:rPr>
                <w:spacing w:val="-2"/>
                <w:sz w:val="24"/>
              </w:rPr>
              <w:t>organizer</w:t>
            </w:r>
          </w:p>
        </w:tc>
      </w:tr>
    </w:tbl>
    <w:p>
      <w:pPr>
        <w:pStyle w:val="BodyText"/>
        <w:spacing w:before="2"/>
        <w:ind w:left="216"/>
      </w:pPr>
      <w:r>
        <w:rPr/>
        <w:t>2013-presentEditor</w:t>
      </w:r>
      <w:r>
        <w:rPr>
          <w:spacing w:val="-2"/>
        </w:rPr>
        <w:t> </w:t>
      </w:r>
      <w:r>
        <w:rPr/>
        <w:t>of</w:t>
      </w:r>
      <w:r>
        <w:rPr>
          <w:spacing w:val="-2"/>
        </w:rPr>
        <w:t> </w:t>
      </w:r>
      <w:r>
        <w:rPr/>
        <w:t>“Spillovers”,</w:t>
      </w:r>
      <w:r>
        <w:rPr>
          <w:spacing w:val="-2"/>
        </w:rPr>
        <w:t> </w:t>
      </w:r>
      <w:r>
        <w:rPr/>
        <w:t>the</w:t>
      </w:r>
      <w:r>
        <w:rPr>
          <w:spacing w:val="-1"/>
        </w:rPr>
        <w:t> </w:t>
      </w:r>
      <w:r>
        <w:rPr/>
        <w:t>research</w:t>
      </w:r>
      <w:r>
        <w:rPr>
          <w:spacing w:val="-2"/>
        </w:rPr>
        <w:t> </w:t>
      </w:r>
      <w:r>
        <w:rPr/>
        <w:t>newsletter</w:t>
      </w:r>
      <w:r>
        <w:rPr>
          <w:spacing w:val="-1"/>
        </w:rPr>
        <w:t> </w:t>
      </w:r>
      <w:r>
        <w:rPr/>
        <w:t>of</w:t>
      </w:r>
      <w:r>
        <w:rPr>
          <w:spacing w:val="-2"/>
        </w:rPr>
        <w:t> </w:t>
      </w:r>
      <w:r>
        <w:rPr/>
        <w:t>Banco</w:t>
      </w:r>
      <w:r>
        <w:rPr>
          <w:spacing w:val="-1"/>
        </w:rPr>
        <w:t> </w:t>
      </w:r>
      <w:r>
        <w:rPr/>
        <w:t>de</w:t>
      </w:r>
      <w:r>
        <w:rPr>
          <w:spacing w:val="-1"/>
        </w:rPr>
        <w:t> </w:t>
      </w:r>
      <w:r>
        <w:rPr>
          <w:spacing w:val="-2"/>
        </w:rPr>
        <w:t>Portugal</w:t>
      </w:r>
    </w:p>
    <w:p>
      <w:pPr>
        <w:pStyle w:val="BodyText"/>
      </w:pPr>
    </w:p>
    <w:p>
      <w:pPr>
        <w:pStyle w:val="BodyText"/>
        <w:spacing w:before="46"/>
      </w:pPr>
    </w:p>
    <w:p>
      <w:pPr>
        <w:pStyle w:val="Heading1"/>
        <w:rPr>
          <w:u w:val="none"/>
        </w:rPr>
      </w:pPr>
      <w:r>
        <w:rPr>
          <w:u w:val="thick"/>
        </w:rPr>
        <w:t>TEACHING</w:t>
      </w:r>
      <w:r>
        <w:rPr>
          <w:spacing w:val="-2"/>
          <w:u w:val="thick"/>
        </w:rPr>
        <w:t> EXPERIENCE:</w:t>
      </w:r>
    </w:p>
    <w:p>
      <w:pPr>
        <w:pStyle w:val="BodyText"/>
        <w:rPr>
          <w:rFonts w:ascii="Arial"/>
          <w:b/>
        </w:rPr>
      </w:pPr>
    </w:p>
    <w:p>
      <w:pPr>
        <w:pStyle w:val="BodyText"/>
        <w:tabs>
          <w:tab w:pos="1655" w:val="left" w:leader="none"/>
        </w:tabs>
        <w:spacing w:line="242" w:lineRule="auto"/>
        <w:ind w:left="1633" w:right="214" w:hanging="1418"/>
      </w:pPr>
      <w:r>
        <w:rPr>
          <w:spacing w:val="-4"/>
        </w:rPr>
        <w:t>2019</w:t>
      </w:r>
      <w:r>
        <w:rPr/>
        <w:tab/>
        <w:tab/>
        <w:t>“Trade,</w:t>
      </w:r>
      <w:r>
        <w:rPr>
          <w:spacing w:val="40"/>
        </w:rPr>
        <w:t> </w:t>
      </w:r>
      <w:r>
        <w:rPr/>
        <w:t>Migration,</w:t>
      </w:r>
      <w:r>
        <w:rPr>
          <w:spacing w:val="40"/>
        </w:rPr>
        <w:t> </w:t>
      </w:r>
      <w:r>
        <w:rPr/>
        <w:t>and</w:t>
      </w:r>
      <w:r>
        <w:rPr>
          <w:spacing w:val="40"/>
        </w:rPr>
        <w:t> </w:t>
      </w:r>
      <w:r>
        <w:rPr/>
        <w:t>Labor</w:t>
      </w:r>
      <w:r>
        <w:rPr>
          <w:spacing w:val="40"/>
        </w:rPr>
        <w:t> </w:t>
      </w:r>
      <w:r>
        <w:rPr/>
        <w:t>Market</w:t>
      </w:r>
      <w:r>
        <w:rPr>
          <w:spacing w:val="40"/>
        </w:rPr>
        <w:t> </w:t>
      </w:r>
      <w:r>
        <w:rPr/>
        <w:t>Dynamics”,</w:t>
      </w:r>
      <w:r>
        <w:rPr>
          <w:spacing w:val="40"/>
        </w:rPr>
        <w:t> </w:t>
      </w:r>
      <w:r>
        <w:rPr/>
        <w:t>CES</w:t>
      </w:r>
      <w:r>
        <w:rPr>
          <w:spacing w:val="40"/>
        </w:rPr>
        <w:t> </w:t>
      </w:r>
      <w:r>
        <w:rPr/>
        <w:t>Lectures</w:t>
      </w:r>
      <w:r>
        <w:rPr>
          <w:spacing w:val="40"/>
        </w:rPr>
        <w:t> </w:t>
      </w:r>
      <w:r>
        <w:rPr/>
        <w:t>at</w:t>
      </w:r>
      <w:r>
        <w:rPr>
          <w:spacing w:val="40"/>
        </w:rPr>
        <w:t> </w:t>
      </w:r>
      <w:r>
        <w:rPr/>
        <w:t>Ludwig Maximilian University</w:t>
      </w:r>
    </w:p>
    <w:p>
      <w:pPr>
        <w:pStyle w:val="BodyText"/>
        <w:tabs>
          <w:tab w:pos="1655" w:val="left" w:leader="none"/>
        </w:tabs>
        <w:spacing w:line="242" w:lineRule="auto"/>
        <w:ind w:left="1633" w:right="214" w:hanging="1418"/>
      </w:pPr>
      <w:r>
        <w:rPr>
          <w:spacing w:val="-4"/>
        </w:rPr>
        <w:t>2016</w:t>
      </w:r>
      <w:r>
        <w:rPr/>
        <w:tab/>
        <w:tab/>
        <w:t>“Tools</w:t>
      </w:r>
      <w:r>
        <w:rPr>
          <w:spacing w:val="40"/>
        </w:rPr>
        <w:t> </w:t>
      </w:r>
      <w:r>
        <w:rPr/>
        <w:t>and</w:t>
      </w:r>
      <w:r>
        <w:rPr>
          <w:spacing w:val="40"/>
        </w:rPr>
        <w:t> </w:t>
      </w:r>
      <w:r>
        <w:rPr/>
        <w:t>Topics</w:t>
      </w:r>
      <w:r>
        <w:rPr>
          <w:spacing w:val="40"/>
        </w:rPr>
        <w:t> </w:t>
      </w:r>
      <w:r>
        <w:rPr/>
        <w:t>in</w:t>
      </w:r>
      <w:r>
        <w:rPr>
          <w:spacing w:val="40"/>
        </w:rPr>
        <w:t> </w:t>
      </w:r>
      <w:r>
        <w:rPr/>
        <w:t>International</w:t>
      </w:r>
      <w:r>
        <w:rPr>
          <w:spacing w:val="40"/>
        </w:rPr>
        <w:t> </w:t>
      </w:r>
      <w:r>
        <w:rPr/>
        <w:t>Trade”,</w:t>
      </w:r>
      <w:r>
        <w:rPr>
          <w:spacing w:val="40"/>
        </w:rPr>
        <w:t> </w:t>
      </w:r>
      <w:r>
        <w:rPr/>
        <w:t>short</w:t>
      </w:r>
      <w:r>
        <w:rPr>
          <w:spacing w:val="40"/>
        </w:rPr>
        <w:t> </w:t>
      </w:r>
      <w:r>
        <w:rPr/>
        <w:t>PhD</w:t>
      </w:r>
      <w:r>
        <w:rPr>
          <w:spacing w:val="40"/>
        </w:rPr>
        <w:t> </w:t>
      </w:r>
      <w:r>
        <w:rPr/>
        <w:t>course,</w:t>
      </w:r>
      <w:r>
        <w:rPr>
          <w:spacing w:val="40"/>
        </w:rPr>
        <w:t> </w:t>
      </w:r>
      <w:r>
        <w:rPr/>
        <w:t>University</w:t>
      </w:r>
      <w:r>
        <w:rPr>
          <w:spacing w:val="40"/>
        </w:rPr>
        <w:t> </w:t>
      </w:r>
      <w:r>
        <w:rPr/>
        <w:t>of Porto, Department of Economics</w:t>
      </w:r>
    </w:p>
    <w:p>
      <w:pPr>
        <w:pStyle w:val="BodyText"/>
        <w:spacing w:line="242" w:lineRule="auto"/>
        <w:ind w:left="1633" w:hanging="1418"/>
      </w:pPr>
      <w:r>
        <w:rPr/>
        <w:t>2014</w:t>
      </w:r>
      <w:r>
        <w:rPr>
          <w:spacing w:val="-2"/>
        </w:rPr>
        <w:t> </w:t>
      </w:r>
      <w:r>
        <w:rPr/>
        <w:t>&amp;</w:t>
      </w:r>
      <w:r>
        <w:rPr>
          <w:spacing w:val="-2"/>
        </w:rPr>
        <w:t> </w:t>
      </w:r>
      <w:r>
        <w:rPr/>
        <w:t>2016</w:t>
      </w:r>
      <w:r>
        <w:rPr>
          <w:spacing w:val="-11"/>
        </w:rPr>
        <w:t> </w:t>
      </w:r>
      <w:r>
        <w:rPr/>
        <w:t>“Topics</w:t>
      </w:r>
      <w:r>
        <w:rPr>
          <w:spacing w:val="80"/>
        </w:rPr>
        <w:t> </w:t>
      </w:r>
      <w:r>
        <w:rPr/>
        <w:t>in</w:t>
      </w:r>
      <w:r>
        <w:rPr>
          <w:spacing w:val="80"/>
        </w:rPr>
        <w:t> </w:t>
      </w:r>
      <w:r>
        <w:rPr/>
        <w:t>International</w:t>
      </w:r>
      <w:r>
        <w:rPr>
          <w:spacing w:val="80"/>
        </w:rPr>
        <w:t> </w:t>
      </w:r>
      <w:r>
        <w:rPr/>
        <w:t>Trade”,</w:t>
      </w:r>
      <w:r>
        <w:rPr>
          <w:spacing w:val="80"/>
        </w:rPr>
        <w:t> </w:t>
      </w:r>
      <w:r>
        <w:rPr/>
        <w:t>full</w:t>
      </w:r>
      <w:r>
        <w:rPr>
          <w:spacing w:val="80"/>
        </w:rPr>
        <w:t> </w:t>
      </w:r>
      <w:r>
        <w:rPr/>
        <w:t>semester</w:t>
      </w:r>
      <w:r>
        <w:rPr>
          <w:spacing w:val="80"/>
        </w:rPr>
        <w:t> </w:t>
      </w:r>
      <w:r>
        <w:rPr/>
        <w:t>course</w:t>
      </w:r>
      <w:r>
        <w:rPr>
          <w:spacing w:val="80"/>
        </w:rPr>
        <w:t> </w:t>
      </w:r>
      <w:r>
        <w:rPr/>
        <w:t>in</w:t>
      </w:r>
      <w:r>
        <w:rPr>
          <w:spacing w:val="80"/>
        </w:rPr>
        <w:t> </w:t>
      </w:r>
      <w:r>
        <w:rPr/>
        <w:t>the</w:t>
      </w:r>
      <w:r>
        <w:rPr>
          <w:spacing w:val="80"/>
        </w:rPr>
        <w:t> </w:t>
      </w:r>
      <w:r>
        <w:rPr/>
        <w:t>Trade</w:t>
      </w:r>
      <w:r>
        <w:rPr>
          <w:spacing w:val="80"/>
        </w:rPr>
        <w:t> </w:t>
      </w:r>
      <w:r>
        <w:rPr/>
        <w:t>PhD Sequence, University of Maryland, Department of Economics</w:t>
      </w:r>
    </w:p>
    <w:p>
      <w:pPr>
        <w:pStyle w:val="BodyText"/>
        <w:tabs>
          <w:tab w:pos="1655" w:val="left" w:leader="none"/>
        </w:tabs>
        <w:spacing w:line="242" w:lineRule="auto"/>
        <w:ind w:left="216" w:right="214"/>
      </w:pPr>
      <w:r>
        <w:rPr>
          <w:spacing w:val="-4"/>
        </w:rPr>
        <w:t>2011</w:t>
      </w:r>
      <w:r>
        <w:rPr/>
        <w:tab/>
        <w:t>Thesis</w:t>
      </w:r>
      <w:r>
        <w:rPr>
          <w:spacing w:val="40"/>
        </w:rPr>
        <w:t> </w:t>
      </w:r>
      <w:r>
        <w:rPr/>
        <w:t>Advisor,</w:t>
      </w:r>
      <w:r>
        <w:rPr>
          <w:spacing w:val="40"/>
        </w:rPr>
        <w:t> </w:t>
      </w:r>
      <w:r>
        <w:rPr/>
        <w:t>Master</w:t>
      </w:r>
      <w:r>
        <w:rPr>
          <w:spacing w:val="40"/>
        </w:rPr>
        <w:t> </w:t>
      </w:r>
      <w:r>
        <w:rPr/>
        <w:t>Degree</w:t>
      </w:r>
      <w:r>
        <w:rPr>
          <w:spacing w:val="40"/>
        </w:rPr>
        <w:t> </w:t>
      </w:r>
      <w:r>
        <w:rPr/>
        <w:t>in</w:t>
      </w:r>
      <w:r>
        <w:rPr>
          <w:spacing w:val="40"/>
        </w:rPr>
        <w:t> </w:t>
      </w:r>
      <w:r>
        <w:rPr/>
        <w:t>Applied</w:t>
      </w:r>
      <w:r>
        <w:rPr>
          <w:spacing w:val="40"/>
        </w:rPr>
        <w:t> </w:t>
      </w:r>
      <w:r>
        <w:rPr/>
        <w:t>Econometrics</w:t>
      </w:r>
      <w:r>
        <w:rPr>
          <w:spacing w:val="40"/>
        </w:rPr>
        <w:t> </w:t>
      </w:r>
      <w:r>
        <w:rPr/>
        <w:t>and</w:t>
      </w:r>
      <w:r>
        <w:rPr>
          <w:spacing w:val="40"/>
        </w:rPr>
        <w:t> </w:t>
      </w:r>
      <w:r>
        <w:rPr/>
        <w:t>Forecasting, </w:t>
      </w:r>
      <w:r>
        <w:rPr>
          <w:spacing w:val="-2"/>
        </w:rPr>
        <w:t>ISEG.</w:t>
      </w:r>
    </w:p>
    <w:p>
      <w:pPr>
        <w:pStyle w:val="BodyText"/>
        <w:tabs>
          <w:tab w:pos="1655" w:val="left" w:leader="none"/>
        </w:tabs>
        <w:spacing w:line="242" w:lineRule="auto"/>
        <w:ind w:left="1633" w:right="214" w:hanging="1418"/>
        <w:jc w:val="both"/>
      </w:pPr>
      <w:r>
        <w:rPr>
          <w:spacing w:val="-4"/>
        </w:rPr>
        <w:t>2008</w:t>
      </w:r>
      <w:r>
        <w:rPr/>
        <w:tab/>
        <w:tab/>
        <w:t>“Structural Econometrics for Dynamic Discrete Choice Models”, short PhD course, University of Oslo, Department of Economics</w:t>
      </w:r>
    </w:p>
    <w:p>
      <w:pPr>
        <w:pStyle w:val="BodyText"/>
        <w:ind w:left="1633" w:right="214" w:hanging="1418"/>
        <w:jc w:val="both"/>
      </w:pPr>
      <w:r>
        <w:rPr/>
        <w:t>2001-2006</w:t>
      </w:r>
      <w:r>
        <w:rPr>
          <w:spacing w:val="40"/>
        </w:rPr>
        <w:t> </w:t>
      </w:r>
      <w:r>
        <w:rPr/>
        <w:t>Teaching assistant for “Topics in Econometrics”, “Statistics”, “Economic Principles I and II”, “Intermediate Micro and Macro”, “Micro Theory and Analysis”, New York University, Department of Economics</w:t>
      </w:r>
    </w:p>
    <w:p>
      <w:pPr>
        <w:pStyle w:val="BodyText"/>
        <w:spacing w:after="0"/>
        <w:jc w:val="both"/>
        <w:sectPr>
          <w:pgSz w:w="12240" w:h="15840"/>
          <w:pgMar w:top="1220" w:bottom="280" w:left="1080" w:right="1080"/>
        </w:sectPr>
      </w:pPr>
    </w:p>
    <w:p>
      <w:pPr>
        <w:pStyle w:val="BodyText"/>
        <w:tabs>
          <w:tab w:pos="1633" w:val="left" w:leader="none"/>
          <w:tab w:pos="2834" w:val="left" w:leader="none"/>
          <w:tab w:pos="3994" w:val="left" w:leader="none"/>
          <w:tab w:pos="4488" w:val="left" w:leader="none"/>
          <w:tab w:pos="5848" w:val="left" w:leader="none"/>
          <w:tab w:pos="7476" w:val="left" w:leader="none"/>
          <w:tab w:pos="9010" w:val="left" w:leader="none"/>
        </w:tabs>
        <w:spacing w:line="237" w:lineRule="auto" w:before="78"/>
        <w:ind w:left="1633" w:right="214" w:hanging="1418"/>
      </w:pPr>
      <w:r>
        <w:rPr>
          <w:spacing w:val="-4"/>
        </w:rPr>
        <w:t>2000</w:t>
      </w:r>
      <w:r>
        <w:rPr/>
        <w:tab/>
      </w:r>
      <w:r>
        <w:rPr>
          <w:spacing w:val="-2"/>
        </w:rPr>
        <w:t>Teaching</w:t>
      </w:r>
      <w:r>
        <w:rPr/>
        <w:tab/>
      </w:r>
      <w:r>
        <w:rPr>
          <w:spacing w:val="-2"/>
        </w:rPr>
        <w:t>assistant</w:t>
      </w:r>
      <w:r>
        <w:rPr/>
        <w:tab/>
      </w:r>
      <w:r>
        <w:rPr>
          <w:spacing w:val="-4"/>
        </w:rPr>
        <w:t>for</w:t>
      </w:r>
      <w:r>
        <w:rPr/>
        <w:tab/>
      </w:r>
      <w:r>
        <w:rPr>
          <w:spacing w:val="-2"/>
        </w:rPr>
        <w:t>“Advanced</w:t>
      </w:r>
      <w:r>
        <w:rPr/>
        <w:tab/>
      </w:r>
      <w:r>
        <w:rPr>
          <w:spacing w:val="-2"/>
        </w:rPr>
        <w:t>Development</w:t>
      </w:r>
      <w:r>
        <w:rPr/>
        <w:tab/>
      </w:r>
      <w:r>
        <w:rPr>
          <w:spacing w:val="-2"/>
        </w:rPr>
        <w:t>Economics”,</w:t>
      </w:r>
      <w:r>
        <w:rPr/>
        <w:tab/>
      </w:r>
      <w:r>
        <w:rPr>
          <w:spacing w:val="-2"/>
        </w:rPr>
        <w:t>Bocconi </w:t>
      </w:r>
      <w:r>
        <w:rPr/>
        <w:t>University, Department of Economics</w:t>
      </w:r>
    </w:p>
    <w:p>
      <w:pPr>
        <w:pStyle w:val="BodyText"/>
      </w:pPr>
    </w:p>
    <w:p>
      <w:pPr>
        <w:pStyle w:val="BodyText"/>
      </w:pPr>
    </w:p>
    <w:p>
      <w:pPr>
        <w:pStyle w:val="BodyText"/>
        <w:spacing w:before="49"/>
      </w:pPr>
    </w:p>
    <w:p>
      <w:pPr>
        <w:pStyle w:val="Heading1"/>
        <w:rPr>
          <w:u w:val="none"/>
        </w:rPr>
      </w:pPr>
      <w:r>
        <w:rPr>
          <w:u w:val="thick"/>
        </w:rPr>
        <w:t>JOURNAL</w:t>
      </w:r>
      <w:r>
        <w:rPr>
          <w:spacing w:val="-1"/>
          <w:u w:val="thick"/>
        </w:rPr>
        <w:t> </w:t>
      </w:r>
      <w:r>
        <w:rPr>
          <w:spacing w:val="-2"/>
          <w:u w:val="thick"/>
        </w:rPr>
        <w:t>PUBLICATIONS:</w:t>
      </w:r>
    </w:p>
    <w:p>
      <w:pPr>
        <w:pStyle w:val="BodyText"/>
        <w:tabs>
          <w:tab w:pos="1226" w:val="left" w:leader="none"/>
          <w:tab w:pos="1849" w:val="left" w:leader="none"/>
          <w:tab w:pos="2752" w:val="left" w:leader="none"/>
          <w:tab w:pos="3709" w:val="left" w:leader="none"/>
          <w:tab w:pos="5133" w:val="left" w:leader="none"/>
          <w:tab w:pos="5516" w:val="left" w:leader="none"/>
          <w:tab w:pos="7020" w:val="left" w:leader="none"/>
          <w:tab w:pos="8550" w:val="left" w:leader="none"/>
          <w:tab w:pos="8973" w:val="left" w:leader="none"/>
          <w:tab w:pos="9530" w:val="left" w:leader="none"/>
        </w:tabs>
        <w:spacing w:line="242" w:lineRule="auto" w:before="228"/>
        <w:ind w:left="216" w:right="214"/>
      </w:pPr>
      <w:r>
        <w:rPr>
          <w:spacing w:val="-2"/>
        </w:rPr>
        <w:t>“Goods</w:t>
      </w:r>
      <w:r>
        <w:rPr/>
        <w:tab/>
      </w:r>
      <w:r>
        <w:rPr>
          <w:spacing w:val="-4"/>
        </w:rPr>
        <w:t>and</w:t>
      </w:r>
      <w:r>
        <w:rPr/>
        <w:tab/>
      </w:r>
      <w:r>
        <w:rPr>
          <w:spacing w:val="-2"/>
        </w:rPr>
        <w:t>Factor</w:t>
      </w:r>
      <w:r>
        <w:rPr/>
        <w:tab/>
      </w:r>
      <w:r>
        <w:rPr>
          <w:spacing w:val="-2"/>
        </w:rPr>
        <w:t>Market</w:t>
      </w:r>
      <w:r>
        <w:rPr/>
        <w:tab/>
      </w:r>
      <w:r>
        <w:rPr>
          <w:spacing w:val="-2"/>
        </w:rPr>
        <w:t>Integration:</w:t>
      </w:r>
      <w:r>
        <w:rPr/>
        <w:tab/>
      </w:r>
      <w:r>
        <w:rPr>
          <w:spacing w:val="-10"/>
        </w:rPr>
        <w:t>A</w:t>
      </w:r>
      <w:r>
        <w:rPr/>
        <w:tab/>
      </w:r>
      <w:r>
        <w:rPr>
          <w:spacing w:val="-2"/>
        </w:rPr>
        <w:t>Quantitative</w:t>
      </w:r>
      <w:r>
        <w:rPr/>
        <w:tab/>
      </w:r>
      <w:r>
        <w:rPr>
          <w:spacing w:val="-2"/>
        </w:rPr>
        <w:t>Assessment</w:t>
      </w:r>
      <w:r>
        <w:rPr/>
        <w:tab/>
      </w:r>
      <w:r>
        <w:rPr>
          <w:spacing w:val="-6"/>
        </w:rPr>
        <w:t>of</w:t>
      </w:r>
      <w:r>
        <w:rPr/>
        <w:tab/>
      </w:r>
      <w:r>
        <w:rPr>
          <w:spacing w:val="-4"/>
        </w:rPr>
        <w:t>the</w:t>
      </w:r>
      <w:r>
        <w:rPr/>
        <w:tab/>
      </w:r>
      <w:r>
        <w:rPr>
          <w:spacing w:val="-6"/>
        </w:rPr>
        <w:t>EU </w:t>
      </w:r>
      <w:r>
        <w:rPr/>
        <w:t>Enlargement,” (with Lorenzo Caliendo, Fernando Parro, and Alessandro Sforza)</w:t>
      </w:r>
    </w:p>
    <w:p>
      <w:pPr>
        <w:spacing w:line="271" w:lineRule="exact" w:before="0"/>
        <w:ind w:left="216" w:right="0" w:firstLine="0"/>
        <w:jc w:val="left"/>
        <w:rPr>
          <w:rFonts w:ascii="Arial"/>
          <w:i/>
          <w:sz w:val="24"/>
        </w:rPr>
      </w:pPr>
      <w:r>
        <w:rPr>
          <w:sz w:val="24"/>
        </w:rPr>
        <w:t>Forthcoming</w:t>
      </w:r>
      <w:r>
        <w:rPr>
          <w:spacing w:val="-1"/>
          <w:sz w:val="24"/>
        </w:rPr>
        <w:t> </w:t>
      </w:r>
      <w:r>
        <w:rPr>
          <w:sz w:val="24"/>
        </w:rPr>
        <w:t>in</w:t>
      </w:r>
      <w:r>
        <w:rPr>
          <w:spacing w:val="-1"/>
          <w:sz w:val="24"/>
        </w:rPr>
        <w:t> </w:t>
      </w:r>
      <w:r>
        <w:rPr>
          <w:sz w:val="24"/>
        </w:rPr>
        <w:t>the</w:t>
      </w:r>
      <w:r>
        <w:rPr>
          <w:spacing w:val="-1"/>
          <w:sz w:val="24"/>
        </w:rPr>
        <w:t> </w:t>
      </w:r>
      <w:r>
        <w:rPr>
          <w:rFonts w:ascii="Arial"/>
          <w:i/>
          <w:sz w:val="24"/>
        </w:rPr>
        <w:t>Journal</w:t>
      </w:r>
      <w:r>
        <w:rPr>
          <w:rFonts w:ascii="Arial"/>
          <w:i/>
          <w:spacing w:val="-2"/>
          <w:sz w:val="24"/>
        </w:rPr>
        <w:t> </w:t>
      </w:r>
      <w:r>
        <w:rPr>
          <w:rFonts w:ascii="Arial"/>
          <w:i/>
          <w:sz w:val="24"/>
        </w:rPr>
        <w:t>of</w:t>
      </w:r>
      <w:r>
        <w:rPr>
          <w:rFonts w:ascii="Arial"/>
          <w:i/>
          <w:spacing w:val="-1"/>
          <w:sz w:val="24"/>
        </w:rPr>
        <w:t> </w:t>
      </w:r>
      <w:r>
        <w:rPr>
          <w:rFonts w:ascii="Arial"/>
          <w:i/>
          <w:sz w:val="24"/>
        </w:rPr>
        <w:t>Political</w:t>
      </w:r>
      <w:r>
        <w:rPr>
          <w:rFonts w:ascii="Arial"/>
          <w:i/>
          <w:spacing w:val="-1"/>
          <w:sz w:val="24"/>
        </w:rPr>
        <w:t> </w:t>
      </w:r>
      <w:r>
        <w:rPr>
          <w:rFonts w:ascii="Arial"/>
          <w:i/>
          <w:spacing w:val="-2"/>
          <w:sz w:val="24"/>
        </w:rPr>
        <w:t>Economy</w:t>
      </w:r>
    </w:p>
    <w:p>
      <w:pPr>
        <w:pStyle w:val="BodyText"/>
        <w:rPr>
          <w:rFonts w:ascii="Arial"/>
          <w:i/>
        </w:rPr>
      </w:pPr>
    </w:p>
    <w:p>
      <w:pPr>
        <w:pStyle w:val="BodyText"/>
        <w:ind w:left="216" w:right="214"/>
      </w:pPr>
      <w:r>
        <w:rPr/>
        <w:t>“Productivity and Organization in Portuguese Firms,”, </w:t>
      </w:r>
      <w:r>
        <w:rPr>
          <w:rFonts w:ascii="Arial" w:hAnsi="Arial"/>
          <w:i/>
        </w:rPr>
        <w:t>Journal of Political Economy</w:t>
      </w:r>
      <w:r>
        <w:rPr/>
        <w:t>, </w:t>
      </w:r>
      <w:r>
        <w:rPr>
          <w:color w:val="333333"/>
        </w:rPr>
        <w:t>University</w:t>
      </w:r>
      <w:r>
        <w:rPr>
          <w:color w:val="333333"/>
          <w:spacing w:val="-4"/>
        </w:rPr>
        <w:t> </w:t>
      </w:r>
      <w:r>
        <w:rPr>
          <w:color w:val="333333"/>
        </w:rPr>
        <w:t>of</w:t>
      </w:r>
      <w:r>
        <w:rPr>
          <w:color w:val="333333"/>
          <w:spacing w:val="-4"/>
        </w:rPr>
        <w:t> </w:t>
      </w:r>
      <w:r>
        <w:rPr>
          <w:color w:val="333333"/>
        </w:rPr>
        <w:t>Chicago</w:t>
      </w:r>
      <w:r>
        <w:rPr>
          <w:color w:val="333333"/>
          <w:spacing w:val="-4"/>
        </w:rPr>
        <w:t> </w:t>
      </w:r>
      <w:r>
        <w:rPr>
          <w:color w:val="333333"/>
        </w:rPr>
        <w:t>Press,</w:t>
      </w:r>
      <w:r>
        <w:rPr>
          <w:color w:val="333333"/>
          <w:spacing w:val="-5"/>
        </w:rPr>
        <w:t> </w:t>
      </w:r>
      <w:r>
        <w:rPr>
          <w:color w:val="333333"/>
        </w:rPr>
        <w:t>vol.</w:t>
      </w:r>
      <w:r>
        <w:rPr>
          <w:color w:val="333333"/>
          <w:spacing w:val="-5"/>
        </w:rPr>
        <w:t> </w:t>
      </w:r>
      <w:r>
        <w:rPr>
          <w:color w:val="333333"/>
        </w:rPr>
        <w:t>128(11),</w:t>
      </w:r>
      <w:r>
        <w:rPr>
          <w:color w:val="333333"/>
          <w:spacing w:val="-5"/>
        </w:rPr>
        <w:t> </w:t>
      </w:r>
      <w:r>
        <w:rPr>
          <w:color w:val="333333"/>
        </w:rPr>
        <w:t>pages</w:t>
      </w:r>
      <w:r>
        <w:rPr>
          <w:color w:val="333333"/>
          <w:spacing w:val="-4"/>
        </w:rPr>
        <w:t> </w:t>
      </w:r>
      <w:r>
        <w:rPr>
          <w:color w:val="333333"/>
        </w:rPr>
        <w:t>4211-4257,</w:t>
      </w:r>
      <w:r>
        <w:rPr>
          <w:color w:val="333333"/>
          <w:spacing w:val="-5"/>
        </w:rPr>
        <w:t> </w:t>
      </w:r>
      <w:r>
        <w:rPr>
          <w:color w:val="333333"/>
        </w:rPr>
        <w:t>2020</w:t>
      </w:r>
      <w:r>
        <w:rPr>
          <w:color w:val="333333"/>
          <w:spacing w:val="-4"/>
        </w:rPr>
        <w:t> </w:t>
      </w:r>
      <w:r>
        <w:rPr/>
        <w:t>(with</w:t>
      </w:r>
      <w:r>
        <w:rPr>
          <w:spacing w:val="-4"/>
        </w:rPr>
        <w:t> </w:t>
      </w:r>
      <w:r>
        <w:rPr/>
        <w:t>Lorenzo</w:t>
      </w:r>
      <w:r>
        <w:rPr>
          <w:spacing w:val="-4"/>
        </w:rPr>
        <w:t> </w:t>
      </w:r>
      <w:r>
        <w:rPr/>
        <w:t>Caliendo, Esteban Rossi-Hansberg, and Giordano Mion)</w:t>
      </w:r>
    </w:p>
    <w:p>
      <w:pPr>
        <w:pStyle w:val="BodyText"/>
      </w:pPr>
    </w:p>
    <w:p>
      <w:pPr>
        <w:pStyle w:val="BodyText"/>
        <w:spacing w:line="242" w:lineRule="auto" w:before="1"/>
        <w:ind w:left="216" w:right="214"/>
      </w:pPr>
      <w:r>
        <w:rPr/>
        <w:t>“The effects of official and unofficial information on tax compliance,” </w:t>
      </w:r>
      <w:r>
        <w:rPr>
          <w:rFonts w:ascii="Arial" w:hAnsi="Arial"/>
          <w:i/>
        </w:rPr>
        <w:t>Journal of Economic Psychology,</w:t>
      </w:r>
      <w:r>
        <w:rPr>
          <w:rFonts w:ascii="Arial" w:hAnsi="Arial"/>
          <w:i/>
          <w:spacing w:val="-4"/>
        </w:rPr>
        <w:t> </w:t>
      </w:r>
      <w:r>
        <w:rPr>
          <w:color w:val="333333"/>
        </w:rPr>
        <w:t>Elsevier,</w:t>
      </w:r>
      <w:r>
        <w:rPr>
          <w:color w:val="333333"/>
          <w:spacing w:val="-4"/>
        </w:rPr>
        <w:t> </w:t>
      </w:r>
      <w:r>
        <w:rPr>
          <w:color w:val="333333"/>
        </w:rPr>
        <w:t>vol.</w:t>
      </w:r>
      <w:r>
        <w:rPr>
          <w:color w:val="333333"/>
          <w:spacing w:val="-4"/>
        </w:rPr>
        <w:t> </w:t>
      </w:r>
      <w:r>
        <w:rPr>
          <w:color w:val="333333"/>
        </w:rPr>
        <w:t>78(C)</w:t>
      </w:r>
      <w:r>
        <w:rPr>
          <w:rFonts w:ascii="Times New Roman" w:hAnsi="Times New Roman"/>
        </w:rPr>
        <w:t>,</w:t>
      </w:r>
      <w:r>
        <w:rPr>
          <w:rFonts w:ascii="Times New Roman" w:hAnsi="Times New Roman"/>
          <w:spacing w:val="-3"/>
        </w:rPr>
        <w:t> </w:t>
      </w:r>
      <w:r>
        <w:rPr/>
        <w:t>2020</w:t>
      </w:r>
      <w:r>
        <w:rPr>
          <w:spacing w:val="-4"/>
        </w:rPr>
        <w:t> </w:t>
      </w:r>
      <w:r>
        <w:rPr/>
        <w:t>(with</w:t>
      </w:r>
      <w:r>
        <w:rPr>
          <w:spacing w:val="-4"/>
        </w:rPr>
        <w:t> </w:t>
      </w:r>
      <w:r>
        <w:rPr/>
        <w:t>Filomena</w:t>
      </w:r>
      <w:r>
        <w:rPr>
          <w:spacing w:val="-4"/>
        </w:rPr>
        <w:t> </w:t>
      </w:r>
      <w:r>
        <w:rPr/>
        <w:t>Garcia,</w:t>
      </w:r>
      <w:r>
        <w:rPr>
          <w:spacing w:val="-4"/>
        </w:rPr>
        <w:t> </w:t>
      </w:r>
      <w:r>
        <w:rPr/>
        <w:t>Andrea</w:t>
      </w:r>
      <w:r>
        <w:rPr>
          <w:spacing w:val="-4"/>
        </w:rPr>
        <w:t> </w:t>
      </w:r>
      <w:r>
        <w:rPr/>
        <w:t>Vezzulli,</w:t>
      </w:r>
      <w:r>
        <w:rPr>
          <w:spacing w:val="-4"/>
        </w:rPr>
        <w:t> </w:t>
      </w:r>
      <w:r>
        <w:rPr/>
        <w:t>and</w:t>
      </w:r>
      <w:r>
        <w:rPr>
          <w:spacing w:val="-4"/>
        </w:rPr>
        <w:t> </w:t>
      </w:r>
      <w:r>
        <w:rPr/>
        <w:t>Rafael </w:t>
      </w:r>
      <w:r>
        <w:rPr>
          <w:spacing w:val="-2"/>
        </w:rPr>
        <w:t>Marques)</w:t>
      </w:r>
    </w:p>
    <w:p>
      <w:pPr>
        <w:spacing w:line="240" w:lineRule="auto" w:before="271"/>
        <w:ind w:left="216" w:right="214" w:firstLine="0"/>
        <w:jc w:val="both"/>
        <w:rPr>
          <w:sz w:val="24"/>
        </w:rPr>
      </w:pPr>
      <w:r>
        <w:rPr>
          <w:sz w:val="24"/>
        </w:rPr>
        <w:t>“The Tip of the Iceberg: A Quantitative Framework for Estimating Trade Costs,” </w:t>
      </w:r>
      <w:r>
        <w:rPr>
          <w:rFonts w:ascii="Arial" w:hAnsi="Arial"/>
          <w:i/>
          <w:sz w:val="24"/>
        </w:rPr>
        <w:t>The Review of Economics and Statistics</w:t>
      </w:r>
      <w:r>
        <w:rPr>
          <w:sz w:val="24"/>
        </w:rPr>
        <w:t>, 97(4):777-792, 2015 (with Alfonso Irarrazabal, and Andreas Moxnes)</w:t>
      </w:r>
    </w:p>
    <w:p>
      <w:pPr>
        <w:pStyle w:val="BodyText"/>
      </w:pPr>
    </w:p>
    <w:p>
      <w:pPr>
        <w:spacing w:line="275" w:lineRule="exact" w:before="0"/>
        <w:ind w:left="216" w:right="0" w:firstLine="0"/>
        <w:jc w:val="left"/>
        <w:rPr>
          <w:rFonts w:ascii="Arial" w:hAnsi="Arial"/>
          <w:i/>
          <w:sz w:val="24"/>
        </w:rPr>
      </w:pPr>
      <w:r>
        <w:rPr>
          <w:sz w:val="24"/>
        </w:rPr>
        <w:t>“Managers’</w:t>
      </w:r>
      <w:r>
        <w:rPr>
          <w:spacing w:val="4"/>
          <w:sz w:val="24"/>
        </w:rPr>
        <w:t> </w:t>
      </w:r>
      <w:r>
        <w:rPr>
          <w:sz w:val="24"/>
        </w:rPr>
        <w:t>Mobility,</w:t>
      </w:r>
      <w:r>
        <w:rPr>
          <w:spacing w:val="4"/>
          <w:sz w:val="24"/>
        </w:rPr>
        <w:t> </w:t>
      </w:r>
      <w:r>
        <w:rPr>
          <w:sz w:val="24"/>
        </w:rPr>
        <w:t>Trade</w:t>
      </w:r>
      <w:r>
        <w:rPr>
          <w:spacing w:val="5"/>
          <w:sz w:val="24"/>
        </w:rPr>
        <w:t> </w:t>
      </w:r>
      <w:r>
        <w:rPr>
          <w:sz w:val="24"/>
        </w:rPr>
        <w:t>Performance,</w:t>
      </w:r>
      <w:r>
        <w:rPr>
          <w:spacing w:val="4"/>
          <w:sz w:val="24"/>
        </w:rPr>
        <w:t> </w:t>
      </w:r>
      <w:r>
        <w:rPr>
          <w:sz w:val="24"/>
        </w:rPr>
        <w:t>and</w:t>
      </w:r>
      <w:r>
        <w:rPr>
          <w:spacing w:val="5"/>
          <w:sz w:val="24"/>
        </w:rPr>
        <w:t> </w:t>
      </w:r>
      <w:r>
        <w:rPr>
          <w:sz w:val="24"/>
        </w:rPr>
        <w:t>Wages,”</w:t>
      </w:r>
      <w:r>
        <w:rPr>
          <w:spacing w:val="4"/>
          <w:sz w:val="24"/>
        </w:rPr>
        <w:t> </w:t>
      </w:r>
      <w:r>
        <w:rPr>
          <w:rFonts w:ascii="Arial" w:hAnsi="Arial"/>
          <w:i/>
          <w:sz w:val="24"/>
        </w:rPr>
        <w:t>Journal</w:t>
      </w:r>
      <w:r>
        <w:rPr>
          <w:rFonts w:ascii="Arial" w:hAnsi="Arial"/>
          <w:i/>
          <w:spacing w:val="5"/>
          <w:sz w:val="24"/>
        </w:rPr>
        <w:t> </w:t>
      </w:r>
      <w:r>
        <w:rPr>
          <w:rFonts w:ascii="Arial" w:hAnsi="Arial"/>
          <w:i/>
          <w:sz w:val="24"/>
        </w:rPr>
        <w:t>of</w:t>
      </w:r>
      <w:r>
        <w:rPr>
          <w:rFonts w:ascii="Arial" w:hAnsi="Arial"/>
          <w:i/>
          <w:spacing w:val="4"/>
          <w:sz w:val="24"/>
        </w:rPr>
        <w:t> </w:t>
      </w:r>
      <w:r>
        <w:rPr>
          <w:rFonts w:ascii="Arial" w:hAnsi="Arial"/>
          <w:i/>
          <w:sz w:val="24"/>
        </w:rPr>
        <w:t>International</w:t>
      </w:r>
      <w:r>
        <w:rPr>
          <w:rFonts w:ascii="Arial" w:hAnsi="Arial"/>
          <w:i/>
          <w:spacing w:val="5"/>
          <w:sz w:val="24"/>
        </w:rPr>
        <w:t> </w:t>
      </w:r>
      <w:r>
        <w:rPr>
          <w:rFonts w:ascii="Arial" w:hAnsi="Arial"/>
          <w:i/>
          <w:spacing w:val="-2"/>
          <w:sz w:val="24"/>
        </w:rPr>
        <w:t>Economics,</w:t>
      </w:r>
    </w:p>
    <w:p>
      <w:pPr>
        <w:pStyle w:val="BodyText"/>
        <w:spacing w:line="275" w:lineRule="exact"/>
        <w:ind w:left="216"/>
      </w:pPr>
      <w:r>
        <w:rPr/>
        <w:t>94(1):85-101,</w:t>
      </w:r>
      <w:r>
        <w:rPr>
          <w:spacing w:val="-2"/>
        </w:rPr>
        <w:t> </w:t>
      </w:r>
      <w:r>
        <w:rPr/>
        <w:t>2014</w:t>
      </w:r>
      <w:r>
        <w:rPr>
          <w:spacing w:val="-1"/>
        </w:rPr>
        <w:t> </w:t>
      </w:r>
      <w:r>
        <w:rPr/>
        <w:t>(with</w:t>
      </w:r>
      <w:r>
        <w:rPr>
          <w:spacing w:val="-1"/>
        </w:rPr>
        <w:t> </w:t>
      </w:r>
      <w:r>
        <w:rPr/>
        <w:t>Giordano</w:t>
      </w:r>
      <w:r>
        <w:rPr>
          <w:spacing w:val="-1"/>
        </w:rPr>
        <w:t> </w:t>
      </w:r>
      <w:r>
        <w:rPr>
          <w:spacing w:val="-2"/>
        </w:rPr>
        <w:t>Mion)</w:t>
      </w:r>
    </w:p>
    <w:p>
      <w:pPr>
        <w:pStyle w:val="BodyText"/>
      </w:pPr>
    </w:p>
    <w:p>
      <w:pPr>
        <w:pStyle w:val="BodyText"/>
        <w:spacing w:line="242" w:lineRule="auto"/>
        <w:ind w:left="216" w:right="213"/>
        <w:jc w:val="both"/>
      </w:pPr>
      <w:r>
        <w:rPr/>
        <w:t>“The Margins of Multinational Production and the Role of Intrafirm Trade,” </w:t>
      </w:r>
      <w:r>
        <w:rPr>
          <w:rFonts w:ascii="Arial" w:hAnsi="Arial"/>
          <w:i/>
        </w:rPr>
        <w:t>Journal of Political Economy</w:t>
      </w:r>
      <w:r>
        <w:rPr/>
        <w:t>, 121(1): 74-126, 2013 (with Alfonso Irarrazabal, and Andreas Moxnes)</w:t>
      </w:r>
    </w:p>
    <w:p>
      <w:pPr>
        <w:spacing w:line="275" w:lineRule="exact" w:before="273"/>
        <w:ind w:left="216" w:right="0" w:firstLine="0"/>
        <w:jc w:val="left"/>
        <w:rPr>
          <w:rFonts w:ascii="Arial" w:hAnsi="Arial"/>
          <w:i/>
          <w:sz w:val="24"/>
        </w:rPr>
      </w:pPr>
      <w:r>
        <w:rPr>
          <w:sz w:val="24"/>
        </w:rPr>
        <w:t>“A</w:t>
      </w:r>
      <w:r>
        <w:rPr>
          <w:spacing w:val="6"/>
          <w:sz w:val="24"/>
        </w:rPr>
        <w:t> </w:t>
      </w:r>
      <w:r>
        <w:rPr>
          <w:sz w:val="24"/>
        </w:rPr>
        <w:t>Theory</w:t>
      </w:r>
      <w:r>
        <w:rPr>
          <w:spacing w:val="8"/>
          <w:sz w:val="24"/>
        </w:rPr>
        <w:t> </w:t>
      </w:r>
      <w:r>
        <w:rPr>
          <w:sz w:val="24"/>
        </w:rPr>
        <w:t>of</w:t>
      </w:r>
      <w:r>
        <w:rPr>
          <w:spacing w:val="8"/>
          <w:sz w:val="24"/>
        </w:rPr>
        <w:t> </w:t>
      </w:r>
      <w:r>
        <w:rPr>
          <w:sz w:val="24"/>
        </w:rPr>
        <w:t>Entry</w:t>
      </w:r>
      <w:r>
        <w:rPr>
          <w:spacing w:val="8"/>
          <w:sz w:val="24"/>
        </w:rPr>
        <w:t> </w:t>
      </w:r>
      <w:r>
        <w:rPr>
          <w:sz w:val="24"/>
        </w:rPr>
        <w:t>into</w:t>
      </w:r>
      <w:r>
        <w:rPr>
          <w:spacing w:val="8"/>
          <w:sz w:val="24"/>
        </w:rPr>
        <w:t> </w:t>
      </w:r>
      <w:r>
        <w:rPr>
          <w:sz w:val="24"/>
        </w:rPr>
        <w:t>and</w:t>
      </w:r>
      <w:r>
        <w:rPr>
          <w:spacing w:val="8"/>
          <w:sz w:val="24"/>
        </w:rPr>
        <w:t> </w:t>
      </w:r>
      <w:r>
        <w:rPr>
          <w:sz w:val="24"/>
        </w:rPr>
        <w:t>Exit</w:t>
      </w:r>
      <w:r>
        <w:rPr>
          <w:spacing w:val="8"/>
          <w:sz w:val="24"/>
        </w:rPr>
        <w:t> </w:t>
      </w:r>
      <w:r>
        <w:rPr>
          <w:sz w:val="24"/>
        </w:rPr>
        <w:t>from</w:t>
      </w:r>
      <w:r>
        <w:rPr>
          <w:spacing w:val="8"/>
          <w:sz w:val="24"/>
        </w:rPr>
        <w:t> </w:t>
      </w:r>
      <w:r>
        <w:rPr>
          <w:sz w:val="24"/>
        </w:rPr>
        <w:t>Export</w:t>
      </w:r>
      <w:r>
        <w:rPr>
          <w:spacing w:val="8"/>
          <w:sz w:val="24"/>
        </w:rPr>
        <w:t> </w:t>
      </w:r>
      <w:r>
        <w:rPr>
          <w:sz w:val="24"/>
        </w:rPr>
        <w:t>Markets,”</w:t>
      </w:r>
      <w:r>
        <w:rPr>
          <w:spacing w:val="8"/>
          <w:sz w:val="24"/>
        </w:rPr>
        <w:t> </w:t>
      </w:r>
      <w:r>
        <w:rPr>
          <w:rFonts w:ascii="Arial" w:hAnsi="Arial"/>
          <w:i/>
          <w:sz w:val="24"/>
        </w:rPr>
        <w:t>Journal</w:t>
      </w:r>
      <w:r>
        <w:rPr>
          <w:rFonts w:ascii="Arial" w:hAnsi="Arial"/>
          <w:i/>
          <w:spacing w:val="8"/>
          <w:sz w:val="24"/>
        </w:rPr>
        <w:t> </w:t>
      </w:r>
      <w:r>
        <w:rPr>
          <w:rFonts w:ascii="Arial" w:hAnsi="Arial"/>
          <w:i/>
          <w:sz w:val="24"/>
        </w:rPr>
        <w:t>of</w:t>
      </w:r>
      <w:r>
        <w:rPr>
          <w:rFonts w:ascii="Arial" w:hAnsi="Arial"/>
          <w:i/>
          <w:spacing w:val="8"/>
          <w:sz w:val="24"/>
        </w:rPr>
        <w:t> </w:t>
      </w:r>
      <w:r>
        <w:rPr>
          <w:rFonts w:ascii="Arial" w:hAnsi="Arial"/>
          <w:i/>
          <w:sz w:val="24"/>
        </w:rPr>
        <w:t>International</w:t>
      </w:r>
      <w:r>
        <w:rPr>
          <w:rFonts w:ascii="Arial" w:hAnsi="Arial"/>
          <w:i/>
          <w:spacing w:val="9"/>
          <w:sz w:val="24"/>
        </w:rPr>
        <w:t> </w:t>
      </w:r>
      <w:r>
        <w:rPr>
          <w:rFonts w:ascii="Arial" w:hAnsi="Arial"/>
          <w:i/>
          <w:spacing w:val="-2"/>
          <w:sz w:val="24"/>
        </w:rPr>
        <w:t>Economics,</w:t>
      </w:r>
    </w:p>
    <w:p>
      <w:pPr>
        <w:pStyle w:val="BodyText"/>
        <w:spacing w:line="275" w:lineRule="exact"/>
        <w:ind w:left="216"/>
      </w:pPr>
      <w:r>
        <w:rPr/>
        <w:t>90(1):75-90,</w:t>
      </w:r>
      <w:r>
        <w:rPr>
          <w:spacing w:val="-5"/>
        </w:rPr>
        <w:t> </w:t>
      </w:r>
      <w:r>
        <w:rPr/>
        <w:t>2013</w:t>
      </w:r>
      <w:r>
        <w:rPr>
          <w:spacing w:val="-1"/>
        </w:rPr>
        <w:t> </w:t>
      </w:r>
      <w:r>
        <w:rPr/>
        <w:t>(with</w:t>
      </w:r>
      <w:r>
        <w:rPr>
          <w:spacing w:val="-1"/>
        </w:rPr>
        <w:t> </w:t>
      </w:r>
      <w:r>
        <w:rPr/>
        <w:t>Giammario</w:t>
      </w:r>
      <w:r>
        <w:rPr>
          <w:spacing w:val="-2"/>
        </w:rPr>
        <w:t> </w:t>
      </w:r>
      <w:r>
        <w:rPr/>
        <w:t>Impullitti</w:t>
      </w:r>
      <w:r>
        <w:rPr>
          <w:spacing w:val="-1"/>
        </w:rPr>
        <w:t> </w:t>
      </w:r>
      <w:r>
        <w:rPr/>
        <w:t>and</w:t>
      </w:r>
      <w:r>
        <w:rPr>
          <w:spacing w:val="-1"/>
        </w:rPr>
        <w:t> </w:t>
      </w:r>
      <w:r>
        <w:rPr/>
        <w:t>Alfonso</w:t>
      </w:r>
      <w:r>
        <w:rPr>
          <w:spacing w:val="-1"/>
        </w:rPr>
        <w:t> </w:t>
      </w:r>
      <w:r>
        <w:rPr>
          <w:spacing w:val="-2"/>
        </w:rPr>
        <w:t>Irarrazabal)</w:t>
      </w:r>
    </w:p>
    <w:p>
      <w:pPr>
        <w:pStyle w:val="BodyText"/>
      </w:pPr>
    </w:p>
    <w:p>
      <w:pPr>
        <w:spacing w:line="242" w:lineRule="auto" w:before="0"/>
        <w:ind w:left="216" w:right="214" w:firstLine="0"/>
        <w:jc w:val="both"/>
        <w:rPr>
          <w:sz w:val="24"/>
        </w:rPr>
      </w:pPr>
      <w:r>
        <w:rPr>
          <w:sz w:val="24"/>
        </w:rPr>
        <w:t>“Product and Destination Mix in Export Markets,” </w:t>
      </w:r>
      <w:r>
        <w:rPr>
          <w:rFonts w:ascii="Arial" w:hAnsi="Arial"/>
          <w:i/>
          <w:sz w:val="24"/>
        </w:rPr>
        <w:t>Review of World Economics (Weltwirtschaftliches Archiv), </w:t>
      </w:r>
      <w:r>
        <w:rPr>
          <w:sz w:val="24"/>
        </w:rPr>
        <w:t>149(1):23-53, 2013 (with João Amador)</w:t>
      </w:r>
    </w:p>
    <w:p>
      <w:pPr>
        <w:pStyle w:val="BodyText"/>
        <w:spacing w:line="237" w:lineRule="auto" w:before="275"/>
        <w:ind w:left="216" w:right="274"/>
        <w:jc w:val="both"/>
      </w:pPr>
      <w:r>
        <w:rPr/>
        <w:t>“Riforma</w:t>
      </w:r>
      <w:r>
        <w:rPr>
          <w:spacing w:val="-4"/>
        </w:rPr>
        <w:t> </w:t>
      </w:r>
      <w:r>
        <w:rPr/>
        <w:t>delle</w:t>
      </w:r>
      <w:r>
        <w:rPr>
          <w:spacing w:val="-4"/>
        </w:rPr>
        <w:t> </w:t>
      </w:r>
      <w:r>
        <w:rPr/>
        <w:t>Pensioni:</w:t>
      </w:r>
      <w:r>
        <w:rPr>
          <w:spacing w:val="-5"/>
        </w:rPr>
        <w:t> </w:t>
      </w:r>
      <w:r>
        <w:rPr/>
        <w:t>Transizione,</w:t>
      </w:r>
      <w:r>
        <w:rPr>
          <w:spacing w:val="-4"/>
        </w:rPr>
        <w:t> </w:t>
      </w:r>
      <w:r>
        <w:rPr/>
        <w:t>Mercato</w:t>
      </w:r>
      <w:r>
        <w:rPr>
          <w:spacing w:val="-4"/>
        </w:rPr>
        <w:t> </w:t>
      </w:r>
      <w:r>
        <w:rPr/>
        <w:t>del</w:t>
      </w:r>
      <w:r>
        <w:rPr>
          <w:spacing w:val="-4"/>
        </w:rPr>
        <w:t> </w:t>
      </w:r>
      <w:r>
        <w:rPr/>
        <w:t>Lavoro</w:t>
      </w:r>
      <w:r>
        <w:rPr>
          <w:spacing w:val="-4"/>
        </w:rPr>
        <w:t> </w:t>
      </w:r>
      <w:r>
        <w:rPr/>
        <w:t>e</w:t>
      </w:r>
      <w:r>
        <w:rPr>
          <w:spacing w:val="-4"/>
        </w:rPr>
        <w:t> </w:t>
      </w:r>
      <w:r>
        <w:rPr/>
        <w:t>dei</w:t>
      </w:r>
      <w:r>
        <w:rPr>
          <w:spacing w:val="-4"/>
        </w:rPr>
        <w:t> </w:t>
      </w:r>
      <w:r>
        <w:rPr/>
        <w:t>Capitali"</w:t>
      </w:r>
      <w:r>
        <w:rPr>
          <w:spacing w:val="-4"/>
        </w:rPr>
        <w:t> </w:t>
      </w:r>
      <w:r>
        <w:rPr/>
        <w:t>(in</w:t>
      </w:r>
      <w:r>
        <w:rPr>
          <w:spacing w:val="-4"/>
        </w:rPr>
        <w:t> </w:t>
      </w:r>
      <w:r>
        <w:rPr/>
        <w:t>Italian)</w:t>
      </w:r>
      <w:r>
        <w:rPr>
          <w:spacing w:val="-4"/>
        </w:rPr>
        <w:t> </w:t>
      </w:r>
      <w:r>
        <w:rPr/>
        <w:t>("Social Security Reform: Transition, Labor and Capital Market"), </w:t>
      </w:r>
      <w:r>
        <w:rPr>
          <w:rFonts w:ascii="Arial" w:hAnsi="Arial"/>
          <w:i/>
        </w:rPr>
        <w:t>Economia Pubblica</w:t>
      </w:r>
      <w:r>
        <w:rPr/>
        <w:t>, n.5, 2002</w:t>
      </w:r>
    </w:p>
    <w:p>
      <w:pPr>
        <w:pStyle w:val="BodyText"/>
      </w:pPr>
    </w:p>
    <w:p>
      <w:pPr>
        <w:pStyle w:val="BodyText"/>
        <w:spacing w:before="4"/>
      </w:pPr>
    </w:p>
    <w:p>
      <w:pPr>
        <w:pStyle w:val="Heading1"/>
        <w:rPr>
          <w:u w:val="none"/>
        </w:rPr>
      </w:pPr>
      <w:r>
        <w:rPr>
          <w:u w:val="thick"/>
        </w:rPr>
        <w:t>WORKING</w:t>
      </w:r>
      <w:r>
        <w:rPr>
          <w:spacing w:val="-2"/>
          <w:u w:val="thick"/>
        </w:rPr>
        <w:t> PAPERS:</w:t>
      </w:r>
    </w:p>
    <w:p>
      <w:pPr>
        <w:pStyle w:val="BodyText"/>
        <w:rPr>
          <w:rFonts w:ascii="Arial"/>
          <w:b/>
        </w:rPr>
      </w:pPr>
    </w:p>
    <w:p>
      <w:pPr>
        <w:pStyle w:val="BodyText"/>
        <w:ind w:left="216" w:right="214"/>
        <w:rPr>
          <w:rFonts w:ascii="Arial" w:hAnsi="Arial"/>
          <w:i/>
        </w:rPr>
      </w:pPr>
      <w:r>
        <w:rPr/>
        <w:t>“A General Equilibrium Theory of Occupational Choice under Optimistic Beliefs about Entrepreneurial</w:t>
      </w:r>
      <w:r>
        <w:rPr>
          <w:spacing w:val="-4"/>
        </w:rPr>
        <w:t> </w:t>
      </w:r>
      <w:r>
        <w:rPr/>
        <w:t>Ability”</w:t>
      </w:r>
      <w:r>
        <w:rPr>
          <w:spacing w:val="-4"/>
        </w:rPr>
        <w:t> </w:t>
      </w:r>
      <w:r>
        <w:rPr/>
        <w:t>(with</w:t>
      </w:r>
      <w:r>
        <w:rPr>
          <w:spacing w:val="-4"/>
        </w:rPr>
        <w:t> </w:t>
      </w:r>
      <w:r>
        <w:rPr/>
        <w:t>Michele</w:t>
      </w:r>
      <w:r>
        <w:rPr>
          <w:spacing w:val="-4"/>
        </w:rPr>
        <w:t> </w:t>
      </w:r>
      <w:r>
        <w:rPr/>
        <w:t>Dell’Era</w:t>
      </w:r>
      <w:r>
        <w:rPr>
          <w:spacing w:val="-4"/>
        </w:rPr>
        <w:t> </w:t>
      </w:r>
      <w:r>
        <w:rPr/>
        <w:t>and</w:t>
      </w:r>
      <w:r>
        <w:rPr>
          <w:spacing w:val="-4"/>
        </w:rPr>
        <w:t> </w:t>
      </w:r>
      <w:r>
        <w:rPr/>
        <w:t>Luís</w:t>
      </w:r>
      <w:r>
        <w:rPr>
          <w:spacing w:val="-4"/>
        </w:rPr>
        <w:t> </w:t>
      </w:r>
      <w:r>
        <w:rPr/>
        <w:t>Santos-Pinto)</w:t>
      </w:r>
      <w:r>
        <w:rPr>
          <w:spacing w:val="-4"/>
        </w:rPr>
        <w:t> </w:t>
      </w:r>
      <w:r>
        <w:rPr/>
        <w:t>Revise</w:t>
      </w:r>
      <w:r>
        <w:rPr>
          <w:spacing w:val="-4"/>
        </w:rPr>
        <w:t> </w:t>
      </w:r>
      <w:r>
        <w:rPr/>
        <w:t>and</w:t>
      </w:r>
      <w:r>
        <w:rPr>
          <w:spacing w:val="-4"/>
        </w:rPr>
        <w:t> </w:t>
      </w:r>
      <w:r>
        <w:rPr/>
        <w:t>resubmit at the </w:t>
      </w:r>
      <w:r>
        <w:rPr>
          <w:rFonts w:ascii="Arial" w:hAnsi="Arial"/>
          <w:i/>
        </w:rPr>
        <w:t>Scandinavian Journal of Economics</w:t>
      </w:r>
    </w:p>
    <w:p>
      <w:pPr>
        <w:pStyle w:val="BodyText"/>
        <w:rPr>
          <w:rFonts w:ascii="Arial"/>
          <w:i/>
        </w:rPr>
      </w:pPr>
    </w:p>
    <w:p>
      <w:pPr>
        <w:pStyle w:val="BodyText"/>
        <w:ind w:left="216"/>
      </w:pPr>
      <w:r>
        <w:rPr/>
        <w:t>“Dream</w:t>
      </w:r>
      <w:r>
        <w:rPr>
          <w:spacing w:val="-2"/>
        </w:rPr>
        <w:t> </w:t>
      </w:r>
      <w:r>
        <w:rPr/>
        <w:t>Jobs”,</w:t>
      </w:r>
      <w:r>
        <w:rPr>
          <w:spacing w:val="-2"/>
        </w:rPr>
        <w:t> </w:t>
      </w:r>
      <w:r>
        <w:rPr/>
        <w:t>(with</w:t>
      </w:r>
      <w:r>
        <w:rPr>
          <w:spacing w:val="-1"/>
        </w:rPr>
        <w:t> </w:t>
      </w:r>
      <w:r>
        <w:rPr/>
        <w:t>Giordano</w:t>
      </w:r>
      <w:r>
        <w:rPr>
          <w:spacing w:val="-1"/>
        </w:rPr>
        <w:t> </w:t>
      </w:r>
      <w:r>
        <w:rPr/>
        <w:t>Mion</w:t>
      </w:r>
      <w:r>
        <w:rPr>
          <w:spacing w:val="-1"/>
        </w:rPr>
        <w:t> </w:t>
      </w:r>
      <w:r>
        <w:rPr/>
        <w:t>and</w:t>
      </w:r>
      <w:r>
        <w:rPr>
          <w:spacing w:val="-1"/>
        </w:rPr>
        <w:t> </w:t>
      </w:r>
      <w:r>
        <w:rPr/>
        <w:t>Gianmarco</w:t>
      </w:r>
      <w:r>
        <w:rPr>
          <w:spacing w:val="-1"/>
        </w:rPr>
        <w:t> </w:t>
      </w:r>
      <w:r>
        <w:rPr/>
        <w:t>I.P.</w:t>
      </w:r>
      <w:r>
        <w:rPr>
          <w:spacing w:val="-2"/>
        </w:rPr>
        <w:t> Ottaviano)</w:t>
      </w:r>
    </w:p>
    <w:p>
      <w:pPr>
        <w:pStyle w:val="BodyText"/>
        <w:spacing w:before="271"/>
        <w:ind w:left="216"/>
      </w:pPr>
      <w:r>
        <w:rPr/>
        <w:t>“The</w:t>
      </w:r>
      <w:r>
        <w:rPr>
          <w:spacing w:val="5"/>
        </w:rPr>
        <w:t> </w:t>
      </w:r>
      <w:r>
        <w:rPr/>
        <w:t>Diffusion</w:t>
      </w:r>
      <w:r>
        <w:rPr>
          <w:spacing w:val="7"/>
        </w:rPr>
        <w:t> </w:t>
      </w:r>
      <w:r>
        <w:rPr/>
        <w:t>of</w:t>
      </w:r>
      <w:r>
        <w:rPr>
          <w:spacing w:val="7"/>
        </w:rPr>
        <w:t> </w:t>
      </w:r>
      <w:r>
        <w:rPr/>
        <w:t>Knowledge</w:t>
      </w:r>
      <w:r>
        <w:rPr>
          <w:spacing w:val="7"/>
        </w:rPr>
        <w:t> </w:t>
      </w:r>
      <w:r>
        <w:rPr/>
        <w:t>via</w:t>
      </w:r>
      <w:r>
        <w:rPr>
          <w:spacing w:val="7"/>
        </w:rPr>
        <w:t> </w:t>
      </w:r>
      <w:r>
        <w:rPr/>
        <w:t>Managers’</w:t>
      </w:r>
      <w:r>
        <w:rPr>
          <w:spacing w:val="7"/>
        </w:rPr>
        <w:t> </w:t>
      </w:r>
      <w:r>
        <w:rPr/>
        <w:t>Mobility”</w:t>
      </w:r>
      <w:r>
        <w:rPr>
          <w:spacing w:val="7"/>
        </w:rPr>
        <w:t> </w:t>
      </w:r>
      <w:r>
        <w:rPr/>
        <w:t>(with</w:t>
      </w:r>
      <w:r>
        <w:rPr>
          <w:spacing w:val="7"/>
        </w:rPr>
        <w:t> </w:t>
      </w:r>
      <w:r>
        <w:rPr/>
        <w:t>Giordano</w:t>
      </w:r>
      <w:r>
        <w:rPr>
          <w:spacing w:val="7"/>
        </w:rPr>
        <w:t> </w:t>
      </w:r>
      <w:r>
        <w:rPr/>
        <w:t>Mion,</w:t>
      </w:r>
      <w:r>
        <w:rPr>
          <w:spacing w:val="7"/>
        </w:rPr>
        <w:t> </w:t>
      </w:r>
      <w:r>
        <w:rPr/>
        <w:t>and</w:t>
      </w:r>
      <w:r>
        <w:rPr>
          <w:spacing w:val="8"/>
        </w:rPr>
        <w:t> </w:t>
      </w:r>
      <w:r>
        <w:rPr>
          <w:spacing w:val="-2"/>
        </w:rPr>
        <w:t>Alessandro</w:t>
      </w:r>
    </w:p>
    <w:p>
      <w:pPr>
        <w:pStyle w:val="BodyText"/>
        <w:spacing w:after="0"/>
        <w:sectPr>
          <w:pgSz w:w="12240" w:h="15840"/>
          <w:pgMar w:top="1220" w:bottom="280" w:left="1080" w:right="1080"/>
        </w:sectPr>
      </w:pPr>
    </w:p>
    <w:p>
      <w:pPr>
        <w:pStyle w:val="BodyText"/>
        <w:spacing w:before="76"/>
        <w:ind w:left="216"/>
      </w:pPr>
      <w:r>
        <w:rPr>
          <w:spacing w:val="-2"/>
        </w:rPr>
        <w:t>Sforza)</w:t>
      </w:r>
    </w:p>
    <w:p>
      <w:pPr>
        <w:pStyle w:val="BodyText"/>
      </w:pPr>
    </w:p>
    <w:p>
      <w:pPr>
        <w:pStyle w:val="BodyText"/>
        <w:ind w:left="216"/>
      </w:pPr>
      <w:r>
        <w:rPr/>
        <w:t>“The</w:t>
      </w:r>
      <w:r>
        <w:rPr>
          <w:spacing w:val="-1"/>
        </w:rPr>
        <w:t> </w:t>
      </w:r>
      <w:r>
        <w:rPr/>
        <w:t>Sources</w:t>
      </w:r>
      <w:r>
        <w:rPr>
          <w:spacing w:val="-1"/>
        </w:rPr>
        <w:t> </w:t>
      </w:r>
      <w:r>
        <w:rPr/>
        <w:t>of</w:t>
      </w:r>
      <w:r>
        <w:rPr>
          <w:spacing w:val="-2"/>
        </w:rPr>
        <w:t> </w:t>
      </w:r>
      <w:r>
        <w:rPr/>
        <w:t>Interest</w:t>
      </w:r>
      <w:r>
        <w:rPr>
          <w:spacing w:val="-2"/>
        </w:rPr>
        <w:t> </w:t>
      </w:r>
      <w:r>
        <w:rPr/>
        <w:t>Rate</w:t>
      </w:r>
      <w:r>
        <w:rPr>
          <w:spacing w:val="-1"/>
        </w:rPr>
        <w:t> </w:t>
      </w:r>
      <w:r>
        <w:rPr/>
        <w:t>Variation</w:t>
      </w:r>
      <w:r>
        <w:rPr>
          <w:spacing w:val="-1"/>
        </w:rPr>
        <w:t> </w:t>
      </w:r>
      <w:r>
        <w:rPr/>
        <w:t>on</w:t>
      </w:r>
      <w:r>
        <w:rPr>
          <w:spacing w:val="-1"/>
        </w:rPr>
        <w:t> </w:t>
      </w:r>
      <w:r>
        <w:rPr/>
        <w:t>Bank-Firm</w:t>
      </w:r>
      <w:r>
        <w:rPr>
          <w:spacing w:val="-1"/>
        </w:rPr>
        <w:t> </w:t>
      </w:r>
      <w:r>
        <w:rPr/>
        <w:t>Loans”</w:t>
      </w:r>
      <w:r>
        <w:rPr>
          <w:spacing w:val="-1"/>
        </w:rPr>
        <w:t> </w:t>
      </w:r>
      <w:r>
        <w:rPr/>
        <w:t>(with</w:t>
      </w:r>
      <w:r>
        <w:rPr>
          <w:spacing w:val="-1"/>
        </w:rPr>
        <w:t> </w:t>
      </w:r>
      <w:r>
        <w:rPr/>
        <w:t>Filomena </w:t>
      </w:r>
      <w:r>
        <w:rPr>
          <w:spacing w:val="-2"/>
        </w:rPr>
        <w:t>Garcia)</w:t>
      </w:r>
    </w:p>
    <w:p>
      <w:pPr>
        <w:pStyle w:val="BodyText"/>
        <w:spacing w:before="2"/>
      </w:pPr>
    </w:p>
    <w:p>
      <w:pPr>
        <w:pStyle w:val="BodyText"/>
        <w:spacing w:line="237" w:lineRule="auto" w:before="1"/>
        <w:ind w:left="216" w:right="892"/>
      </w:pPr>
      <w:r>
        <w:rPr/>
        <w:t>“Micro-based</w:t>
      </w:r>
      <w:r>
        <w:rPr>
          <w:spacing w:val="-4"/>
        </w:rPr>
        <w:t> </w:t>
      </w:r>
      <w:r>
        <w:rPr/>
        <w:t>evidence</w:t>
      </w:r>
      <w:r>
        <w:rPr>
          <w:spacing w:val="-4"/>
        </w:rPr>
        <w:t> </w:t>
      </w:r>
      <w:r>
        <w:rPr/>
        <w:t>of</w:t>
      </w:r>
      <w:r>
        <w:rPr>
          <w:spacing w:val="-5"/>
        </w:rPr>
        <w:t> </w:t>
      </w:r>
      <w:r>
        <w:rPr/>
        <w:t>EU</w:t>
      </w:r>
      <w:r>
        <w:rPr>
          <w:spacing w:val="-4"/>
        </w:rPr>
        <w:t> </w:t>
      </w:r>
      <w:r>
        <w:rPr/>
        <w:t>competitiveness:</w:t>
      </w:r>
      <w:r>
        <w:rPr>
          <w:spacing w:val="-5"/>
        </w:rPr>
        <w:t> </w:t>
      </w:r>
      <w:r>
        <w:rPr/>
        <w:t>the</w:t>
      </w:r>
      <w:r>
        <w:rPr>
          <w:spacing w:val="-4"/>
        </w:rPr>
        <w:t> </w:t>
      </w:r>
      <w:r>
        <w:rPr/>
        <w:t>CompNet</w:t>
      </w:r>
      <w:r>
        <w:rPr>
          <w:spacing w:val="-5"/>
        </w:rPr>
        <w:t> </w:t>
      </w:r>
      <w:r>
        <w:rPr/>
        <w:t>database,"</w:t>
      </w:r>
      <w:r>
        <w:rPr>
          <w:spacing w:val="-4"/>
        </w:rPr>
        <w:t> </w:t>
      </w:r>
      <w:r>
        <w:rPr/>
        <w:t>(with</w:t>
      </w:r>
      <w:r>
        <w:rPr>
          <w:spacing w:val="-4"/>
        </w:rPr>
        <w:t> </w:t>
      </w:r>
      <w:r>
        <w:rPr/>
        <w:t>the Compnet workstream 2 team)</w:t>
      </w:r>
    </w:p>
    <w:p>
      <w:pPr>
        <w:pStyle w:val="BodyText"/>
      </w:pPr>
    </w:p>
    <w:p>
      <w:pPr>
        <w:pStyle w:val="BodyText"/>
        <w:spacing w:line="242" w:lineRule="auto"/>
        <w:ind w:left="216"/>
      </w:pPr>
      <w:r>
        <w:rPr/>
        <w:t>“Why</w:t>
      </w:r>
      <w:r>
        <w:rPr>
          <w:spacing w:val="-4"/>
        </w:rPr>
        <w:t> </w:t>
      </w:r>
      <w:r>
        <w:rPr/>
        <w:t>Ex(Im)porters</w:t>
      </w:r>
      <w:r>
        <w:rPr>
          <w:spacing w:val="-4"/>
        </w:rPr>
        <w:t> </w:t>
      </w:r>
      <w:r>
        <w:rPr/>
        <w:t>Pay</w:t>
      </w:r>
      <w:r>
        <w:rPr>
          <w:spacing w:val="-4"/>
        </w:rPr>
        <w:t> </w:t>
      </w:r>
      <w:r>
        <w:rPr/>
        <w:t>More:</w:t>
      </w:r>
      <w:r>
        <w:rPr>
          <w:spacing w:val="-5"/>
        </w:rPr>
        <w:t> </w:t>
      </w:r>
      <w:r>
        <w:rPr/>
        <w:t>Evidence</w:t>
      </w:r>
      <w:r>
        <w:rPr>
          <w:spacing w:val="-4"/>
        </w:rPr>
        <w:t> </w:t>
      </w:r>
      <w:r>
        <w:rPr/>
        <w:t>from</w:t>
      </w:r>
      <w:r>
        <w:rPr>
          <w:spacing w:val="-4"/>
        </w:rPr>
        <w:t> </w:t>
      </w:r>
      <w:r>
        <w:rPr/>
        <w:t>Matched</w:t>
      </w:r>
      <w:r>
        <w:rPr>
          <w:spacing w:val="-4"/>
        </w:rPr>
        <w:t> </w:t>
      </w:r>
      <w:r>
        <w:rPr/>
        <w:t>Firm-Worker</w:t>
      </w:r>
      <w:r>
        <w:rPr>
          <w:spacing w:val="-4"/>
        </w:rPr>
        <w:t> </w:t>
      </w:r>
      <w:r>
        <w:rPr/>
        <w:t>Panels”</w:t>
      </w:r>
      <w:r>
        <w:rPr>
          <w:spacing w:val="-4"/>
        </w:rPr>
        <w:t> </w:t>
      </w:r>
      <w:r>
        <w:rPr/>
        <w:t>(with</w:t>
      </w:r>
      <w:r>
        <w:rPr>
          <w:spacing w:val="-4"/>
        </w:rPr>
        <w:t> </w:t>
      </w:r>
      <w:r>
        <w:rPr/>
        <w:t>Pedro </w:t>
      </w:r>
      <w:r>
        <w:rPr>
          <w:spacing w:val="-2"/>
        </w:rPr>
        <w:t>Martins)</w:t>
      </w:r>
    </w:p>
    <w:p>
      <w:pPr>
        <w:pStyle w:val="BodyText"/>
        <w:spacing w:line="237" w:lineRule="auto" w:before="276"/>
        <w:ind w:left="216" w:right="892"/>
      </w:pPr>
      <w:r>
        <w:rPr/>
        <w:t>“Trade</w:t>
      </w:r>
      <w:r>
        <w:rPr>
          <w:spacing w:val="-3"/>
        </w:rPr>
        <w:t> </w:t>
      </w:r>
      <w:r>
        <w:rPr/>
        <w:t>Reforms</w:t>
      </w:r>
      <w:r>
        <w:rPr>
          <w:spacing w:val="-3"/>
        </w:rPr>
        <w:t> </w:t>
      </w:r>
      <w:r>
        <w:rPr/>
        <w:t>in</w:t>
      </w:r>
      <w:r>
        <w:rPr>
          <w:spacing w:val="-4"/>
        </w:rPr>
        <w:t> </w:t>
      </w:r>
      <w:r>
        <w:rPr/>
        <w:t>a</w:t>
      </w:r>
      <w:r>
        <w:rPr>
          <w:spacing w:val="-3"/>
        </w:rPr>
        <w:t> </w:t>
      </w:r>
      <w:r>
        <w:rPr/>
        <w:t>Global</w:t>
      </w:r>
      <w:r>
        <w:rPr>
          <w:spacing w:val="-3"/>
        </w:rPr>
        <w:t> </w:t>
      </w:r>
      <w:r>
        <w:rPr/>
        <w:t>Competition</w:t>
      </w:r>
      <w:r>
        <w:rPr>
          <w:spacing w:val="-3"/>
        </w:rPr>
        <w:t> </w:t>
      </w:r>
      <w:r>
        <w:rPr/>
        <w:t>Model:</w:t>
      </w:r>
      <w:r>
        <w:rPr>
          <w:spacing w:val="-4"/>
        </w:rPr>
        <w:t> </w:t>
      </w:r>
      <w:r>
        <w:rPr/>
        <w:t>The</w:t>
      </w:r>
      <w:r>
        <w:rPr>
          <w:spacing w:val="-3"/>
        </w:rPr>
        <w:t> </w:t>
      </w:r>
      <w:r>
        <w:rPr/>
        <w:t>Case</w:t>
      </w:r>
      <w:r>
        <w:rPr>
          <w:spacing w:val="-3"/>
        </w:rPr>
        <w:t> </w:t>
      </w:r>
      <w:r>
        <w:rPr/>
        <w:t>of</w:t>
      </w:r>
      <w:r>
        <w:rPr>
          <w:spacing w:val="-4"/>
        </w:rPr>
        <w:t> </w:t>
      </w:r>
      <w:r>
        <w:rPr/>
        <w:t>Chile,”</w:t>
      </w:r>
      <w:r>
        <w:rPr>
          <w:spacing w:val="-3"/>
        </w:rPr>
        <w:t> </w:t>
      </w:r>
      <w:r>
        <w:rPr/>
        <w:t>(with</w:t>
      </w:r>
      <w:r>
        <w:rPr>
          <w:spacing w:val="-3"/>
        </w:rPr>
        <w:t> </w:t>
      </w:r>
      <w:r>
        <w:rPr/>
        <w:t>Alfonso </w:t>
      </w:r>
      <w:r>
        <w:rPr>
          <w:spacing w:val="-2"/>
        </w:rPr>
        <w:t>Irarrazabal)</w:t>
      </w:r>
    </w:p>
    <w:p>
      <w:pPr>
        <w:pStyle w:val="BodyText"/>
      </w:pPr>
    </w:p>
    <w:p>
      <w:pPr>
        <w:pStyle w:val="BodyText"/>
      </w:pPr>
    </w:p>
    <w:p>
      <w:pPr>
        <w:pStyle w:val="BodyText"/>
        <w:spacing w:before="140"/>
      </w:pPr>
    </w:p>
    <w:p>
      <w:pPr>
        <w:pStyle w:val="Heading1"/>
        <w:rPr>
          <w:u w:val="none"/>
        </w:rPr>
      </w:pPr>
      <w:r>
        <w:rPr>
          <w:spacing w:val="-2"/>
          <w:u w:val="thick"/>
        </w:rPr>
        <w:t>WORK-IN-PROGRESS:</w:t>
      </w:r>
    </w:p>
    <w:p>
      <w:pPr>
        <w:pStyle w:val="BodyText"/>
        <w:rPr>
          <w:rFonts w:ascii="Arial"/>
          <w:b/>
        </w:rPr>
      </w:pPr>
    </w:p>
    <w:p>
      <w:pPr>
        <w:pStyle w:val="BodyText"/>
        <w:spacing w:line="242" w:lineRule="auto"/>
        <w:ind w:left="216"/>
      </w:pPr>
      <w:r>
        <w:rPr/>
        <w:t>“Euro</w:t>
      </w:r>
      <w:r>
        <w:rPr>
          <w:spacing w:val="78"/>
        </w:rPr>
        <w:t> </w:t>
      </w:r>
      <w:r>
        <w:rPr/>
        <w:t>and</w:t>
      </w:r>
      <w:r>
        <w:rPr>
          <w:spacing w:val="78"/>
        </w:rPr>
        <w:t> </w:t>
      </w:r>
      <w:r>
        <w:rPr/>
        <w:t>International</w:t>
      </w:r>
      <w:r>
        <w:rPr>
          <w:spacing w:val="78"/>
        </w:rPr>
        <w:t> </w:t>
      </w:r>
      <w:r>
        <w:rPr/>
        <w:t>Trade:</w:t>
      </w:r>
      <w:r>
        <w:rPr>
          <w:spacing w:val="78"/>
        </w:rPr>
        <w:t> </w:t>
      </w:r>
      <w:r>
        <w:rPr/>
        <w:t>The</w:t>
      </w:r>
      <w:r>
        <w:rPr>
          <w:spacing w:val="78"/>
        </w:rPr>
        <w:t> </w:t>
      </w:r>
      <w:r>
        <w:rPr/>
        <w:t>Role</w:t>
      </w:r>
      <w:r>
        <w:rPr>
          <w:spacing w:val="78"/>
        </w:rPr>
        <w:t> </w:t>
      </w:r>
      <w:r>
        <w:rPr/>
        <w:t>Of</w:t>
      </w:r>
      <w:r>
        <w:rPr>
          <w:spacing w:val="78"/>
        </w:rPr>
        <w:t> </w:t>
      </w:r>
      <w:r>
        <w:rPr/>
        <w:t>Exchange</w:t>
      </w:r>
      <w:r>
        <w:rPr>
          <w:spacing w:val="78"/>
        </w:rPr>
        <w:t> </w:t>
      </w:r>
      <w:r>
        <w:rPr/>
        <w:t>Rate</w:t>
      </w:r>
      <w:r>
        <w:rPr>
          <w:spacing w:val="78"/>
        </w:rPr>
        <w:t> </w:t>
      </w:r>
      <w:r>
        <w:rPr/>
        <w:t>Uncertainty</w:t>
      </w:r>
      <w:r>
        <w:rPr>
          <w:spacing w:val="78"/>
        </w:rPr>
        <w:t> </w:t>
      </w:r>
      <w:r>
        <w:rPr/>
        <w:t>And</w:t>
      </w:r>
      <w:r>
        <w:rPr>
          <w:spacing w:val="78"/>
        </w:rPr>
        <w:t> </w:t>
      </w:r>
      <w:r>
        <w:rPr/>
        <w:t>Policy Credibility On Export Market Entry” (with Rúben Branco, Nuno Limão, and José Tavares)</w:t>
      </w:r>
    </w:p>
    <w:p>
      <w:pPr>
        <w:pStyle w:val="BodyText"/>
        <w:spacing w:line="237" w:lineRule="auto" w:before="275"/>
        <w:ind w:left="216" w:right="214"/>
      </w:pPr>
      <w:r>
        <w:rPr/>
        <w:t>“Dissecting Trade Risk: How Risky are Exporters?” (with Antonio Antunes, and Katheryn</w:t>
      </w:r>
      <w:r>
        <w:rPr>
          <w:spacing w:val="40"/>
        </w:rPr>
        <w:t> </w:t>
      </w:r>
      <w:r>
        <w:rPr/>
        <w:t>Niles Russ)</w:t>
      </w:r>
    </w:p>
    <w:p>
      <w:pPr>
        <w:pStyle w:val="BodyText"/>
        <w:spacing w:before="1"/>
      </w:pPr>
    </w:p>
    <w:p>
      <w:pPr>
        <w:pStyle w:val="BodyText"/>
        <w:spacing w:line="242" w:lineRule="auto"/>
        <w:ind w:left="216" w:right="214"/>
      </w:pPr>
      <w:r>
        <w:rPr/>
        <w:t>“Inter-sectoral</w:t>
      </w:r>
      <w:r>
        <w:rPr>
          <w:spacing w:val="40"/>
        </w:rPr>
        <w:t> </w:t>
      </w:r>
      <w:r>
        <w:rPr/>
        <w:t>propagation</w:t>
      </w:r>
      <w:r>
        <w:rPr>
          <w:spacing w:val="40"/>
        </w:rPr>
        <w:t> </w:t>
      </w:r>
      <w:r>
        <w:rPr/>
        <w:t>of</w:t>
      </w:r>
      <w:r>
        <w:rPr>
          <w:spacing w:val="40"/>
        </w:rPr>
        <w:t> </w:t>
      </w:r>
      <w:r>
        <w:rPr/>
        <w:t>productivity</w:t>
      </w:r>
      <w:r>
        <w:rPr>
          <w:spacing w:val="40"/>
        </w:rPr>
        <w:t> </w:t>
      </w:r>
      <w:r>
        <w:rPr/>
        <w:t>shocks:</w:t>
      </w:r>
      <w:r>
        <w:rPr>
          <w:spacing w:val="40"/>
        </w:rPr>
        <w:t> </w:t>
      </w:r>
      <w:r>
        <w:rPr/>
        <w:t>The</w:t>
      </w:r>
      <w:r>
        <w:rPr>
          <w:spacing w:val="40"/>
        </w:rPr>
        <w:t> </w:t>
      </w:r>
      <w:r>
        <w:rPr/>
        <w:t>role</w:t>
      </w:r>
      <w:r>
        <w:rPr>
          <w:spacing w:val="40"/>
        </w:rPr>
        <w:t> </w:t>
      </w:r>
      <w:r>
        <w:rPr/>
        <w:t>of</w:t>
      </w:r>
      <w:r>
        <w:rPr>
          <w:spacing w:val="40"/>
        </w:rPr>
        <w:t> </w:t>
      </w:r>
      <w:r>
        <w:rPr/>
        <w:t>credit</w:t>
      </w:r>
      <w:r>
        <w:rPr>
          <w:spacing w:val="40"/>
        </w:rPr>
        <w:t> </w:t>
      </w:r>
      <w:r>
        <w:rPr/>
        <w:t>and</w:t>
      </w:r>
      <w:r>
        <w:rPr>
          <w:spacing w:val="40"/>
        </w:rPr>
        <w:t> </w:t>
      </w:r>
      <w:r>
        <w:rPr/>
        <w:t>input</w:t>
      </w:r>
      <w:r>
        <w:rPr>
          <w:spacing w:val="40"/>
        </w:rPr>
        <w:t> </w:t>
      </w:r>
      <w:r>
        <w:rPr/>
        <w:t>markets” (with Filomena Garcia, and Sudipto Karmakar)</w:t>
      </w:r>
    </w:p>
    <w:p>
      <w:pPr>
        <w:pStyle w:val="BodyText"/>
        <w:spacing w:line="237" w:lineRule="auto" w:before="275"/>
        <w:ind w:left="216"/>
      </w:pPr>
      <w:r>
        <w:rPr/>
        <w:t>“Patents</w:t>
      </w:r>
      <w:r>
        <w:rPr>
          <w:spacing w:val="40"/>
        </w:rPr>
        <w:t> </w:t>
      </w:r>
      <w:r>
        <w:rPr/>
        <w:t>as</w:t>
      </w:r>
      <w:r>
        <w:rPr>
          <w:spacing w:val="40"/>
        </w:rPr>
        <w:t> </w:t>
      </w:r>
      <w:r>
        <w:rPr/>
        <w:t>collateral:</w:t>
      </w:r>
      <w:r>
        <w:rPr>
          <w:spacing w:val="40"/>
        </w:rPr>
        <w:t> </w:t>
      </w:r>
      <w:r>
        <w:rPr/>
        <w:t>Optimal</w:t>
      </w:r>
      <w:r>
        <w:rPr>
          <w:spacing w:val="40"/>
        </w:rPr>
        <w:t> </w:t>
      </w:r>
      <w:r>
        <w:rPr/>
        <w:t>Bank</w:t>
      </w:r>
      <w:r>
        <w:rPr>
          <w:spacing w:val="40"/>
        </w:rPr>
        <w:t> </w:t>
      </w:r>
      <w:r>
        <w:rPr/>
        <w:t>Finance</w:t>
      </w:r>
      <w:r>
        <w:rPr>
          <w:spacing w:val="40"/>
        </w:rPr>
        <w:t> </w:t>
      </w:r>
      <w:r>
        <w:rPr/>
        <w:t>of</w:t>
      </w:r>
      <w:r>
        <w:rPr>
          <w:spacing w:val="40"/>
        </w:rPr>
        <w:t> </w:t>
      </w:r>
      <w:r>
        <w:rPr/>
        <w:t>Start-up</w:t>
      </w:r>
      <w:r>
        <w:rPr>
          <w:spacing w:val="40"/>
        </w:rPr>
        <w:t> </w:t>
      </w:r>
      <w:r>
        <w:rPr/>
        <w:t>Innovations”</w:t>
      </w:r>
      <w:r>
        <w:rPr>
          <w:spacing w:val="40"/>
        </w:rPr>
        <w:t> </w:t>
      </w:r>
      <w:r>
        <w:rPr/>
        <w:t>(with</w:t>
      </w:r>
      <w:r>
        <w:rPr>
          <w:spacing w:val="40"/>
        </w:rPr>
        <w:t> </w:t>
      </w:r>
      <w:r>
        <w:rPr/>
        <w:t>Filomena</w:t>
      </w:r>
      <w:r>
        <w:rPr>
          <w:spacing w:val="80"/>
        </w:rPr>
        <w:t> </w:t>
      </w:r>
      <w:r>
        <w:rPr/>
        <w:t>Garcia, and Andrea Vezzulli)</w:t>
      </w:r>
    </w:p>
    <w:p>
      <w:pPr>
        <w:pStyle w:val="BodyText"/>
      </w:pPr>
    </w:p>
    <w:p>
      <w:pPr>
        <w:pStyle w:val="BodyText"/>
      </w:pPr>
    </w:p>
    <w:p>
      <w:pPr>
        <w:pStyle w:val="BodyText"/>
        <w:spacing w:before="92"/>
      </w:pPr>
    </w:p>
    <w:p>
      <w:pPr>
        <w:pStyle w:val="Heading1"/>
        <w:rPr>
          <w:u w:val="none"/>
        </w:rPr>
      </w:pPr>
      <w:r>
        <w:rPr>
          <w:u w:val="thick"/>
        </w:rPr>
        <w:t>OTHER</w:t>
      </w:r>
      <w:r>
        <w:rPr>
          <w:spacing w:val="-1"/>
          <w:u w:val="thick"/>
        </w:rPr>
        <w:t> </w:t>
      </w:r>
      <w:r>
        <w:rPr>
          <w:u w:val="thick"/>
        </w:rPr>
        <w:t>CONTRIBUTIONS AND </w:t>
      </w:r>
      <w:r>
        <w:rPr>
          <w:spacing w:val="-2"/>
          <w:u w:val="thick"/>
        </w:rPr>
        <w:t>WRITINGS:</w:t>
      </w:r>
    </w:p>
    <w:p>
      <w:pPr>
        <w:pStyle w:val="BodyText"/>
        <w:rPr>
          <w:rFonts w:ascii="Arial"/>
          <w:b/>
        </w:rPr>
      </w:pPr>
    </w:p>
    <w:p>
      <w:pPr>
        <w:pStyle w:val="BodyText"/>
        <w:ind w:left="216" w:right="213"/>
        <w:jc w:val="both"/>
      </w:pPr>
      <w:r>
        <w:rPr/>
        <w:t>"Does a Firm Hiring an Experienced Manager Improve its Performance? " (with Giordano Mion, and Alessandro Sforza) in “Portuguese Economic Growth – a View on Structural Features, Blockages and Reforms,” edited by Economics and Research Department, Banco de Portugal, 2019.</w:t>
      </w:r>
    </w:p>
    <w:p>
      <w:pPr>
        <w:pStyle w:val="BodyText"/>
        <w:spacing w:before="3"/>
      </w:pPr>
    </w:p>
    <w:p>
      <w:pPr>
        <w:pStyle w:val="BodyText"/>
        <w:ind w:left="216" w:right="213"/>
        <w:jc w:val="both"/>
      </w:pPr>
      <w:r>
        <w:rPr/>
        <w:t>"How Important are Organizational Decisions in Determining a Firm’s Productivity? " (with Lorenzo Caliendo, Esteban Rossi-Hansberg, and Giordano Mion) in “Portuguese</w:t>
      </w:r>
      <w:r>
        <w:rPr>
          <w:spacing w:val="40"/>
        </w:rPr>
        <w:t> </w:t>
      </w:r>
      <w:r>
        <w:rPr/>
        <w:t>Economic Growth – a View on Structural Features, Blockages and Reforms,” edited by Economics and Research Department, Banco de Portugal, 2019.</w:t>
      </w:r>
    </w:p>
    <w:p>
      <w:pPr>
        <w:pStyle w:val="BodyText"/>
        <w:spacing w:before="274"/>
        <w:ind w:left="216" w:right="213"/>
        <w:jc w:val="both"/>
      </w:pPr>
      <w:r>
        <w:rPr/>
        <w:t>"How Important is the Role of Entry and Exit in International Markets? " (with João</w:t>
      </w:r>
      <w:r>
        <w:rPr>
          <w:spacing w:val="40"/>
        </w:rPr>
        <w:t> </w:t>
      </w:r>
      <w:r>
        <w:rPr/>
        <w:t>Amador)</w:t>
      </w:r>
      <w:r>
        <w:rPr>
          <w:spacing w:val="-3"/>
        </w:rPr>
        <w:t> </w:t>
      </w:r>
      <w:r>
        <w:rPr/>
        <w:t>in</w:t>
      </w:r>
      <w:r>
        <w:rPr>
          <w:spacing w:val="-3"/>
        </w:rPr>
        <w:t> </w:t>
      </w:r>
      <w:r>
        <w:rPr/>
        <w:t>“Portuguese</w:t>
      </w:r>
      <w:r>
        <w:rPr>
          <w:spacing w:val="-3"/>
        </w:rPr>
        <w:t> </w:t>
      </w:r>
      <w:r>
        <w:rPr/>
        <w:t>Economic</w:t>
      </w:r>
      <w:r>
        <w:rPr>
          <w:spacing w:val="-3"/>
        </w:rPr>
        <w:t> </w:t>
      </w:r>
      <w:r>
        <w:rPr/>
        <w:t>Growth</w:t>
      </w:r>
      <w:r>
        <w:rPr>
          <w:spacing w:val="-3"/>
        </w:rPr>
        <w:t> </w:t>
      </w:r>
      <w:r>
        <w:rPr/>
        <w:t>–</w:t>
      </w:r>
      <w:r>
        <w:rPr>
          <w:spacing w:val="-3"/>
        </w:rPr>
        <w:t> </w:t>
      </w:r>
      <w:r>
        <w:rPr/>
        <w:t>a</w:t>
      </w:r>
      <w:r>
        <w:rPr>
          <w:spacing w:val="-3"/>
        </w:rPr>
        <w:t> </w:t>
      </w:r>
      <w:r>
        <w:rPr/>
        <w:t>View</w:t>
      </w:r>
      <w:r>
        <w:rPr>
          <w:spacing w:val="-3"/>
        </w:rPr>
        <w:t> </w:t>
      </w:r>
      <w:r>
        <w:rPr/>
        <w:t>on</w:t>
      </w:r>
      <w:r>
        <w:rPr>
          <w:spacing w:val="-3"/>
        </w:rPr>
        <w:t> </w:t>
      </w:r>
      <w:r>
        <w:rPr/>
        <w:t>Structural</w:t>
      </w:r>
      <w:r>
        <w:rPr>
          <w:spacing w:val="-3"/>
        </w:rPr>
        <w:t> </w:t>
      </w:r>
      <w:r>
        <w:rPr/>
        <w:t>Features,</w:t>
      </w:r>
      <w:r>
        <w:rPr>
          <w:spacing w:val="-3"/>
        </w:rPr>
        <w:t> </w:t>
      </w:r>
      <w:r>
        <w:rPr/>
        <w:t>Blockages</w:t>
      </w:r>
      <w:r>
        <w:rPr>
          <w:spacing w:val="-3"/>
        </w:rPr>
        <w:t> </w:t>
      </w:r>
      <w:r>
        <w:rPr/>
        <w:t>and Reforms,” edited by Economics and Research Department, Banco de Portugal, 2019.</w:t>
      </w:r>
    </w:p>
    <w:p>
      <w:pPr>
        <w:pStyle w:val="BodyText"/>
        <w:spacing w:after="0"/>
        <w:jc w:val="both"/>
        <w:sectPr>
          <w:pgSz w:w="12240" w:h="15840"/>
          <w:pgMar w:top="1220" w:bottom="280" w:left="1080" w:right="1080"/>
        </w:sectPr>
      </w:pPr>
    </w:p>
    <w:p>
      <w:pPr>
        <w:pStyle w:val="BodyText"/>
        <w:spacing w:before="76"/>
        <w:ind w:left="216"/>
        <w:jc w:val="both"/>
      </w:pPr>
      <w:r>
        <w:rPr/>
        <w:t>“Business</w:t>
      </w:r>
      <w:r>
        <w:rPr>
          <w:spacing w:val="-1"/>
        </w:rPr>
        <w:t> </w:t>
      </w:r>
      <w:r>
        <w:rPr/>
        <w:t>Models</w:t>
      </w:r>
      <w:r>
        <w:rPr>
          <w:spacing w:val="-1"/>
        </w:rPr>
        <w:t> </w:t>
      </w:r>
      <w:r>
        <w:rPr/>
        <w:t>and</w:t>
      </w:r>
      <w:r>
        <w:rPr>
          <w:spacing w:val="-1"/>
        </w:rPr>
        <w:t> </w:t>
      </w:r>
      <w:r>
        <w:rPr/>
        <w:t>Firm</w:t>
      </w:r>
      <w:r>
        <w:rPr>
          <w:spacing w:val="-1"/>
        </w:rPr>
        <w:t> </w:t>
      </w:r>
      <w:r>
        <w:rPr/>
        <w:t>Performance”</w:t>
      </w:r>
      <w:r>
        <w:rPr>
          <w:spacing w:val="-1"/>
        </w:rPr>
        <w:t> </w:t>
      </w:r>
      <w:r>
        <w:rPr/>
        <w:t>Banco</w:t>
      </w:r>
      <w:r>
        <w:rPr>
          <w:spacing w:val="-1"/>
        </w:rPr>
        <w:t> </w:t>
      </w:r>
      <w:r>
        <w:rPr/>
        <w:t>de</w:t>
      </w:r>
      <w:r>
        <w:rPr>
          <w:spacing w:val="-1"/>
        </w:rPr>
        <w:t> </w:t>
      </w:r>
      <w:r>
        <w:rPr/>
        <w:t>Portugal</w:t>
      </w:r>
      <w:r>
        <w:rPr>
          <w:spacing w:val="-2"/>
        </w:rPr>
        <w:t> </w:t>
      </w:r>
      <w:r>
        <w:rPr/>
        <w:t>Economic</w:t>
      </w:r>
      <w:r>
        <w:rPr>
          <w:spacing w:val="-1"/>
        </w:rPr>
        <w:t> </w:t>
      </w:r>
      <w:r>
        <w:rPr/>
        <w:t>Studies,</w:t>
      </w:r>
      <w:r>
        <w:rPr>
          <w:spacing w:val="-1"/>
        </w:rPr>
        <w:t> </w:t>
      </w:r>
      <w:r>
        <w:rPr/>
        <w:t>July</w:t>
      </w:r>
      <w:r>
        <w:rPr>
          <w:spacing w:val="-1"/>
        </w:rPr>
        <w:t> </w:t>
      </w:r>
      <w:r>
        <w:rPr>
          <w:spacing w:val="-4"/>
        </w:rPr>
        <w:t>2019</w:t>
      </w:r>
    </w:p>
    <w:p>
      <w:pPr>
        <w:pStyle w:val="BodyText"/>
      </w:pPr>
    </w:p>
    <w:p>
      <w:pPr>
        <w:pStyle w:val="BodyText"/>
        <w:spacing w:line="275" w:lineRule="exact"/>
        <w:ind w:left="216"/>
        <w:jc w:val="both"/>
      </w:pPr>
      <w:r>
        <w:rPr/>
        <w:t>“The</w:t>
      </w:r>
      <w:r>
        <w:rPr>
          <w:spacing w:val="19"/>
        </w:rPr>
        <w:t> </w:t>
      </w:r>
      <w:r>
        <w:rPr/>
        <w:t>Economic</w:t>
      </w:r>
      <w:r>
        <w:rPr>
          <w:spacing w:val="21"/>
        </w:rPr>
        <w:t> </w:t>
      </w:r>
      <w:r>
        <w:rPr/>
        <w:t>Effects</w:t>
      </w:r>
      <w:r>
        <w:rPr>
          <w:spacing w:val="21"/>
        </w:rPr>
        <w:t> </w:t>
      </w:r>
      <w:r>
        <w:rPr/>
        <w:t>of</w:t>
      </w:r>
      <w:r>
        <w:rPr>
          <w:spacing w:val="21"/>
        </w:rPr>
        <w:t> </w:t>
      </w:r>
      <w:r>
        <w:rPr/>
        <w:t>Goods</w:t>
      </w:r>
      <w:r>
        <w:rPr>
          <w:spacing w:val="21"/>
        </w:rPr>
        <w:t> </w:t>
      </w:r>
      <w:r>
        <w:rPr/>
        <w:t>and</w:t>
      </w:r>
      <w:r>
        <w:rPr>
          <w:spacing w:val="21"/>
        </w:rPr>
        <w:t> </w:t>
      </w:r>
      <w:r>
        <w:rPr/>
        <w:t>Factor</w:t>
      </w:r>
      <w:r>
        <w:rPr>
          <w:spacing w:val="21"/>
        </w:rPr>
        <w:t> </w:t>
      </w:r>
      <w:r>
        <w:rPr/>
        <w:t>Market</w:t>
      </w:r>
      <w:r>
        <w:rPr>
          <w:spacing w:val="21"/>
        </w:rPr>
        <w:t> </w:t>
      </w:r>
      <w:r>
        <w:rPr/>
        <w:t>Integration,”</w:t>
      </w:r>
      <w:r>
        <w:rPr>
          <w:spacing w:val="21"/>
        </w:rPr>
        <w:t> </w:t>
      </w:r>
      <w:r>
        <w:rPr/>
        <w:t>(with</w:t>
      </w:r>
      <w:r>
        <w:rPr>
          <w:spacing w:val="21"/>
        </w:rPr>
        <w:t> </w:t>
      </w:r>
      <w:r>
        <w:rPr/>
        <w:t>Lorenzo</w:t>
      </w:r>
      <w:r>
        <w:rPr>
          <w:spacing w:val="21"/>
        </w:rPr>
        <w:t> </w:t>
      </w:r>
      <w:r>
        <w:rPr>
          <w:spacing w:val="-2"/>
        </w:rPr>
        <w:t>Caliendo,</w:t>
      </w:r>
    </w:p>
    <w:p>
      <w:pPr>
        <w:pStyle w:val="BodyText"/>
        <w:spacing w:line="275" w:lineRule="exact"/>
        <w:ind w:left="216"/>
        <w:jc w:val="both"/>
      </w:pPr>
      <w:r>
        <w:rPr/>
        <w:t>Alessandro</w:t>
      </w:r>
      <w:r>
        <w:rPr>
          <w:spacing w:val="-5"/>
        </w:rPr>
        <w:t> </w:t>
      </w:r>
      <w:r>
        <w:rPr/>
        <w:t>Sforza,</w:t>
      </w:r>
      <w:r>
        <w:rPr>
          <w:spacing w:val="-3"/>
        </w:rPr>
        <w:t> </w:t>
      </w:r>
      <w:r>
        <w:rPr/>
        <w:t>and</w:t>
      </w:r>
      <w:r>
        <w:rPr>
          <w:spacing w:val="-2"/>
        </w:rPr>
        <w:t> </w:t>
      </w:r>
      <w:r>
        <w:rPr/>
        <w:t>Fernando</w:t>
      </w:r>
      <w:r>
        <w:rPr>
          <w:spacing w:val="-2"/>
        </w:rPr>
        <w:t> </w:t>
      </w:r>
      <w:r>
        <w:rPr/>
        <w:t>Parro),</w:t>
      </w:r>
      <w:r>
        <w:rPr>
          <w:spacing w:val="-3"/>
        </w:rPr>
        <w:t> </w:t>
      </w:r>
      <w:r>
        <w:rPr/>
        <w:t>VoxEU,</w:t>
      </w:r>
      <w:r>
        <w:rPr>
          <w:spacing w:val="-3"/>
        </w:rPr>
        <w:t> </w:t>
      </w:r>
      <w:r>
        <w:rPr/>
        <w:t>October</w:t>
      </w:r>
      <w:r>
        <w:rPr>
          <w:spacing w:val="-2"/>
        </w:rPr>
        <w:t> </w:t>
      </w:r>
      <w:r>
        <w:rPr>
          <w:spacing w:val="-4"/>
        </w:rPr>
        <w:t>2017</w:t>
      </w:r>
    </w:p>
    <w:p>
      <w:pPr>
        <w:pStyle w:val="BodyText"/>
      </w:pPr>
    </w:p>
    <w:p>
      <w:pPr>
        <w:pStyle w:val="BodyText"/>
        <w:spacing w:line="242" w:lineRule="auto"/>
        <w:ind w:left="216" w:right="214"/>
        <w:jc w:val="both"/>
      </w:pPr>
      <w:r>
        <w:rPr/>
        <w:t>"Trade</w:t>
      </w:r>
      <w:r>
        <w:rPr>
          <w:spacing w:val="-2"/>
        </w:rPr>
        <w:t> </w:t>
      </w:r>
      <w:r>
        <w:rPr/>
        <w:t>Margins</w:t>
      </w:r>
      <w:r>
        <w:rPr>
          <w:spacing w:val="-2"/>
        </w:rPr>
        <w:t> </w:t>
      </w:r>
      <w:r>
        <w:rPr/>
        <w:t>and</w:t>
      </w:r>
      <w:r>
        <w:rPr>
          <w:spacing w:val="-2"/>
        </w:rPr>
        <w:t> </w:t>
      </w:r>
      <w:r>
        <w:rPr/>
        <w:t>Cohorts</w:t>
      </w:r>
      <w:r>
        <w:rPr>
          <w:spacing w:val="-2"/>
        </w:rPr>
        <w:t> </w:t>
      </w:r>
      <w:r>
        <w:rPr/>
        <w:t>of</w:t>
      </w:r>
      <w:r>
        <w:rPr>
          <w:spacing w:val="-2"/>
        </w:rPr>
        <w:t> </w:t>
      </w:r>
      <w:r>
        <w:rPr/>
        <w:t>Traders</w:t>
      </w:r>
      <w:r>
        <w:rPr>
          <w:spacing w:val="-2"/>
        </w:rPr>
        <w:t> </w:t>
      </w:r>
      <w:r>
        <w:rPr/>
        <w:t>in</w:t>
      </w:r>
      <w:r>
        <w:rPr>
          <w:spacing w:val="-2"/>
        </w:rPr>
        <w:t> </w:t>
      </w:r>
      <w:r>
        <w:rPr/>
        <w:t>Portugal",</w:t>
      </w:r>
      <w:r>
        <w:rPr>
          <w:spacing w:val="-2"/>
        </w:rPr>
        <w:t> </w:t>
      </w:r>
      <w:r>
        <w:rPr/>
        <w:t>Banco</w:t>
      </w:r>
      <w:r>
        <w:rPr>
          <w:spacing w:val="-2"/>
        </w:rPr>
        <w:t> </w:t>
      </w:r>
      <w:r>
        <w:rPr/>
        <w:t>de</w:t>
      </w:r>
      <w:r>
        <w:rPr>
          <w:spacing w:val="-2"/>
        </w:rPr>
        <w:t> </w:t>
      </w:r>
      <w:r>
        <w:rPr/>
        <w:t>Portugal</w:t>
      </w:r>
      <w:r>
        <w:rPr>
          <w:spacing w:val="-2"/>
        </w:rPr>
        <w:t> </w:t>
      </w:r>
      <w:r>
        <w:rPr/>
        <w:t>Economic</w:t>
      </w:r>
      <w:r>
        <w:rPr>
          <w:spacing w:val="-2"/>
        </w:rPr>
        <w:t> </w:t>
      </w:r>
      <w:r>
        <w:rPr/>
        <w:t>Studies, October 2017, (with João Amador)</w:t>
      </w:r>
    </w:p>
    <w:p>
      <w:pPr>
        <w:pStyle w:val="BodyText"/>
        <w:spacing w:line="237" w:lineRule="auto" w:before="275"/>
        <w:ind w:left="216" w:right="214"/>
        <w:jc w:val="both"/>
      </w:pPr>
      <w:r>
        <w:rPr/>
        <w:t>“Acquired Knowledge of Managers and Firm Performance,” (Giordano Mion, and Alessandro Sforza), VoxEU, January 2017</w:t>
      </w:r>
    </w:p>
    <w:p>
      <w:pPr>
        <w:pStyle w:val="BodyText"/>
        <w:spacing w:before="1"/>
      </w:pPr>
    </w:p>
    <w:p>
      <w:pPr>
        <w:pStyle w:val="BodyText"/>
        <w:ind w:left="216"/>
        <w:jc w:val="both"/>
      </w:pPr>
      <w:r>
        <w:rPr/>
        <w:t>“Firm</w:t>
      </w:r>
      <w:r>
        <w:rPr>
          <w:spacing w:val="71"/>
        </w:rPr>
        <w:t> </w:t>
      </w:r>
      <w:r>
        <w:rPr/>
        <w:t>Reorganisation</w:t>
      </w:r>
      <w:r>
        <w:rPr>
          <w:spacing w:val="71"/>
        </w:rPr>
        <w:t> </w:t>
      </w:r>
      <w:r>
        <w:rPr/>
        <w:t>and</w:t>
      </w:r>
      <w:r>
        <w:rPr>
          <w:spacing w:val="71"/>
        </w:rPr>
        <w:t> </w:t>
      </w:r>
      <w:r>
        <w:rPr/>
        <w:t>Firm</w:t>
      </w:r>
      <w:r>
        <w:rPr>
          <w:spacing w:val="71"/>
        </w:rPr>
        <w:t> </w:t>
      </w:r>
      <w:r>
        <w:rPr/>
        <w:t>Productivity,”</w:t>
      </w:r>
      <w:r>
        <w:rPr>
          <w:spacing w:val="71"/>
        </w:rPr>
        <w:t> </w:t>
      </w:r>
      <w:r>
        <w:rPr/>
        <w:t>(with</w:t>
      </w:r>
      <w:r>
        <w:rPr>
          <w:spacing w:val="71"/>
        </w:rPr>
        <w:t> </w:t>
      </w:r>
      <w:r>
        <w:rPr/>
        <w:t>Lorenzo</w:t>
      </w:r>
      <w:r>
        <w:rPr>
          <w:spacing w:val="71"/>
        </w:rPr>
        <w:t> </w:t>
      </w:r>
      <w:r>
        <w:rPr/>
        <w:t>Caliendo,</w:t>
      </w:r>
      <w:r>
        <w:rPr>
          <w:spacing w:val="71"/>
        </w:rPr>
        <w:t> </w:t>
      </w:r>
      <w:r>
        <w:rPr/>
        <w:t>Esteban</w:t>
      </w:r>
      <w:r>
        <w:rPr>
          <w:spacing w:val="71"/>
        </w:rPr>
        <w:t> </w:t>
      </w:r>
      <w:r>
        <w:rPr>
          <w:spacing w:val="-2"/>
        </w:rPr>
        <w:t>Rossi-</w:t>
      </w:r>
    </w:p>
    <w:p>
      <w:pPr>
        <w:pStyle w:val="BodyText"/>
        <w:spacing w:before="3"/>
        <w:ind w:left="216"/>
        <w:jc w:val="both"/>
      </w:pPr>
      <w:r>
        <w:rPr/>
        <w:t>Hansberg,</w:t>
      </w:r>
      <w:r>
        <w:rPr>
          <w:spacing w:val="-5"/>
        </w:rPr>
        <w:t> </w:t>
      </w:r>
      <w:r>
        <w:rPr/>
        <w:t>and</w:t>
      </w:r>
      <w:r>
        <w:rPr>
          <w:spacing w:val="-1"/>
        </w:rPr>
        <w:t> </w:t>
      </w:r>
      <w:r>
        <w:rPr/>
        <w:t>Giordano</w:t>
      </w:r>
      <w:r>
        <w:rPr>
          <w:spacing w:val="-2"/>
        </w:rPr>
        <w:t> </w:t>
      </w:r>
      <w:r>
        <w:rPr/>
        <w:t>Mion),</w:t>
      </w:r>
      <w:r>
        <w:rPr>
          <w:spacing w:val="-2"/>
        </w:rPr>
        <w:t> </w:t>
      </w:r>
      <w:r>
        <w:rPr/>
        <w:t>VoxEU,</w:t>
      </w:r>
      <w:r>
        <w:rPr>
          <w:spacing w:val="-2"/>
        </w:rPr>
        <w:t> </w:t>
      </w:r>
      <w:r>
        <w:rPr/>
        <w:t>January</w:t>
      </w:r>
      <w:r>
        <w:rPr>
          <w:spacing w:val="-1"/>
        </w:rPr>
        <w:t> </w:t>
      </w:r>
      <w:r>
        <w:rPr>
          <w:spacing w:val="-4"/>
        </w:rPr>
        <w:t>2016</w:t>
      </w:r>
    </w:p>
    <w:p>
      <w:pPr>
        <w:pStyle w:val="BodyText"/>
      </w:pPr>
    </w:p>
    <w:p>
      <w:pPr>
        <w:pStyle w:val="BodyText"/>
        <w:ind w:left="216"/>
        <w:jc w:val="both"/>
      </w:pPr>
      <w:r>
        <w:rPr/>
        <w:t>"Trade</w:t>
      </w:r>
      <w:r>
        <w:rPr>
          <w:spacing w:val="-5"/>
        </w:rPr>
        <w:t> </w:t>
      </w:r>
      <w:r>
        <w:rPr/>
        <w:t>and</w:t>
      </w:r>
      <w:r>
        <w:rPr>
          <w:spacing w:val="-2"/>
        </w:rPr>
        <w:t> </w:t>
      </w:r>
      <w:r>
        <w:rPr/>
        <w:t>Wage</w:t>
      </w:r>
      <w:r>
        <w:rPr>
          <w:spacing w:val="-3"/>
        </w:rPr>
        <w:t> </w:t>
      </w:r>
      <w:r>
        <w:rPr/>
        <w:t>Inequality",</w:t>
      </w:r>
      <w:r>
        <w:rPr>
          <w:spacing w:val="-2"/>
        </w:rPr>
        <w:t> </w:t>
      </w:r>
      <w:r>
        <w:rPr/>
        <w:t>Banco</w:t>
      </w:r>
      <w:r>
        <w:rPr>
          <w:spacing w:val="-3"/>
        </w:rPr>
        <w:t> </w:t>
      </w:r>
      <w:r>
        <w:rPr/>
        <w:t>de</w:t>
      </w:r>
      <w:r>
        <w:rPr>
          <w:spacing w:val="-2"/>
        </w:rPr>
        <w:t> </w:t>
      </w:r>
      <w:r>
        <w:rPr/>
        <w:t>Portugal</w:t>
      </w:r>
      <w:r>
        <w:rPr>
          <w:spacing w:val="-3"/>
        </w:rPr>
        <w:t> </w:t>
      </w:r>
      <w:r>
        <w:rPr/>
        <w:t>Economic</w:t>
      </w:r>
      <w:r>
        <w:rPr>
          <w:spacing w:val="-2"/>
        </w:rPr>
        <w:t> </w:t>
      </w:r>
      <w:r>
        <w:rPr/>
        <w:t>Bulletin,</w:t>
      </w:r>
      <w:r>
        <w:rPr>
          <w:spacing w:val="-3"/>
        </w:rPr>
        <w:t> </w:t>
      </w:r>
      <w:r>
        <w:rPr/>
        <w:t>Spring,</w:t>
      </w:r>
      <w:r>
        <w:rPr>
          <w:spacing w:val="-2"/>
        </w:rPr>
        <w:t> </w:t>
      </w:r>
      <w:r>
        <w:rPr>
          <w:spacing w:val="-4"/>
        </w:rPr>
        <w:t>2013</w:t>
      </w:r>
    </w:p>
    <w:p>
      <w:pPr>
        <w:pStyle w:val="BodyText"/>
        <w:spacing w:before="2"/>
      </w:pPr>
    </w:p>
    <w:p>
      <w:pPr>
        <w:pStyle w:val="BodyText"/>
        <w:spacing w:line="237" w:lineRule="auto"/>
        <w:ind w:left="216" w:right="214"/>
        <w:jc w:val="both"/>
      </w:pPr>
      <w:r>
        <w:rPr/>
        <w:t>"Product Switching or Re-Classification? An Application to Portuguese International</w:t>
      </w:r>
      <w:r>
        <w:rPr>
          <w:spacing w:val="40"/>
        </w:rPr>
        <w:t> </w:t>
      </w:r>
      <w:r>
        <w:rPr/>
        <w:t>Trade", Banco de Portugal Economic Bulletin, Fall, 2012 (with Rúben Branco)</w:t>
      </w:r>
    </w:p>
    <w:p>
      <w:pPr>
        <w:pStyle w:val="BodyText"/>
        <w:spacing w:before="1"/>
      </w:pPr>
    </w:p>
    <w:p>
      <w:pPr>
        <w:pStyle w:val="BodyText"/>
        <w:spacing w:line="242" w:lineRule="auto"/>
        <w:ind w:left="216" w:right="214"/>
        <w:jc w:val="both"/>
      </w:pPr>
      <w:r>
        <w:rPr/>
        <w:t>"The Margins of Exports: Firms, Products and Destinations", Banco de Portugal Economic Bulletin, Spring, 2010 (with João Amador)</w:t>
      </w:r>
    </w:p>
    <w:p>
      <w:pPr>
        <w:pStyle w:val="BodyText"/>
        <w:spacing w:before="273"/>
        <w:ind w:left="216" w:right="213"/>
        <w:jc w:val="both"/>
      </w:pPr>
      <w:r>
        <w:rPr/>
        <w:t>"A Portrait of Portuguese International Trade," (with João Amador and Sónia Cabral) in “The Portuguese Economy in the Context of Economic, Financial and Monetary Integration,” edited by Economics and Research Department, Banco de Portugal, Edições Almedina, 2010.</w:t>
      </w:r>
    </w:p>
    <w:p>
      <w:pPr>
        <w:pStyle w:val="BodyText"/>
        <w:spacing w:line="242" w:lineRule="auto" w:before="274"/>
        <w:ind w:left="216" w:right="214"/>
      </w:pPr>
      <w:r>
        <w:rPr/>
        <w:t>"Textiles</w:t>
      </w:r>
      <w:r>
        <w:rPr>
          <w:spacing w:val="-4"/>
        </w:rPr>
        <w:t> </w:t>
      </w:r>
      <w:r>
        <w:rPr/>
        <w:t>and</w:t>
      </w:r>
      <w:r>
        <w:rPr>
          <w:spacing w:val="-4"/>
        </w:rPr>
        <w:t> </w:t>
      </w:r>
      <w:r>
        <w:rPr/>
        <w:t>Clothing</w:t>
      </w:r>
      <w:r>
        <w:rPr>
          <w:spacing w:val="-4"/>
        </w:rPr>
        <w:t> </w:t>
      </w:r>
      <w:r>
        <w:rPr/>
        <w:t>Exporting</w:t>
      </w:r>
      <w:r>
        <w:rPr>
          <w:spacing w:val="-4"/>
        </w:rPr>
        <w:t> </w:t>
      </w:r>
      <w:r>
        <w:rPr/>
        <w:t>Sectors</w:t>
      </w:r>
      <w:r>
        <w:rPr>
          <w:spacing w:val="-4"/>
        </w:rPr>
        <w:t> </w:t>
      </w:r>
      <w:r>
        <w:rPr/>
        <w:t>in</w:t>
      </w:r>
      <w:r>
        <w:rPr>
          <w:spacing w:val="-4"/>
        </w:rPr>
        <w:t> </w:t>
      </w:r>
      <w:r>
        <w:rPr/>
        <w:t>Portugal:</w:t>
      </w:r>
      <w:r>
        <w:rPr>
          <w:spacing w:val="-5"/>
        </w:rPr>
        <w:t> </w:t>
      </w:r>
      <w:r>
        <w:rPr/>
        <w:t>Recent</w:t>
      </w:r>
      <w:r>
        <w:rPr>
          <w:spacing w:val="-5"/>
        </w:rPr>
        <w:t> </w:t>
      </w:r>
      <w:r>
        <w:rPr/>
        <w:t>Trends",</w:t>
      </w:r>
      <w:r>
        <w:rPr>
          <w:spacing w:val="-5"/>
        </w:rPr>
        <w:t> </w:t>
      </w:r>
      <w:r>
        <w:rPr/>
        <w:t>Banco</w:t>
      </w:r>
      <w:r>
        <w:rPr>
          <w:spacing w:val="-4"/>
        </w:rPr>
        <w:t> </w:t>
      </w:r>
      <w:r>
        <w:rPr/>
        <w:t>de</w:t>
      </w:r>
      <w:r>
        <w:rPr>
          <w:spacing w:val="-4"/>
        </w:rPr>
        <w:t> </w:t>
      </w:r>
      <w:r>
        <w:rPr/>
        <w:t>Portugal Economic Bulletin, Spring, 2009 (with João Amador)</w:t>
      </w:r>
    </w:p>
    <w:p>
      <w:pPr>
        <w:pStyle w:val="BodyText"/>
      </w:pPr>
    </w:p>
    <w:p>
      <w:pPr>
        <w:pStyle w:val="BodyText"/>
      </w:pPr>
    </w:p>
    <w:p>
      <w:pPr>
        <w:pStyle w:val="BodyText"/>
      </w:pPr>
    </w:p>
    <w:p>
      <w:pPr>
        <w:pStyle w:val="BodyText"/>
        <w:spacing w:before="133"/>
      </w:pPr>
    </w:p>
    <w:p>
      <w:pPr>
        <w:pStyle w:val="Heading1"/>
        <w:spacing w:before="1"/>
        <w:rPr>
          <w:u w:val="none"/>
        </w:rPr>
      </w:pPr>
      <w:r>
        <w:rPr>
          <w:u w:val="thick"/>
        </w:rPr>
        <w:t>INVITED</w:t>
      </w:r>
      <w:r>
        <w:rPr>
          <w:spacing w:val="-2"/>
          <w:u w:val="thick"/>
        </w:rPr>
        <w:t> </w:t>
      </w:r>
      <w:r>
        <w:rPr>
          <w:u w:val="thick"/>
        </w:rPr>
        <w:t>CONFERENCE/SEMINAR</w:t>
      </w:r>
      <w:r>
        <w:rPr>
          <w:spacing w:val="-2"/>
          <w:u w:val="thick"/>
        </w:rPr>
        <w:t> PRESENTATIONS:</w:t>
      </w:r>
    </w:p>
    <w:p>
      <w:pPr>
        <w:pStyle w:val="BodyText"/>
        <w:tabs>
          <w:tab w:pos="1633" w:val="left" w:leader="none"/>
        </w:tabs>
        <w:spacing w:before="228"/>
        <w:ind w:left="1633" w:right="213" w:hanging="1418"/>
        <w:jc w:val="both"/>
      </w:pPr>
      <w:r>
        <w:rPr>
          <w:spacing w:val="-4"/>
        </w:rPr>
        <w:t>2021</w:t>
      </w:r>
      <w:r>
        <w:rPr/>
        <w:tab/>
        <w:t>North Carolina State University, National Productivity Council-BPI Conference, Durham University Business School, Peterson Institute for International Economics</w:t>
      </w:r>
    </w:p>
    <w:p>
      <w:pPr>
        <w:pStyle w:val="BodyText"/>
        <w:tabs>
          <w:tab w:pos="1633" w:val="left" w:leader="none"/>
        </w:tabs>
        <w:spacing w:line="237" w:lineRule="auto" w:before="4"/>
        <w:ind w:left="1633" w:right="214" w:hanging="1418"/>
        <w:jc w:val="both"/>
      </w:pPr>
      <w:r>
        <w:rPr>
          <w:spacing w:val="-4"/>
        </w:rPr>
        <w:t>2020</w:t>
      </w:r>
      <w:r>
        <w:rPr/>
        <w:tab/>
        <w:t>Ostrom Workshop Indiana University, University of Tennessee, European University Institute, Banco de Portugal</w:t>
      </w:r>
    </w:p>
    <w:p>
      <w:pPr>
        <w:pStyle w:val="BodyText"/>
        <w:tabs>
          <w:tab w:pos="1633" w:val="left" w:leader="none"/>
        </w:tabs>
        <w:spacing w:before="4"/>
        <w:ind w:left="1633" w:right="215" w:hanging="1418"/>
        <w:jc w:val="both"/>
      </w:pPr>
      <w:r>
        <w:rPr>
          <w:spacing w:val="-4"/>
        </w:rPr>
        <w:t>2019</w:t>
      </w:r>
      <w:r>
        <w:rPr/>
        <w:tab/>
        <w:t>UBC Sauder School of Business, European Commission (Directorate</w:t>
      </w:r>
      <w:r>
        <w:rPr>
          <w:spacing w:val="40"/>
        </w:rPr>
        <w:t> </w:t>
      </w:r>
      <w:r>
        <w:rPr/>
        <w:t>General Economic and Financial Affairs), European Central Bank DG-EES, PSE-Banque de France Macro-Trade Workshop, SAET Conference, University of Bologna, KOF ETH Zurich, Katholische Universität Eichstätt- Ingolstadt, Ludwig-Maximilians-Universität Munchen, University of</w:t>
      </w:r>
      <w:r>
        <w:rPr>
          <w:spacing w:val="40"/>
        </w:rPr>
        <w:t> </w:t>
      </w:r>
      <w:r>
        <w:rPr>
          <w:spacing w:val="-2"/>
        </w:rPr>
        <w:t>Nottingham</w:t>
      </w:r>
    </w:p>
    <w:p>
      <w:pPr>
        <w:pStyle w:val="BodyText"/>
        <w:tabs>
          <w:tab w:pos="1633" w:val="left" w:leader="none"/>
        </w:tabs>
        <w:ind w:left="216"/>
        <w:jc w:val="both"/>
      </w:pPr>
      <w:r>
        <w:rPr>
          <w:spacing w:val="-4"/>
        </w:rPr>
        <w:t>2018</w:t>
      </w:r>
      <w:r>
        <w:rPr/>
        <w:tab/>
        <w:t>Indiana</w:t>
      </w:r>
      <w:r>
        <w:rPr>
          <w:spacing w:val="18"/>
        </w:rPr>
        <w:t> </w:t>
      </w:r>
      <w:r>
        <w:rPr/>
        <w:t>University,</w:t>
      </w:r>
      <w:r>
        <w:rPr>
          <w:spacing w:val="21"/>
        </w:rPr>
        <w:t> </w:t>
      </w:r>
      <w:r>
        <w:rPr/>
        <w:t>University</w:t>
      </w:r>
      <w:r>
        <w:rPr>
          <w:spacing w:val="21"/>
        </w:rPr>
        <w:t> </w:t>
      </w:r>
      <w:r>
        <w:rPr/>
        <w:t>of</w:t>
      </w:r>
      <w:r>
        <w:rPr>
          <w:spacing w:val="20"/>
        </w:rPr>
        <w:t> </w:t>
      </w:r>
      <w:r>
        <w:rPr/>
        <w:t>Luxembourg,</w:t>
      </w:r>
      <w:r>
        <w:rPr>
          <w:spacing w:val="21"/>
        </w:rPr>
        <w:t> </w:t>
      </w:r>
      <w:r>
        <w:rPr/>
        <w:t>IU</w:t>
      </w:r>
      <w:r>
        <w:rPr>
          <w:spacing w:val="21"/>
        </w:rPr>
        <w:t> </w:t>
      </w:r>
      <w:r>
        <w:rPr/>
        <w:t>Kelley</w:t>
      </w:r>
      <w:r>
        <w:rPr>
          <w:spacing w:val="20"/>
        </w:rPr>
        <w:t> </w:t>
      </w:r>
      <w:r>
        <w:rPr/>
        <w:t>School</w:t>
      </w:r>
      <w:r>
        <w:rPr>
          <w:spacing w:val="21"/>
        </w:rPr>
        <w:t> </w:t>
      </w:r>
      <w:r>
        <w:rPr/>
        <w:t>of</w:t>
      </w:r>
      <w:r>
        <w:rPr>
          <w:spacing w:val="21"/>
        </w:rPr>
        <w:t> </w:t>
      </w:r>
      <w:r>
        <w:rPr>
          <w:spacing w:val="-2"/>
        </w:rPr>
        <w:t>Business,</w:t>
      </w:r>
    </w:p>
    <w:p>
      <w:pPr>
        <w:pStyle w:val="BodyText"/>
        <w:spacing w:after="0"/>
        <w:jc w:val="both"/>
        <w:sectPr>
          <w:pgSz w:w="12240" w:h="15840"/>
          <w:pgMar w:top="1220" w:bottom="280" w:left="1080" w:right="1080"/>
        </w:sectPr>
      </w:pPr>
    </w:p>
    <w:p>
      <w:pPr>
        <w:pStyle w:val="BodyText"/>
        <w:spacing w:before="76"/>
        <w:ind w:left="1633" w:right="214"/>
        <w:jc w:val="both"/>
      </w:pPr>
      <w:r>
        <w:rPr/>
        <w:t>9th Banco de Portugal Conference "Desenvolvimento Económico Português no Espaço Europeu", Portuguese Economic Ministry Workshop (Prize for Papers on Competitiveness and Internationalization)</w:t>
      </w:r>
    </w:p>
    <w:p>
      <w:pPr>
        <w:pStyle w:val="BodyText"/>
        <w:tabs>
          <w:tab w:pos="1633" w:val="left" w:leader="none"/>
        </w:tabs>
        <w:ind w:left="1633" w:right="214" w:hanging="1418"/>
        <w:jc w:val="both"/>
      </w:pPr>
      <w:r>
        <w:rPr>
          <w:spacing w:val="-4"/>
        </w:rPr>
        <w:t>2017</w:t>
      </w:r>
      <w:r>
        <w:rPr/>
        <w:tab/>
        <w:t>University of Minho, First Annual Workshop of the ESCB Research Cluster 2, European Economic Association, CESifo Global Economy Area Conference, REM Workshop, European Strains Workshop “Globalisation, Migration, and the Labour Market”</w:t>
      </w:r>
    </w:p>
    <w:p>
      <w:pPr>
        <w:pStyle w:val="BodyText"/>
        <w:tabs>
          <w:tab w:pos="1633" w:val="left" w:leader="none"/>
        </w:tabs>
        <w:ind w:left="1633" w:right="213" w:hanging="1418"/>
        <w:jc w:val="both"/>
      </w:pPr>
      <w:r>
        <w:rPr>
          <w:spacing w:val="-4"/>
        </w:rPr>
        <w:t>2016</w:t>
      </w:r>
      <w:r>
        <w:rPr/>
        <w:tab/>
        <w:t>World Bank, University of Washington, George Washington University, University of Porto, 8th Banco de Portugal Conference "Desenvolvimento Económico Português no Espaço Europeu", VII Workshop on Institutions, Individual</w:t>
      </w:r>
      <w:r>
        <w:rPr>
          <w:spacing w:val="80"/>
          <w:w w:val="150"/>
        </w:rPr>
        <w:t> </w:t>
      </w:r>
      <w:r>
        <w:rPr/>
        <w:t>Behavior</w:t>
      </w:r>
      <w:r>
        <w:rPr>
          <w:spacing w:val="80"/>
          <w:w w:val="150"/>
        </w:rPr>
        <w:t> </w:t>
      </w:r>
      <w:r>
        <w:rPr/>
        <w:t>and</w:t>
      </w:r>
      <w:r>
        <w:rPr>
          <w:spacing w:val="80"/>
          <w:w w:val="150"/>
        </w:rPr>
        <w:t> </w:t>
      </w:r>
      <w:r>
        <w:rPr/>
        <w:t>Economic</w:t>
      </w:r>
      <w:r>
        <w:rPr>
          <w:spacing w:val="80"/>
          <w:w w:val="150"/>
        </w:rPr>
        <w:t> </w:t>
      </w:r>
      <w:r>
        <w:rPr/>
        <w:t>Outcomes,</w:t>
      </w:r>
      <w:r>
        <w:rPr>
          <w:spacing w:val="80"/>
          <w:w w:val="150"/>
        </w:rPr>
        <w:t> </w:t>
      </w:r>
      <w:r>
        <w:rPr/>
        <w:t>5th</w:t>
      </w:r>
      <w:r>
        <w:rPr>
          <w:spacing w:val="80"/>
          <w:w w:val="150"/>
        </w:rPr>
        <w:t> </w:t>
      </w:r>
      <w:r>
        <w:rPr/>
        <w:t>UECE</w:t>
      </w:r>
      <w:r>
        <w:rPr>
          <w:spacing w:val="80"/>
          <w:w w:val="150"/>
        </w:rPr>
        <w:t> </w:t>
      </w:r>
      <w:r>
        <w:rPr/>
        <w:t>Conference on</w:t>
      </w:r>
      <w:r>
        <w:rPr>
          <w:spacing w:val="-4"/>
        </w:rPr>
        <w:t> </w:t>
      </w:r>
      <w:r>
        <w:rPr/>
        <w:t>Economic and Financial Adjustments, Dynamics, Economic Growth, and International Trade XXI Conference</w:t>
      </w:r>
    </w:p>
    <w:p>
      <w:pPr>
        <w:pStyle w:val="BodyText"/>
        <w:tabs>
          <w:tab w:pos="1633" w:val="left" w:leader="none"/>
        </w:tabs>
        <w:ind w:left="1633" w:right="213" w:hanging="1418"/>
        <w:jc w:val="both"/>
      </w:pPr>
      <w:r>
        <w:rPr>
          <w:spacing w:val="-4"/>
        </w:rPr>
        <w:t>2015</w:t>
      </w:r>
      <w:r>
        <w:rPr/>
        <w:tab/>
        <w:t>Bundesbank, NOVA School of Business and Economics, University of Nottingham, Banca d’Italia, Hungarian Academy of Sciences, Society for the Advancement of Economic Theory, CESifo Global Economy Area Conference, VI Workshop on Institutions, Individual Behavior and Economic </w:t>
      </w:r>
      <w:r>
        <w:rPr>
          <w:spacing w:val="-2"/>
        </w:rPr>
        <w:t>Outcomes</w:t>
      </w:r>
    </w:p>
    <w:p>
      <w:pPr>
        <w:pStyle w:val="BodyText"/>
        <w:tabs>
          <w:tab w:pos="1633" w:val="left" w:leader="none"/>
        </w:tabs>
        <w:spacing w:line="275" w:lineRule="exact" w:before="1"/>
        <w:ind w:left="216"/>
        <w:jc w:val="both"/>
      </w:pPr>
      <w:r>
        <w:rPr>
          <w:spacing w:val="-4"/>
        </w:rPr>
        <w:t>2014</w:t>
      </w:r>
      <w:r>
        <w:rPr/>
        <w:tab/>
        <w:t>University</w:t>
      </w:r>
      <w:r>
        <w:rPr>
          <w:spacing w:val="-4"/>
        </w:rPr>
        <w:t> </w:t>
      </w:r>
      <w:r>
        <w:rPr/>
        <w:t>of</w:t>
      </w:r>
      <w:r>
        <w:rPr>
          <w:spacing w:val="-2"/>
        </w:rPr>
        <w:t> </w:t>
      </w:r>
      <w:r>
        <w:rPr/>
        <w:t>Southampton,</w:t>
      </w:r>
      <w:r>
        <w:rPr>
          <w:spacing w:val="-2"/>
        </w:rPr>
        <w:t> </w:t>
      </w:r>
      <w:r>
        <w:rPr/>
        <w:t>University</w:t>
      </w:r>
      <w:r>
        <w:rPr>
          <w:spacing w:val="-1"/>
        </w:rPr>
        <w:t> </w:t>
      </w:r>
      <w:r>
        <w:rPr/>
        <w:t>of</w:t>
      </w:r>
      <w:r>
        <w:rPr>
          <w:spacing w:val="-2"/>
        </w:rPr>
        <w:t> Maryland</w:t>
      </w:r>
    </w:p>
    <w:p>
      <w:pPr>
        <w:tabs>
          <w:tab w:pos="1633" w:val="left" w:leader="none"/>
        </w:tabs>
        <w:spacing w:before="0"/>
        <w:ind w:left="1633" w:right="617" w:hanging="1418"/>
        <w:jc w:val="left"/>
        <w:rPr>
          <w:sz w:val="22"/>
        </w:rPr>
      </w:pPr>
      <w:r>
        <w:rPr>
          <w:spacing w:val="-4"/>
          <w:sz w:val="22"/>
        </w:rPr>
        <w:t>2013</w:t>
      </w:r>
      <w:r>
        <w:rPr>
          <w:sz w:val="22"/>
        </w:rPr>
        <w:tab/>
        <w:t>Universidad</w:t>
      </w:r>
      <w:r>
        <w:rPr>
          <w:spacing w:val="-5"/>
          <w:sz w:val="22"/>
        </w:rPr>
        <w:t> </w:t>
      </w:r>
      <w:r>
        <w:rPr>
          <w:sz w:val="22"/>
        </w:rPr>
        <w:t>de</w:t>
      </w:r>
      <w:r>
        <w:rPr>
          <w:spacing w:val="-4"/>
          <w:sz w:val="22"/>
        </w:rPr>
        <w:t> </w:t>
      </w:r>
      <w:r>
        <w:rPr>
          <w:sz w:val="22"/>
        </w:rPr>
        <w:t>San</w:t>
      </w:r>
      <w:r>
        <w:rPr>
          <w:spacing w:val="-4"/>
          <w:sz w:val="22"/>
        </w:rPr>
        <w:t> </w:t>
      </w:r>
      <w:r>
        <w:rPr>
          <w:sz w:val="22"/>
        </w:rPr>
        <w:t>Andrés,</w:t>
      </w:r>
      <w:r>
        <w:rPr>
          <w:spacing w:val="-4"/>
          <w:sz w:val="22"/>
        </w:rPr>
        <w:t> </w:t>
      </w:r>
      <w:r>
        <w:rPr>
          <w:sz w:val="22"/>
        </w:rPr>
        <w:t>Università</w:t>
      </w:r>
      <w:r>
        <w:rPr>
          <w:spacing w:val="-4"/>
          <w:sz w:val="22"/>
        </w:rPr>
        <w:t> </w:t>
      </w:r>
      <w:r>
        <w:rPr>
          <w:sz w:val="22"/>
        </w:rPr>
        <w:t>Cattolica</w:t>
      </w:r>
      <w:r>
        <w:rPr>
          <w:spacing w:val="-4"/>
          <w:sz w:val="22"/>
        </w:rPr>
        <w:t> </w:t>
      </w:r>
      <w:r>
        <w:rPr>
          <w:sz w:val="22"/>
        </w:rPr>
        <w:t>del</w:t>
      </w:r>
      <w:r>
        <w:rPr>
          <w:spacing w:val="-4"/>
          <w:sz w:val="22"/>
        </w:rPr>
        <w:t> </w:t>
      </w:r>
      <w:r>
        <w:rPr>
          <w:sz w:val="22"/>
        </w:rPr>
        <w:t>Sacro</w:t>
      </w:r>
      <w:r>
        <w:rPr>
          <w:spacing w:val="-4"/>
          <w:sz w:val="22"/>
        </w:rPr>
        <w:t> </w:t>
      </w:r>
      <w:r>
        <w:rPr>
          <w:sz w:val="22"/>
        </w:rPr>
        <w:t>Cuore</w:t>
      </w:r>
      <w:r>
        <w:rPr>
          <w:spacing w:val="-4"/>
          <w:sz w:val="22"/>
        </w:rPr>
        <w:t> </w:t>
      </w:r>
      <w:r>
        <w:rPr>
          <w:sz w:val="22"/>
        </w:rPr>
        <w:t>Milan,</w:t>
      </w:r>
      <w:r>
        <w:rPr>
          <w:spacing w:val="-4"/>
          <w:sz w:val="22"/>
        </w:rPr>
        <w:t> </w:t>
      </w:r>
      <w:r>
        <w:rPr>
          <w:sz w:val="22"/>
        </w:rPr>
        <w:t>Queens College CUNY, NYU Alumni Conference, IV Annual Conference of the Trade, Growth, and Integration Network</w:t>
      </w:r>
    </w:p>
    <w:p>
      <w:pPr>
        <w:pStyle w:val="BodyText"/>
        <w:tabs>
          <w:tab w:pos="1633" w:val="left" w:leader="none"/>
        </w:tabs>
        <w:spacing w:line="237" w:lineRule="auto" w:before="5"/>
        <w:ind w:left="1633" w:right="213" w:hanging="1418"/>
        <w:jc w:val="both"/>
      </w:pPr>
      <w:r>
        <w:rPr>
          <w:spacing w:val="-4"/>
        </w:rPr>
        <w:t>2012</w:t>
      </w:r>
      <w:r>
        <w:rPr/>
        <w:tab/>
        <w:t>University of Trento, Royal Economic Society, Banque de France CompNet </w:t>
      </w:r>
      <w:r>
        <w:rPr>
          <w:spacing w:val="-2"/>
        </w:rPr>
        <w:t>Workshop</w:t>
      </w:r>
    </w:p>
    <w:p>
      <w:pPr>
        <w:pStyle w:val="BodyText"/>
        <w:tabs>
          <w:tab w:pos="1633" w:val="left" w:leader="none"/>
        </w:tabs>
        <w:spacing w:before="3"/>
        <w:ind w:left="1633" w:right="213" w:hanging="1418"/>
        <w:jc w:val="both"/>
      </w:pPr>
      <w:r>
        <w:rPr>
          <w:spacing w:val="-4"/>
        </w:rPr>
        <w:t>2011</w:t>
      </w:r>
      <w:r>
        <w:rPr/>
        <w:tab/>
        <w:t>Penn State University, Dartmouth College, Boston University, CORE-IRES, University of Southampton, Católica-Lisbon School of Business and Economics, George Washington University, ISGEP workshop, Banco de Portugal Conference on Wages, Turnover, &amp; Education</w:t>
      </w:r>
    </w:p>
    <w:p>
      <w:pPr>
        <w:pStyle w:val="BodyText"/>
        <w:tabs>
          <w:tab w:pos="1633" w:val="left" w:leader="none"/>
        </w:tabs>
        <w:ind w:left="1633" w:right="214" w:hanging="1418"/>
        <w:jc w:val="both"/>
      </w:pPr>
      <w:r>
        <w:rPr>
          <w:spacing w:val="-4"/>
        </w:rPr>
        <w:t>2010</w:t>
      </w:r>
      <w:r>
        <w:rPr/>
        <w:tab/>
        <w:t>London School of Economics, Universidade Nova de Lisboa, European</w:t>
      </w:r>
      <w:r>
        <w:rPr>
          <w:spacing w:val="40"/>
        </w:rPr>
        <w:t> </w:t>
      </w:r>
      <w:r>
        <w:rPr/>
        <w:t>Trade Study Group, Uppsala Trade Workshop, Bocconi-ITSG-Masi</w:t>
      </w:r>
      <w:r>
        <w:rPr>
          <w:spacing w:val="40"/>
        </w:rPr>
        <w:t> </w:t>
      </w:r>
      <w:r>
        <w:rPr>
          <w:spacing w:val="-2"/>
        </w:rPr>
        <w:t>Workshop</w:t>
      </w:r>
    </w:p>
    <w:p>
      <w:pPr>
        <w:pStyle w:val="BodyText"/>
        <w:tabs>
          <w:tab w:pos="1633" w:val="left" w:leader="none"/>
        </w:tabs>
        <w:ind w:left="1633" w:right="215" w:hanging="1418"/>
        <w:jc w:val="both"/>
      </w:pPr>
      <w:r>
        <w:rPr>
          <w:spacing w:val="-4"/>
        </w:rPr>
        <w:t>2009</w:t>
      </w:r>
      <w:r>
        <w:rPr/>
        <w:tab/>
        <w:t>Aarhus School of Business, ISEG-Lisbon, Queen Mary Trade Workshop, European Trade Study Group, North American Summer Meeting Of the Econometric Society</w:t>
      </w:r>
    </w:p>
    <w:p>
      <w:pPr>
        <w:pStyle w:val="BodyText"/>
        <w:tabs>
          <w:tab w:pos="1633" w:val="left" w:leader="none"/>
        </w:tabs>
        <w:spacing w:line="242" w:lineRule="auto"/>
        <w:ind w:left="1633" w:right="213" w:hanging="1418"/>
        <w:jc w:val="both"/>
      </w:pPr>
      <w:r>
        <w:rPr>
          <w:spacing w:val="-4"/>
        </w:rPr>
        <w:t>2008</w:t>
      </w:r>
      <w:r>
        <w:rPr/>
        <w:tab/>
        <w:t>UCL-CORE, CRENOS-Cagliari, IMT-Lucca, European Trade Study Group, Midwest International Economics Conference</w:t>
      </w:r>
    </w:p>
    <w:p>
      <w:pPr>
        <w:pStyle w:val="BodyText"/>
        <w:tabs>
          <w:tab w:pos="1633" w:val="left" w:leader="none"/>
        </w:tabs>
        <w:spacing w:line="271" w:lineRule="exact"/>
        <w:ind w:left="216"/>
        <w:jc w:val="both"/>
      </w:pPr>
      <w:r>
        <w:rPr>
          <w:spacing w:val="-4"/>
        </w:rPr>
        <w:t>2007</w:t>
      </w:r>
      <w:r>
        <w:rPr/>
        <w:tab/>
        <w:t>Universidade</w:t>
      </w:r>
      <w:r>
        <w:rPr>
          <w:spacing w:val="-3"/>
        </w:rPr>
        <w:t> </w:t>
      </w:r>
      <w:r>
        <w:rPr/>
        <w:t>Nova</w:t>
      </w:r>
      <w:r>
        <w:rPr>
          <w:spacing w:val="-1"/>
        </w:rPr>
        <w:t> </w:t>
      </w:r>
      <w:r>
        <w:rPr/>
        <w:t>de</w:t>
      </w:r>
      <w:r>
        <w:rPr>
          <w:spacing w:val="-1"/>
        </w:rPr>
        <w:t> </w:t>
      </w:r>
      <w:r>
        <w:rPr/>
        <w:t>Lisboa,</w:t>
      </w:r>
      <w:r>
        <w:rPr>
          <w:spacing w:val="-2"/>
        </w:rPr>
        <w:t> </w:t>
      </w:r>
      <w:r>
        <w:rPr/>
        <w:t>GTAP</w:t>
      </w:r>
      <w:r>
        <w:rPr>
          <w:spacing w:val="-1"/>
        </w:rPr>
        <w:t> </w:t>
      </w:r>
      <w:r>
        <w:rPr/>
        <w:t>Annual</w:t>
      </w:r>
      <w:r>
        <w:rPr>
          <w:spacing w:val="-1"/>
        </w:rPr>
        <w:t> </w:t>
      </w:r>
      <w:r>
        <w:rPr>
          <w:spacing w:val="-2"/>
        </w:rPr>
        <w:t>Meeting</w:t>
      </w:r>
    </w:p>
    <w:p>
      <w:pPr>
        <w:pStyle w:val="BodyText"/>
        <w:tabs>
          <w:tab w:pos="1633" w:val="left" w:leader="none"/>
        </w:tabs>
        <w:ind w:left="1633" w:right="213" w:hanging="1418"/>
        <w:jc w:val="both"/>
      </w:pPr>
      <w:r>
        <w:rPr>
          <w:spacing w:val="-4"/>
        </w:rPr>
        <w:t>2006</w:t>
      </w:r>
      <w:r>
        <w:rPr/>
        <w:tab/>
        <w:t>Boston College, Drexel University, Banco de Portugal, IMT-Lucca, Nottingham GEP Postgraduate Conference, Midwest International</w:t>
      </w:r>
      <w:r>
        <w:rPr>
          <w:spacing w:val="40"/>
        </w:rPr>
        <w:t> </w:t>
      </w:r>
      <w:r>
        <w:rPr/>
        <w:t>Economics Conference, CSEF WISE Workshop, European Economic Association Meeting, European Trade Study Group</w:t>
      </w:r>
    </w:p>
    <w:p>
      <w:pPr>
        <w:pStyle w:val="BodyText"/>
        <w:tabs>
          <w:tab w:pos="1633" w:val="left" w:leader="none"/>
        </w:tabs>
        <w:ind w:left="216"/>
        <w:jc w:val="both"/>
      </w:pPr>
      <w:r>
        <w:rPr>
          <w:spacing w:val="-4"/>
        </w:rPr>
        <w:t>2005</w:t>
      </w:r>
      <w:r>
        <w:rPr/>
        <w:tab/>
        <w:t>Midwest</w:t>
      </w:r>
      <w:r>
        <w:rPr>
          <w:spacing w:val="-5"/>
        </w:rPr>
        <w:t> </w:t>
      </w:r>
      <w:r>
        <w:rPr/>
        <w:t>International</w:t>
      </w:r>
      <w:r>
        <w:rPr>
          <w:spacing w:val="-2"/>
        </w:rPr>
        <w:t> </w:t>
      </w:r>
      <w:r>
        <w:rPr/>
        <w:t>Economics</w:t>
      </w:r>
      <w:r>
        <w:rPr>
          <w:spacing w:val="-2"/>
        </w:rPr>
        <w:t> Conference</w:t>
      </w:r>
    </w:p>
    <w:p>
      <w:pPr>
        <w:pStyle w:val="BodyText"/>
      </w:pPr>
    </w:p>
    <w:p>
      <w:pPr>
        <w:pStyle w:val="BodyText"/>
      </w:pPr>
    </w:p>
    <w:p>
      <w:pPr>
        <w:pStyle w:val="BodyText"/>
      </w:pPr>
    </w:p>
    <w:p>
      <w:pPr>
        <w:pStyle w:val="BodyText"/>
        <w:spacing w:before="226"/>
      </w:pPr>
    </w:p>
    <w:p>
      <w:pPr>
        <w:pStyle w:val="Heading1"/>
        <w:spacing w:before="1"/>
        <w:jc w:val="both"/>
        <w:rPr>
          <w:u w:val="none"/>
        </w:rPr>
      </w:pPr>
      <w:r>
        <w:rPr>
          <w:u w:val="thick"/>
        </w:rPr>
        <w:t>ACADEMIC</w:t>
      </w:r>
      <w:r>
        <w:rPr>
          <w:spacing w:val="-1"/>
          <w:u w:val="thick"/>
        </w:rPr>
        <w:t> </w:t>
      </w:r>
      <w:r>
        <w:rPr>
          <w:spacing w:val="-2"/>
          <w:u w:val="thick"/>
        </w:rPr>
        <w:t>VISITS:</w:t>
      </w:r>
    </w:p>
    <w:p>
      <w:pPr>
        <w:pStyle w:val="Heading1"/>
        <w:spacing w:after="0"/>
        <w:jc w:val="both"/>
        <w:sectPr>
          <w:pgSz w:w="12240" w:h="15840"/>
          <w:pgMar w:top="1220" w:bottom="280" w:left="1080" w:right="1080"/>
        </w:sectPr>
      </w:pPr>
    </w:p>
    <w:p>
      <w:pPr>
        <w:pStyle w:val="BodyText"/>
        <w:tabs>
          <w:tab w:pos="1655" w:val="left" w:leader="none"/>
        </w:tabs>
        <w:spacing w:before="70"/>
        <w:ind w:left="216"/>
      </w:pPr>
      <w:r>
        <w:rPr>
          <w:spacing w:val="-4"/>
        </w:rPr>
        <w:t>2020</w:t>
      </w:r>
      <w:r>
        <w:rPr/>
        <w:tab/>
        <w:t>Ostrom</w:t>
      </w:r>
      <w:r>
        <w:rPr>
          <w:spacing w:val="-2"/>
        </w:rPr>
        <w:t> </w:t>
      </w:r>
      <w:r>
        <w:rPr/>
        <w:t>Workshop</w:t>
      </w:r>
      <w:r>
        <w:rPr>
          <w:spacing w:val="-2"/>
        </w:rPr>
        <w:t> </w:t>
      </w:r>
      <w:r>
        <w:rPr/>
        <w:t>Indiana</w:t>
      </w:r>
      <w:r>
        <w:rPr>
          <w:spacing w:val="-1"/>
        </w:rPr>
        <w:t> </w:t>
      </w:r>
      <w:r>
        <w:rPr>
          <w:spacing w:val="-2"/>
        </w:rPr>
        <w:t>University</w:t>
      </w:r>
    </w:p>
    <w:p>
      <w:pPr>
        <w:pStyle w:val="BodyText"/>
        <w:tabs>
          <w:tab w:pos="1655" w:val="left" w:leader="none"/>
          <w:tab w:pos="5233" w:val="left" w:leader="none"/>
          <w:tab w:pos="6558" w:val="left" w:leader="none"/>
          <w:tab w:pos="7322" w:val="left" w:leader="none"/>
          <w:tab w:pos="8072" w:val="left" w:leader="none"/>
          <w:tab w:pos="9076" w:val="left" w:leader="none"/>
        </w:tabs>
        <w:spacing w:line="237" w:lineRule="auto" w:before="4" w:after="12"/>
        <w:ind w:left="1656" w:right="214" w:hanging="1440"/>
      </w:pPr>
      <w:r>
        <w:rPr>
          <w:spacing w:val="-4"/>
        </w:rPr>
        <w:t>2019</w:t>
      </w:r>
      <w:r>
        <w:rPr/>
        <w:tab/>
      </w:r>
      <w:r>
        <w:rPr>
          <w:spacing w:val="-2"/>
        </w:rPr>
        <w:t>Ludwig-Maximilians-Universität</w:t>
      </w:r>
      <w:r>
        <w:rPr/>
        <w:tab/>
      </w:r>
      <w:r>
        <w:rPr>
          <w:spacing w:val="-2"/>
        </w:rPr>
        <w:t>Munchen,</w:t>
      </w:r>
      <w:r>
        <w:rPr/>
        <w:tab/>
      </w:r>
      <w:r>
        <w:rPr>
          <w:spacing w:val="-4"/>
        </w:rPr>
        <w:t>KOF</w:t>
      </w:r>
      <w:r>
        <w:rPr/>
        <w:tab/>
      </w:r>
      <w:r>
        <w:rPr>
          <w:spacing w:val="-4"/>
        </w:rPr>
        <w:t>ETH</w:t>
      </w:r>
      <w:r>
        <w:rPr/>
        <w:tab/>
      </w:r>
      <w:r>
        <w:rPr>
          <w:spacing w:val="-2"/>
        </w:rPr>
        <w:t>Zurich,</w:t>
      </w:r>
      <w:r>
        <w:rPr/>
        <w:tab/>
      </w:r>
      <w:r>
        <w:rPr>
          <w:spacing w:val="-2"/>
        </w:rPr>
        <w:t>Indiana University</w:t>
      </w: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8722"/>
      </w:tblGrid>
      <w:tr>
        <w:trPr>
          <w:trHeight w:val="270" w:hRule="atLeast"/>
        </w:trPr>
        <w:tc>
          <w:tcPr>
            <w:tcW w:w="1026" w:type="dxa"/>
          </w:tcPr>
          <w:p>
            <w:pPr>
              <w:pStyle w:val="TableParagraph"/>
              <w:spacing w:line="251" w:lineRule="exact"/>
              <w:rPr>
                <w:sz w:val="24"/>
              </w:rPr>
            </w:pPr>
            <w:r>
              <w:rPr>
                <w:spacing w:val="-4"/>
                <w:sz w:val="24"/>
              </w:rPr>
              <w:t>2018</w:t>
            </w:r>
          </w:p>
        </w:tc>
        <w:tc>
          <w:tcPr>
            <w:tcW w:w="8722" w:type="dxa"/>
          </w:tcPr>
          <w:p>
            <w:pPr>
              <w:pStyle w:val="TableParagraph"/>
              <w:spacing w:line="251" w:lineRule="exact"/>
              <w:ind w:left="464"/>
              <w:rPr>
                <w:sz w:val="24"/>
              </w:rPr>
            </w:pPr>
            <w:r>
              <w:rPr>
                <w:sz w:val="24"/>
              </w:rPr>
              <w:t>Indiana </w:t>
            </w:r>
            <w:r>
              <w:rPr>
                <w:spacing w:val="-2"/>
                <w:sz w:val="24"/>
              </w:rPr>
              <w:t>University</w:t>
            </w:r>
          </w:p>
        </w:tc>
      </w:tr>
      <w:tr>
        <w:trPr>
          <w:trHeight w:val="275" w:hRule="atLeast"/>
        </w:trPr>
        <w:tc>
          <w:tcPr>
            <w:tcW w:w="1026" w:type="dxa"/>
          </w:tcPr>
          <w:p>
            <w:pPr>
              <w:pStyle w:val="TableParagraph"/>
              <w:rPr>
                <w:sz w:val="24"/>
              </w:rPr>
            </w:pPr>
            <w:r>
              <w:rPr>
                <w:spacing w:val="-4"/>
                <w:sz w:val="24"/>
              </w:rPr>
              <w:t>2017</w:t>
            </w:r>
          </w:p>
        </w:tc>
        <w:tc>
          <w:tcPr>
            <w:tcW w:w="8722" w:type="dxa"/>
          </w:tcPr>
          <w:p>
            <w:pPr>
              <w:pStyle w:val="TableParagraph"/>
              <w:ind w:left="464"/>
              <w:rPr>
                <w:sz w:val="24"/>
              </w:rPr>
            </w:pPr>
            <w:r>
              <w:rPr>
                <w:sz w:val="24"/>
              </w:rPr>
              <w:t>Cowles</w:t>
            </w:r>
            <w:r>
              <w:rPr>
                <w:spacing w:val="-4"/>
                <w:sz w:val="24"/>
              </w:rPr>
              <w:t> </w:t>
            </w:r>
            <w:r>
              <w:rPr>
                <w:sz w:val="24"/>
              </w:rPr>
              <w:t>Foundation</w:t>
            </w:r>
            <w:r>
              <w:rPr>
                <w:spacing w:val="-2"/>
                <w:sz w:val="24"/>
              </w:rPr>
              <w:t> </w:t>
            </w:r>
            <w:r>
              <w:rPr>
                <w:sz w:val="24"/>
              </w:rPr>
              <w:t>at</w:t>
            </w:r>
            <w:r>
              <w:rPr>
                <w:spacing w:val="-3"/>
                <w:sz w:val="24"/>
              </w:rPr>
              <w:t> </w:t>
            </w:r>
            <w:r>
              <w:rPr>
                <w:sz w:val="24"/>
              </w:rPr>
              <w:t>Yale</w:t>
            </w:r>
            <w:r>
              <w:rPr>
                <w:spacing w:val="-2"/>
                <w:sz w:val="24"/>
              </w:rPr>
              <w:t> </w:t>
            </w:r>
            <w:r>
              <w:rPr>
                <w:sz w:val="24"/>
              </w:rPr>
              <w:t>University,</w:t>
            </w:r>
            <w:r>
              <w:rPr>
                <w:spacing w:val="-3"/>
                <w:sz w:val="24"/>
              </w:rPr>
              <w:t> </w:t>
            </w:r>
            <w:r>
              <w:rPr>
                <w:sz w:val="24"/>
              </w:rPr>
              <w:t>Indiana</w:t>
            </w:r>
            <w:r>
              <w:rPr>
                <w:spacing w:val="-2"/>
                <w:sz w:val="24"/>
              </w:rPr>
              <w:t> University</w:t>
            </w:r>
          </w:p>
        </w:tc>
      </w:tr>
      <w:tr>
        <w:trPr>
          <w:trHeight w:val="275" w:hRule="atLeast"/>
        </w:trPr>
        <w:tc>
          <w:tcPr>
            <w:tcW w:w="1026" w:type="dxa"/>
          </w:tcPr>
          <w:p>
            <w:pPr>
              <w:pStyle w:val="TableParagraph"/>
              <w:rPr>
                <w:sz w:val="24"/>
              </w:rPr>
            </w:pPr>
            <w:r>
              <w:rPr>
                <w:spacing w:val="-4"/>
                <w:sz w:val="24"/>
              </w:rPr>
              <w:t>2016</w:t>
            </w:r>
          </w:p>
        </w:tc>
        <w:tc>
          <w:tcPr>
            <w:tcW w:w="8722" w:type="dxa"/>
          </w:tcPr>
          <w:p>
            <w:pPr>
              <w:pStyle w:val="TableParagraph"/>
              <w:ind w:left="464"/>
              <w:rPr>
                <w:sz w:val="24"/>
              </w:rPr>
            </w:pPr>
            <w:r>
              <w:rPr>
                <w:sz w:val="24"/>
              </w:rPr>
              <w:t>University</w:t>
            </w:r>
            <w:r>
              <w:rPr>
                <w:spacing w:val="57"/>
                <w:w w:val="150"/>
                <w:sz w:val="24"/>
              </w:rPr>
              <w:t> </w:t>
            </w:r>
            <w:r>
              <w:rPr>
                <w:sz w:val="24"/>
              </w:rPr>
              <w:t>of</w:t>
            </w:r>
            <w:r>
              <w:rPr>
                <w:spacing w:val="58"/>
                <w:w w:val="150"/>
                <w:sz w:val="24"/>
              </w:rPr>
              <w:t> </w:t>
            </w:r>
            <w:r>
              <w:rPr>
                <w:sz w:val="24"/>
              </w:rPr>
              <w:t>Maryland,</w:t>
            </w:r>
            <w:r>
              <w:rPr>
                <w:spacing w:val="58"/>
                <w:w w:val="150"/>
                <w:sz w:val="24"/>
              </w:rPr>
              <w:t> </w:t>
            </w:r>
            <w:r>
              <w:rPr>
                <w:sz w:val="24"/>
              </w:rPr>
              <w:t>World</w:t>
            </w:r>
            <w:r>
              <w:rPr>
                <w:spacing w:val="58"/>
                <w:w w:val="150"/>
                <w:sz w:val="24"/>
              </w:rPr>
              <w:t> </w:t>
            </w:r>
            <w:r>
              <w:rPr>
                <w:sz w:val="24"/>
              </w:rPr>
              <w:t>Bank,</w:t>
            </w:r>
            <w:r>
              <w:rPr>
                <w:spacing w:val="58"/>
                <w:w w:val="150"/>
                <w:sz w:val="24"/>
              </w:rPr>
              <w:t> </w:t>
            </w:r>
            <w:r>
              <w:rPr>
                <w:sz w:val="24"/>
              </w:rPr>
              <w:t>University</w:t>
            </w:r>
            <w:r>
              <w:rPr>
                <w:spacing w:val="58"/>
                <w:w w:val="150"/>
                <w:sz w:val="24"/>
              </w:rPr>
              <w:t> </w:t>
            </w:r>
            <w:r>
              <w:rPr>
                <w:sz w:val="24"/>
              </w:rPr>
              <w:t>of</w:t>
            </w:r>
            <w:r>
              <w:rPr>
                <w:spacing w:val="58"/>
                <w:w w:val="150"/>
                <w:sz w:val="24"/>
              </w:rPr>
              <w:t> </w:t>
            </w:r>
            <w:r>
              <w:rPr>
                <w:sz w:val="24"/>
              </w:rPr>
              <w:t>Washington,</w:t>
            </w:r>
            <w:r>
              <w:rPr>
                <w:spacing w:val="58"/>
                <w:w w:val="150"/>
                <w:sz w:val="24"/>
              </w:rPr>
              <w:t> </w:t>
            </w:r>
            <w:r>
              <w:rPr>
                <w:spacing w:val="-2"/>
                <w:sz w:val="24"/>
              </w:rPr>
              <w:t>Cowles</w:t>
            </w:r>
          </w:p>
        </w:tc>
      </w:tr>
      <w:tr>
        <w:trPr>
          <w:trHeight w:val="275" w:hRule="atLeast"/>
        </w:trPr>
        <w:tc>
          <w:tcPr>
            <w:tcW w:w="1026" w:type="dxa"/>
          </w:tcPr>
          <w:p>
            <w:pPr>
              <w:pStyle w:val="TableParagraph"/>
              <w:spacing w:line="240" w:lineRule="auto"/>
              <w:ind w:left="0"/>
              <w:rPr>
                <w:rFonts w:ascii="Times New Roman"/>
                <w:sz w:val="20"/>
              </w:rPr>
            </w:pPr>
          </w:p>
        </w:tc>
        <w:tc>
          <w:tcPr>
            <w:tcW w:w="8722" w:type="dxa"/>
          </w:tcPr>
          <w:p>
            <w:pPr>
              <w:pStyle w:val="TableParagraph"/>
              <w:ind w:left="441"/>
              <w:rPr>
                <w:sz w:val="24"/>
              </w:rPr>
            </w:pPr>
            <w:r>
              <w:rPr>
                <w:sz w:val="24"/>
              </w:rPr>
              <w:t>Foundation</w:t>
            </w:r>
            <w:r>
              <w:rPr>
                <w:spacing w:val="-1"/>
                <w:sz w:val="24"/>
              </w:rPr>
              <w:t> </w:t>
            </w:r>
            <w:r>
              <w:rPr>
                <w:sz w:val="24"/>
              </w:rPr>
              <w:t>at</w:t>
            </w:r>
            <w:r>
              <w:rPr>
                <w:spacing w:val="-1"/>
                <w:sz w:val="24"/>
              </w:rPr>
              <w:t> </w:t>
            </w:r>
            <w:r>
              <w:rPr>
                <w:sz w:val="24"/>
              </w:rPr>
              <w:t>Yale </w:t>
            </w:r>
            <w:r>
              <w:rPr>
                <w:spacing w:val="-2"/>
                <w:sz w:val="24"/>
              </w:rPr>
              <w:t>University</w:t>
            </w:r>
          </w:p>
        </w:tc>
      </w:tr>
      <w:tr>
        <w:trPr>
          <w:trHeight w:val="276" w:hRule="atLeast"/>
        </w:trPr>
        <w:tc>
          <w:tcPr>
            <w:tcW w:w="1026" w:type="dxa"/>
          </w:tcPr>
          <w:p>
            <w:pPr>
              <w:pStyle w:val="TableParagraph"/>
              <w:rPr>
                <w:sz w:val="24"/>
              </w:rPr>
            </w:pPr>
            <w:r>
              <w:rPr>
                <w:spacing w:val="-4"/>
                <w:sz w:val="24"/>
              </w:rPr>
              <w:t>2015</w:t>
            </w:r>
          </w:p>
        </w:tc>
        <w:tc>
          <w:tcPr>
            <w:tcW w:w="8722" w:type="dxa"/>
          </w:tcPr>
          <w:p>
            <w:pPr>
              <w:pStyle w:val="TableParagraph"/>
              <w:ind w:left="464"/>
              <w:rPr>
                <w:sz w:val="24"/>
              </w:rPr>
            </w:pPr>
            <w:r>
              <w:rPr>
                <w:sz w:val="24"/>
              </w:rPr>
              <w:t>Indiana </w:t>
            </w:r>
            <w:r>
              <w:rPr>
                <w:spacing w:val="-2"/>
                <w:sz w:val="24"/>
              </w:rPr>
              <w:t>University</w:t>
            </w:r>
          </w:p>
        </w:tc>
      </w:tr>
      <w:tr>
        <w:trPr>
          <w:trHeight w:val="275" w:hRule="atLeast"/>
        </w:trPr>
        <w:tc>
          <w:tcPr>
            <w:tcW w:w="1026" w:type="dxa"/>
          </w:tcPr>
          <w:p>
            <w:pPr>
              <w:pStyle w:val="TableParagraph"/>
              <w:spacing w:line="255" w:lineRule="exact"/>
              <w:rPr>
                <w:sz w:val="24"/>
              </w:rPr>
            </w:pPr>
            <w:r>
              <w:rPr>
                <w:spacing w:val="-4"/>
                <w:sz w:val="24"/>
              </w:rPr>
              <w:t>2014</w:t>
            </w:r>
          </w:p>
        </w:tc>
        <w:tc>
          <w:tcPr>
            <w:tcW w:w="8722" w:type="dxa"/>
          </w:tcPr>
          <w:p>
            <w:pPr>
              <w:pStyle w:val="TableParagraph"/>
              <w:spacing w:line="255" w:lineRule="exact"/>
              <w:ind w:left="464"/>
              <w:rPr>
                <w:sz w:val="24"/>
              </w:rPr>
            </w:pPr>
            <w:r>
              <w:rPr>
                <w:sz w:val="24"/>
              </w:rPr>
              <w:t>University</w:t>
            </w:r>
            <w:r>
              <w:rPr>
                <w:spacing w:val="-2"/>
                <w:sz w:val="24"/>
              </w:rPr>
              <w:t> </w:t>
            </w:r>
            <w:r>
              <w:rPr>
                <w:sz w:val="24"/>
              </w:rPr>
              <w:t>of</w:t>
            </w:r>
            <w:r>
              <w:rPr>
                <w:spacing w:val="-3"/>
                <w:sz w:val="24"/>
              </w:rPr>
              <w:t> </w:t>
            </w:r>
            <w:r>
              <w:rPr>
                <w:sz w:val="24"/>
              </w:rPr>
              <w:t>Southampton,</w:t>
            </w:r>
            <w:r>
              <w:rPr>
                <w:spacing w:val="-1"/>
                <w:sz w:val="24"/>
              </w:rPr>
              <w:t> </w:t>
            </w:r>
            <w:r>
              <w:rPr>
                <w:sz w:val="24"/>
              </w:rPr>
              <w:t>Indiana</w:t>
            </w:r>
            <w:r>
              <w:rPr>
                <w:spacing w:val="-2"/>
                <w:sz w:val="24"/>
              </w:rPr>
              <w:t> </w:t>
            </w:r>
            <w:r>
              <w:rPr>
                <w:sz w:val="24"/>
              </w:rPr>
              <w:t>University,</w:t>
            </w:r>
            <w:r>
              <w:rPr>
                <w:spacing w:val="-2"/>
                <w:sz w:val="24"/>
              </w:rPr>
              <w:t> CESifo</w:t>
            </w:r>
          </w:p>
        </w:tc>
      </w:tr>
      <w:tr>
        <w:trPr>
          <w:trHeight w:val="255" w:hRule="atLeast"/>
        </w:trPr>
        <w:tc>
          <w:tcPr>
            <w:tcW w:w="1026" w:type="dxa"/>
          </w:tcPr>
          <w:p>
            <w:pPr>
              <w:pStyle w:val="TableParagraph"/>
              <w:spacing w:line="236" w:lineRule="exact"/>
              <w:rPr>
                <w:sz w:val="22"/>
              </w:rPr>
            </w:pPr>
            <w:r>
              <w:rPr>
                <w:spacing w:val="-4"/>
                <w:sz w:val="22"/>
              </w:rPr>
              <w:t>2013</w:t>
            </w:r>
          </w:p>
        </w:tc>
        <w:tc>
          <w:tcPr>
            <w:tcW w:w="8722" w:type="dxa"/>
          </w:tcPr>
          <w:p>
            <w:pPr>
              <w:pStyle w:val="TableParagraph"/>
              <w:spacing w:line="236" w:lineRule="exact"/>
              <w:ind w:left="464"/>
              <w:rPr>
                <w:sz w:val="22"/>
              </w:rPr>
            </w:pPr>
            <w:r>
              <w:rPr>
                <w:sz w:val="22"/>
              </w:rPr>
              <w:t>Universidad</w:t>
            </w:r>
            <w:r>
              <w:rPr>
                <w:spacing w:val="-7"/>
                <w:sz w:val="22"/>
              </w:rPr>
              <w:t> </w:t>
            </w:r>
            <w:r>
              <w:rPr>
                <w:sz w:val="22"/>
              </w:rPr>
              <w:t>de</w:t>
            </w:r>
            <w:r>
              <w:rPr>
                <w:spacing w:val="-6"/>
                <w:sz w:val="22"/>
              </w:rPr>
              <w:t> </w:t>
            </w:r>
            <w:r>
              <w:rPr>
                <w:sz w:val="22"/>
              </w:rPr>
              <w:t>San</w:t>
            </w:r>
            <w:r>
              <w:rPr>
                <w:spacing w:val="-6"/>
                <w:sz w:val="22"/>
              </w:rPr>
              <w:t> </w:t>
            </w:r>
            <w:r>
              <w:rPr>
                <w:sz w:val="22"/>
              </w:rPr>
              <w:t>Andrés,</w:t>
            </w:r>
            <w:r>
              <w:rPr>
                <w:spacing w:val="-6"/>
                <w:sz w:val="22"/>
              </w:rPr>
              <w:t> </w:t>
            </w:r>
            <w:r>
              <w:rPr>
                <w:sz w:val="22"/>
              </w:rPr>
              <w:t>Indiana</w:t>
            </w:r>
            <w:r>
              <w:rPr>
                <w:spacing w:val="-6"/>
                <w:sz w:val="22"/>
              </w:rPr>
              <w:t> </w:t>
            </w:r>
            <w:r>
              <w:rPr>
                <w:sz w:val="22"/>
              </w:rPr>
              <w:t>University,</w:t>
            </w:r>
            <w:r>
              <w:rPr>
                <w:spacing w:val="-6"/>
                <w:sz w:val="22"/>
              </w:rPr>
              <w:t> </w:t>
            </w:r>
            <w:r>
              <w:rPr>
                <w:sz w:val="22"/>
              </w:rPr>
              <w:t>Queens</w:t>
            </w:r>
            <w:r>
              <w:rPr>
                <w:spacing w:val="-6"/>
                <w:sz w:val="22"/>
              </w:rPr>
              <w:t> </w:t>
            </w:r>
            <w:r>
              <w:rPr>
                <w:sz w:val="22"/>
              </w:rPr>
              <w:t>College</w:t>
            </w:r>
            <w:r>
              <w:rPr>
                <w:spacing w:val="50"/>
                <w:sz w:val="22"/>
              </w:rPr>
              <w:t> </w:t>
            </w:r>
            <w:r>
              <w:rPr>
                <w:spacing w:val="-4"/>
                <w:sz w:val="22"/>
              </w:rPr>
              <w:t>CUNY</w:t>
            </w:r>
          </w:p>
        </w:tc>
      </w:tr>
      <w:tr>
        <w:trPr>
          <w:trHeight w:val="275" w:hRule="atLeast"/>
        </w:trPr>
        <w:tc>
          <w:tcPr>
            <w:tcW w:w="1026" w:type="dxa"/>
          </w:tcPr>
          <w:p>
            <w:pPr>
              <w:pStyle w:val="TableParagraph"/>
              <w:rPr>
                <w:sz w:val="24"/>
              </w:rPr>
            </w:pPr>
            <w:r>
              <w:rPr>
                <w:spacing w:val="-4"/>
                <w:sz w:val="24"/>
              </w:rPr>
              <w:t>2012</w:t>
            </w:r>
          </w:p>
        </w:tc>
        <w:tc>
          <w:tcPr>
            <w:tcW w:w="8722" w:type="dxa"/>
          </w:tcPr>
          <w:p>
            <w:pPr>
              <w:pStyle w:val="TableParagraph"/>
              <w:ind w:left="464"/>
              <w:rPr>
                <w:sz w:val="24"/>
              </w:rPr>
            </w:pPr>
            <w:r>
              <w:rPr>
                <w:sz w:val="24"/>
              </w:rPr>
              <w:t>Indiana </w:t>
            </w:r>
            <w:r>
              <w:rPr>
                <w:spacing w:val="-2"/>
                <w:sz w:val="24"/>
              </w:rPr>
              <w:t>University</w:t>
            </w:r>
          </w:p>
        </w:tc>
      </w:tr>
      <w:tr>
        <w:trPr>
          <w:trHeight w:val="275" w:hRule="atLeast"/>
        </w:trPr>
        <w:tc>
          <w:tcPr>
            <w:tcW w:w="1026" w:type="dxa"/>
          </w:tcPr>
          <w:p>
            <w:pPr>
              <w:pStyle w:val="TableParagraph"/>
              <w:rPr>
                <w:sz w:val="24"/>
              </w:rPr>
            </w:pPr>
            <w:r>
              <w:rPr>
                <w:spacing w:val="-4"/>
                <w:sz w:val="24"/>
              </w:rPr>
              <w:t>2011</w:t>
            </w:r>
          </w:p>
        </w:tc>
        <w:tc>
          <w:tcPr>
            <w:tcW w:w="8722" w:type="dxa"/>
          </w:tcPr>
          <w:p>
            <w:pPr>
              <w:pStyle w:val="TableParagraph"/>
              <w:ind w:left="464"/>
              <w:rPr>
                <w:sz w:val="24"/>
              </w:rPr>
            </w:pPr>
            <w:r>
              <w:rPr>
                <w:sz w:val="24"/>
              </w:rPr>
              <w:t>UCL-CORE-IRES,</w:t>
            </w:r>
            <w:r>
              <w:rPr>
                <w:spacing w:val="60"/>
                <w:w w:val="150"/>
                <w:sz w:val="24"/>
              </w:rPr>
              <w:t> </w:t>
            </w:r>
            <w:r>
              <w:rPr>
                <w:sz w:val="24"/>
              </w:rPr>
              <w:t>Indiana</w:t>
            </w:r>
            <w:r>
              <w:rPr>
                <w:spacing w:val="59"/>
                <w:w w:val="150"/>
                <w:sz w:val="24"/>
              </w:rPr>
              <w:t> </w:t>
            </w:r>
            <w:r>
              <w:rPr>
                <w:sz w:val="24"/>
              </w:rPr>
              <w:t>University,</w:t>
            </w:r>
            <w:r>
              <w:rPr>
                <w:spacing w:val="60"/>
                <w:w w:val="150"/>
                <w:sz w:val="24"/>
              </w:rPr>
              <w:t> </w:t>
            </w:r>
            <w:r>
              <w:rPr>
                <w:sz w:val="24"/>
              </w:rPr>
              <w:t>Penn</w:t>
            </w:r>
            <w:r>
              <w:rPr>
                <w:spacing w:val="60"/>
                <w:w w:val="150"/>
                <w:sz w:val="24"/>
              </w:rPr>
              <w:t> </w:t>
            </w:r>
            <w:r>
              <w:rPr>
                <w:sz w:val="24"/>
              </w:rPr>
              <w:t>State</w:t>
            </w:r>
            <w:r>
              <w:rPr>
                <w:spacing w:val="60"/>
                <w:w w:val="150"/>
                <w:sz w:val="24"/>
              </w:rPr>
              <w:t> </w:t>
            </w:r>
            <w:r>
              <w:rPr>
                <w:sz w:val="24"/>
              </w:rPr>
              <w:t>University,</w:t>
            </w:r>
            <w:r>
              <w:rPr>
                <w:spacing w:val="60"/>
                <w:w w:val="150"/>
                <w:sz w:val="24"/>
              </w:rPr>
              <w:t> </w:t>
            </w:r>
            <w:r>
              <w:rPr>
                <w:spacing w:val="-2"/>
                <w:sz w:val="24"/>
              </w:rPr>
              <w:t>Dartmouth</w:t>
            </w:r>
          </w:p>
        </w:tc>
      </w:tr>
      <w:tr>
        <w:trPr>
          <w:trHeight w:val="275" w:hRule="atLeast"/>
        </w:trPr>
        <w:tc>
          <w:tcPr>
            <w:tcW w:w="1026" w:type="dxa"/>
          </w:tcPr>
          <w:p>
            <w:pPr>
              <w:pStyle w:val="TableParagraph"/>
              <w:spacing w:line="240" w:lineRule="auto"/>
              <w:ind w:left="0"/>
              <w:rPr>
                <w:rFonts w:ascii="Times New Roman"/>
                <w:sz w:val="20"/>
              </w:rPr>
            </w:pPr>
          </w:p>
        </w:tc>
        <w:tc>
          <w:tcPr>
            <w:tcW w:w="8722" w:type="dxa"/>
          </w:tcPr>
          <w:p>
            <w:pPr>
              <w:pStyle w:val="TableParagraph"/>
              <w:ind w:left="464"/>
              <w:rPr>
                <w:sz w:val="24"/>
              </w:rPr>
            </w:pPr>
            <w:r>
              <w:rPr>
                <w:spacing w:val="-2"/>
                <w:sz w:val="24"/>
              </w:rPr>
              <w:t>College</w:t>
            </w:r>
          </w:p>
        </w:tc>
      </w:tr>
      <w:tr>
        <w:trPr>
          <w:trHeight w:val="275" w:hRule="atLeast"/>
        </w:trPr>
        <w:tc>
          <w:tcPr>
            <w:tcW w:w="1026" w:type="dxa"/>
          </w:tcPr>
          <w:p>
            <w:pPr>
              <w:pStyle w:val="TableParagraph"/>
              <w:rPr>
                <w:sz w:val="24"/>
              </w:rPr>
            </w:pPr>
            <w:r>
              <w:rPr>
                <w:spacing w:val="-4"/>
                <w:sz w:val="24"/>
              </w:rPr>
              <w:t>2010</w:t>
            </w:r>
          </w:p>
        </w:tc>
        <w:tc>
          <w:tcPr>
            <w:tcW w:w="8722" w:type="dxa"/>
          </w:tcPr>
          <w:p>
            <w:pPr>
              <w:pStyle w:val="TableParagraph"/>
              <w:ind w:left="464"/>
              <w:rPr>
                <w:sz w:val="24"/>
              </w:rPr>
            </w:pPr>
            <w:r>
              <w:rPr>
                <w:sz w:val="24"/>
              </w:rPr>
              <w:t>London</w:t>
            </w:r>
            <w:r>
              <w:rPr>
                <w:spacing w:val="-3"/>
                <w:sz w:val="24"/>
              </w:rPr>
              <w:t> </w:t>
            </w:r>
            <w:r>
              <w:rPr>
                <w:sz w:val="24"/>
              </w:rPr>
              <w:t>School</w:t>
            </w:r>
            <w:r>
              <w:rPr>
                <w:spacing w:val="-1"/>
                <w:sz w:val="24"/>
              </w:rPr>
              <w:t> </w:t>
            </w:r>
            <w:r>
              <w:rPr>
                <w:sz w:val="24"/>
              </w:rPr>
              <w:t>of</w:t>
            </w:r>
            <w:r>
              <w:rPr>
                <w:spacing w:val="-1"/>
                <w:sz w:val="24"/>
              </w:rPr>
              <w:t> </w:t>
            </w:r>
            <w:r>
              <w:rPr>
                <w:spacing w:val="-2"/>
                <w:sz w:val="24"/>
              </w:rPr>
              <w:t>Economics</w:t>
            </w:r>
          </w:p>
        </w:tc>
      </w:tr>
      <w:tr>
        <w:trPr>
          <w:trHeight w:val="276" w:hRule="atLeast"/>
        </w:trPr>
        <w:tc>
          <w:tcPr>
            <w:tcW w:w="1026" w:type="dxa"/>
          </w:tcPr>
          <w:p>
            <w:pPr>
              <w:pStyle w:val="TableParagraph"/>
              <w:rPr>
                <w:sz w:val="24"/>
              </w:rPr>
            </w:pPr>
            <w:r>
              <w:rPr>
                <w:spacing w:val="-4"/>
                <w:sz w:val="24"/>
              </w:rPr>
              <w:t>2009</w:t>
            </w:r>
          </w:p>
        </w:tc>
        <w:tc>
          <w:tcPr>
            <w:tcW w:w="8722" w:type="dxa"/>
          </w:tcPr>
          <w:p>
            <w:pPr>
              <w:pStyle w:val="TableParagraph"/>
              <w:ind w:left="464"/>
              <w:rPr>
                <w:sz w:val="24"/>
              </w:rPr>
            </w:pPr>
            <w:r>
              <w:rPr>
                <w:sz w:val="24"/>
              </w:rPr>
              <w:t>Aarhus</w:t>
            </w:r>
            <w:r>
              <w:rPr>
                <w:spacing w:val="-2"/>
                <w:sz w:val="24"/>
              </w:rPr>
              <w:t> </w:t>
            </w:r>
            <w:r>
              <w:rPr>
                <w:sz w:val="24"/>
              </w:rPr>
              <w:t>School</w:t>
            </w:r>
            <w:r>
              <w:rPr>
                <w:spacing w:val="-1"/>
                <w:sz w:val="24"/>
              </w:rPr>
              <w:t> </w:t>
            </w:r>
            <w:r>
              <w:rPr>
                <w:sz w:val="24"/>
              </w:rPr>
              <w:t>of</w:t>
            </w:r>
            <w:r>
              <w:rPr>
                <w:spacing w:val="-2"/>
                <w:sz w:val="24"/>
              </w:rPr>
              <w:t> Business</w:t>
            </w:r>
          </w:p>
        </w:tc>
      </w:tr>
      <w:tr>
        <w:trPr>
          <w:trHeight w:val="270" w:hRule="atLeast"/>
        </w:trPr>
        <w:tc>
          <w:tcPr>
            <w:tcW w:w="1026" w:type="dxa"/>
          </w:tcPr>
          <w:p>
            <w:pPr>
              <w:pStyle w:val="TableParagraph"/>
              <w:spacing w:line="251" w:lineRule="exact"/>
              <w:rPr>
                <w:sz w:val="24"/>
              </w:rPr>
            </w:pPr>
            <w:r>
              <w:rPr>
                <w:spacing w:val="-4"/>
                <w:sz w:val="24"/>
              </w:rPr>
              <w:t>2008</w:t>
            </w:r>
          </w:p>
        </w:tc>
        <w:tc>
          <w:tcPr>
            <w:tcW w:w="8722" w:type="dxa"/>
          </w:tcPr>
          <w:p>
            <w:pPr>
              <w:pStyle w:val="TableParagraph"/>
              <w:spacing w:line="251" w:lineRule="exact"/>
              <w:ind w:left="464"/>
              <w:rPr>
                <w:sz w:val="24"/>
              </w:rPr>
            </w:pPr>
            <w:r>
              <w:rPr>
                <w:sz w:val="24"/>
              </w:rPr>
              <w:t>UCL-CORE,</w:t>
            </w:r>
            <w:r>
              <w:rPr>
                <w:spacing w:val="-3"/>
                <w:sz w:val="24"/>
              </w:rPr>
              <w:t> </w:t>
            </w:r>
            <w:r>
              <w:rPr>
                <w:sz w:val="24"/>
              </w:rPr>
              <w:t>University</w:t>
            </w:r>
            <w:r>
              <w:rPr>
                <w:spacing w:val="-2"/>
                <w:sz w:val="24"/>
              </w:rPr>
              <w:t> </w:t>
            </w:r>
            <w:r>
              <w:rPr>
                <w:sz w:val="24"/>
              </w:rPr>
              <w:t>of</w:t>
            </w:r>
            <w:r>
              <w:rPr>
                <w:spacing w:val="-2"/>
                <w:sz w:val="24"/>
              </w:rPr>
              <w:t> </w:t>
            </w:r>
            <w:r>
              <w:rPr>
                <w:spacing w:val="-4"/>
                <w:sz w:val="24"/>
              </w:rPr>
              <w:t>Oslo</w:t>
            </w:r>
          </w:p>
        </w:tc>
      </w:tr>
    </w:tbl>
    <w:p>
      <w:pPr>
        <w:pStyle w:val="BodyText"/>
      </w:pPr>
    </w:p>
    <w:p>
      <w:pPr>
        <w:pStyle w:val="BodyText"/>
      </w:pPr>
    </w:p>
    <w:p>
      <w:pPr>
        <w:pStyle w:val="BodyText"/>
        <w:spacing w:before="9"/>
      </w:pPr>
    </w:p>
    <w:p>
      <w:pPr>
        <w:pStyle w:val="Heading1"/>
        <w:rPr>
          <w:u w:val="none"/>
        </w:rPr>
      </w:pPr>
      <w:r>
        <w:rPr>
          <w:u w:val="thick"/>
        </w:rPr>
        <w:t>PROFESSIONAL</w:t>
      </w:r>
      <w:r>
        <w:rPr>
          <w:spacing w:val="-3"/>
          <w:u w:val="thick"/>
        </w:rPr>
        <w:t> </w:t>
      </w:r>
      <w:r>
        <w:rPr>
          <w:spacing w:val="-2"/>
          <w:u w:val="thick"/>
        </w:rPr>
        <w:t>ACTIVITY:</w:t>
      </w:r>
    </w:p>
    <w:p>
      <w:pPr>
        <w:pStyle w:val="BodyText"/>
        <w:rPr>
          <w:rFonts w:ascii="Arial"/>
          <w:b/>
        </w:rPr>
      </w:pPr>
    </w:p>
    <w:p>
      <w:pPr>
        <w:pStyle w:val="BodyText"/>
        <w:ind w:left="216"/>
      </w:pPr>
      <w:r>
        <w:rPr>
          <w:spacing w:val="-2"/>
        </w:rPr>
        <w:t>Referee:</w:t>
      </w:r>
    </w:p>
    <w:p>
      <w:pPr>
        <w:pStyle w:val="BodyText"/>
        <w:spacing w:before="2"/>
        <w:ind w:left="1633" w:right="251"/>
      </w:pPr>
      <w:r>
        <w:rPr/>
        <w:t>Quarterly Journal of Economics (3), Journal of Political Economy, American Economic Review, The Review of Economic Studies, Management Science, The Review of Economics and Statistics (2), Journal of the European Economic Association, Journal of International Economics (14), International Economic Review (3), AEJ Macro, The Economic Journal, Journal of Development Economics, Journal of Economic Geography, European Economic</w:t>
      </w:r>
      <w:r>
        <w:rPr>
          <w:spacing w:val="-4"/>
        </w:rPr>
        <w:t> </w:t>
      </w:r>
      <w:r>
        <w:rPr/>
        <w:t>Review</w:t>
      </w:r>
      <w:r>
        <w:rPr>
          <w:spacing w:val="-4"/>
        </w:rPr>
        <w:t> </w:t>
      </w:r>
      <w:r>
        <w:rPr/>
        <w:t>(2),</w:t>
      </w:r>
      <w:r>
        <w:rPr>
          <w:spacing w:val="-5"/>
        </w:rPr>
        <w:t> </w:t>
      </w:r>
      <w:r>
        <w:rPr/>
        <w:t>Journal</w:t>
      </w:r>
      <w:r>
        <w:rPr>
          <w:spacing w:val="-4"/>
        </w:rPr>
        <w:t> </w:t>
      </w:r>
      <w:r>
        <w:rPr/>
        <w:t>of</w:t>
      </w:r>
      <w:r>
        <w:rPr>
          <w:spacing w:val="-5"/>
        </w:rPr>
        <w:t> </w:t>
      </w:r>
      <w:r>
        <w:rPr/>
        <w:t>Regional</w:t>
      </w:r>
      <w:r>
        <w:rPr>
          <w:spacing w:val="-4"/>
        </w:rPr>
        <w:t> </w:t>
      </w:r>
      <w:r>
        <w:rPr/>
        <w:t>Science</w:t>
      </w:r>
      <w:r>
        <w:rPr>
          <w:spacing w:val="-4"/>
        </w:rPr>
        <w:t> </w:t>
      </w:r>
      <w:r>
        <w:rPr/>
        <w:t>(2),</w:t>
      </w:r>
      <w:r>
        <w:rPr>
          <w:spacing w:val="-4"/>
        </w:rPr>
        <w:t> </w:t>
      </w:r>
      <w:r>
        <w:rPr/>
        <w:t>Regional</w:t>
      </w:r>
      <w:r>
        <w:rPr>
          <w:spacing w:val="-4"/>
        </w:rPr>
        <w:t> </w:t>
      </w:r>
      <w:r>
        <w:rPr/>
        <w:t>Science</w:t>
      </w:r>
      <w:r>
        <w:rPr>
          <w:spacing w:val="-4"/>
        </w:rPr>
        <w:t> </w:t>
      </w:r>
      <w:r>
        <w:rPr/>
        <w:t>and Urban Economics, Economic Inquiry, Scandinavian Journal of Economics</w:t>
      </w:r>
      <w:r>
        <w:rPr>
          <w:spacing w:val="40"/>
        </w:rPr>
        <w:t> </w:t>
      </w:r>
      <w:r>
        <w:rPr/>
        <w:t>(2), IMF Economic Review, The Manchester Journal (2), Economics Bulletin</w:t>
      </w:r>
    </w:p>
    <w:p>
      <w:pPr>
        <w:pStyle w:val="BodyText"/>
        <w:spacing w:line="242" w:lineRule="auto"/>
        <w:ind w:left="1633"/>
      </w:pPr>
      <w:r>
        <w:rPr/>
        <w:t>(2) ECB COMPNET Network, Review of World Economics, Review of International</w:t>
      </w:r>
      <w:r>
        <w:rPr>
          <w:spacing w:val="-5"/>
        </w:rPr>
        <w:t> </w:t>
      </w:r>
      <w:r>
        <w:rPr/>
        <w:t>Economics,</w:t>
      </w:r>
      <w:r>
        <w:rPr>
          <w:spacing w:val="-6"/>
        </w:rPr>
        <w:t> </w:t>
      </w:r>
      <w:r>
        <w:rPr/>
        <w:t>Journal</w:t>
      </w:r>
      <w:r>
        <w:rPr>
          <w:spacing w:val="-5"/>
        </w:rPr>
        <w:t> </w:t>
      </w:r>
      <w:r>
        <w:rPr/>
        <w:t>of</w:t>
      </w:r>
      <w:r>
        <w:rPr>
          <w:spacing w:val="-6"/>
        </w:rPr>
        <w:t> </w:t>
      </w:r>
      <w:r>
        <w:rPr/>
        <w:t>Economic</w:t>
      </w:r>
      <w:r>
        <w:rPr>
          <w:spacing w:val="-5"/>
        </w:rPr>
        <w:t> </w:t>
      </w:r>
      <w:r>
        <w:rPr/>
        <w:t>Behavior</w:t>
      </w:r>
      <w:r>
        <w:rPr>
          <w:spacing w:val="-5"/>
        </w:rPr>
        <w:t> </w:t>
      </w:r>
      <w:r>
        <w:rPr/>
        <w:t>and</w:t>
      </w:r>
      <w:r>
        <w:rPr>
          <w:spacing w:val="-5"/>
        </w:rPr>
        <w:t> </w:t>
      </w:r>
      <w:r>
        <w:rPr/>
        <w:t>Organization</w:t>
      </w:r>
    </w:p>
    <w:p>
      <w:pPr>
        <w:pStyle w:val="BodyText"/>
        <w:spacing w:before="271"/>
        <w:ind w:left="216"/>
      </w:pPr>
      <w:r>
        <w:rPr/>
        <w:t>External</w:t>
      </w:r>
      <w:r>
        <w:rPr>
          <w:spacing w:val="-1"/>
        </w:rPr>
        <w:t> </w:t>
      </w:r>
      <w:r>
        <w:rPr>
          <w:spacing w:val="-2"/>
        </w:rPr>
        <w:t>reviewer:</w:t>
      </w:r>
    </w:p>
    <w:p>
      <w:pPr>
        <w:pStyle w:val="BodyText"/>
      </w:pPr>
    </w:p>
    <w:p>
      <w:pPr>
        <w:pStyle w:val="BodyText"/>
        <w:ind w:left="1633" w:right="213"/>
        <w:jc w:val="both"/>
      </w:pPr>
      <w:r>
        <w:rPr/>
        <w:t>Research Grants Council of Hong Kong, Italian National Agency for the Evaluation of Universities and Research Institutes (ANVUR), Social Sciences and Humanities Research Council of Canada (SSHRC).</w:t>
      </w:r>
    </w:p>
    <w:p>
      <w:pPr>
        <w:pStyle w:val="BodyText"/>
      </w:pPr>
    </w:p>
    <w:p>
      <w:pPr>
        <w:pStyle w:val="BodyText"/>
        <w:spacing w:before="137"/>
      </w:pPr>
    </w:p>
    <w:p>
      <w:pPr>
        <w:pStyle w:val="Heading1"/>
        <w:rPr>
          <w:u w:val="none"/>
        </w:rPr>
      </w:pPr>
      <w:r>
        <w:rPr>
          <w:u w:val="thick"/>
        </w:rPr>
        <w:t>PhD</w:t>
      </w:r>
      <w:r>
        <w:rPr>
          <w:spacing w:val="-1"/>
          <w:u w:val="thick"/>
        </w:rPr>
        <w:t> </w:t>
      </w:r>
      <w:r>
        <w:rPr>
          <w:u w:val="thick"/>
        </w:rPr>
        <w:t>STUDENTS</w:t>
      </w:r>
      <w:r>
        <w:rPr>
          <w:spacing w:val="-1"/>
          <w:u w:val="thick"/>
        </w:rPr>
        <w:t> </w:t>
      </w:r>
      <w:r>
        <w:rPr>
          <w:spacing w:val="-2"/>
          <w:u w:val="thick"/>
        </w:rPr>
        <w:t>SUPERVISION:</w:t>
      </w:r>
    </w:p>
    <w:p>
      <w:pPr>
        <w:pStyle w:val="BodyText"/>
        <w:rPr>
          <w:rFonts w:ascii="Arial"/>
          <w:b/>
        </w:rPr>
      </w:pPr>
    </w:p>
    <w:p>
      <w:pPr>
        <w:pStyle w:val="BodyText"/>
        <w:ind w:left="216"/>
      </w:pPr>
      <w:r>
        <w:rPr/>
        <w:t>University</w:t>
      </w:r>
      <w:r>
        <w:rPr>
          <w:spacing w:val="-2"/>
        </w:rPr>
        <w:t> </w:t>
      </w:r>
      <w:r>
        <w:rPr/>
        <w:t>of</w:t>
      </w:r>
      <w:r>
        <w:rPr>
          <w:spacing w:val="-2"/>
        </w:rPr>
        <w:t> Maryland</w:t>
      </w:r>
    </w:p>
    <w:p>
      <w:pPr>
        <w:pStyle w:val="BodyText"/>
      </w:pPr>
    </w:p>
    <w:p>
      <w:pPr>
        <w:spacing w:before="0"/>
        <w:ind w:left="298" w:right="1" w:firstLine="0"/>
        <w:jc w:val="center"/>
        <w:rPr>
          <w:sz w:val="24"/>
        </w:rPr>
      </w:pPr>
      <w:r>
        <w:rPr>
          <w:rFonts w:ascii="Arial" w:hAnsi="Arial"/>
          <w:i/>
          <w:sz w:val="24"/>
        </w:rPr>
        <w:t>Yang</w:t>
      </w:r>
      <w:r>
        <w:rPr>
          <w:rFonts w:ascii="Arial" w:hAnsi="Arial"/>
          <w:i/>
          <w:spacing w:val="-2"/>
          <w:sz w:val="24"/>
        </w:rPr>
        <w:t> </w:t>
      </w:r>
      <w:r>
        <w:rPr>
          <w:rFonts w:ascii="Arial" w:hAnsi="Arial"/>
          <w:i/>
          <w:sz w:val="24"/>
        </w:rPr>
        <w:t>Xu</w:t>
      </w:r>
      <w:r>
        <w:rPr>
          <w:rFonts w:ascii="Arial" w:hAnsi="Arial"/>
          <w:i/>
          <w:spacing w:val="-1"/>
          <w:sz w:val="24"/>
        </w:rPr>
        <w:t> </w:t>
      </w:r>
      <w:r>
        <w:rPr>
          <w:rFonts w:ascii="Arial" w:hAnsi="Arial"/>
          <w:i/>
          <w:sz w:val="24"/>
        </w:rPr>
        <w:t>(First</w:t>
      </w:r>
      <w:r>
        <w:rPr>
          <w:rFonts w:ascii="Arial" w:hAnsi="Arial"/>
          <w:i/>
          <w:spacing w:val="-2"/>
          <w:sz w:val="24"/>
        </w:rPr>
        <w:t> </w:t>
      </w:r>
      <w:r>
        <w:rPr>
          <w:rFonts w:ascii="Arial" w:hAnsi="Arial"/>
          <w:i/>
          <w:sz w:val="24"/>
        </w:rPr>
        <w:t>job:</w:t>
      </w:r>
      <w:r>
        <w:rPr>
          <w:rFonts w:ascii="Arial" w:hAnsi="Arial"/>
          <w:i/>
          <w:spacing w:val="-2"/>
          <w:sz w:val="24"/>
        </w:rPr>
        <w:t> </w:t>
      </w:r>
      <w:r>
        <w:rPr>
          <w:rFonts w:ascii="Arial" w:hAnsi="Arial"/>
          <w:i/>
          <w:sz w:val="24"/>
        </w:rPr>
        <w:t>Xiamen</w:t>
      </w:r>
      <w:r>
        <w:rPr>
          <w:rFonts w:ascii="Arial" w:hAnsi="Arial"/>
          <w:i/>
          <w:spacing w:val="-2"/>
          <w:sz w:val="24"/>
        </w:rPr>
        <w:t> </w:t>
      </w:r>
      <w:r>
        <w:rPr>
          <w:rFonts w:ascii="Arial" w:hAnsi="Arial"/>
          <w:i/>
          <w:sz w:val="24"/>
        </w:rPr>
        <w:t>University)</w:t>
      </w:r>
      <w:r>
        <w:rPr>
          <w:rFonts w:ascii="Arial" w:hAnsi="Arial"/>
          <w:i/>
          <w:spacing w:val="-1"/>
          <w:sz w:val="24"/>
        </w:rPr>
        <w:t> </w:t>
      </w:r>
      <w:r>
        <w:rPr>
          <w:sz w:val="24"/>
        </w:rPr>
        <w:t>–</w:t>
      </w:r>
      <w:r>
        <w:rPr>
          <w:spacing w:val="-1"/>
          <w:sz w:val="24"/>
        </w:rPr>
        <w:t> </w:t>
      </w:r>
      <w:r>
        <w:rPr>
          <w:sz w:val="24"/>
        </w:rPr>
        <w:t>Committee</w:t>
      </w:r>
      <w:r>
        <w:rPr>
          <w:spacing w:val="-1"/>
          <w:sz w:val="24"/>
        </w:rPr>
        <w:t> </w:t>
      </w:r>
      <w:r>
        <w:rPr>
          <w:sz w:val="24"/>
        </w:rPr>
        <w:t>Member,</w:t>
      </w:r>
      <w:r>
        <w:rPr>
          <w:spacing w:val="-2"/>
          <w:sz w:val="24"/>
        </w:rPr>
        <w:t> </w:t>
      </w:r>
      <w:r>
        <w:rPr>
          <w:spacing w:val="-4"/>
          <w:sz w:val="24"/>
        </w:rPr>
        <w:t>2016</w:t>
      </w:r>
    </w:p>
    <w:p>
      <w:pPr>
        <w:spacing w:after="0"/>
        <w:jc w:val="center"/>
        <w:rPr>
          <w:sz w:val="24"/>
        </w:rPr>
        <w:sectPr>
          <w:pgSz w:w="12240" w:h="15840"/>
          <w:pgMar w:top="1500" w:bottom="280" w:left="1080" w:right="1080"/>
        </w:sectPr>
      </w:pPr>
    </w:p>
    <w:p>
      <w:pPr>
        <w:spacing w:line="237" w:lineRule="auto" w:before="78"/>
        <w:ind w:left="1633" w:right="214" w:firstLine="0"/>
        <w:jc w:val="left"/>
        <w:rPr>
          <w:sz w:val="24"/>
        </w:rPr>
      </w:pPr>
      <w:r>
        <w:rPr>
          <w:rFonts w:ascii="Arial" w:hAnsi="Arial"/>
          <w:i/>
          <w:sz w:val="24"/>
        </w:rPr>
        <w:t>Marisol</w:t>
      </w:r>
      <w:r>
        <w:rPr>
          <w:rFonts w:ascii="Arial" w:hAnsi="Arial"/>
          <w:i/>
          <w:spacing w:val="33"/>
          <w:sz w:val="24"/>
        </w:rPr>
        <w:t> </w:t>
      </w:r>
      <w:r>
        <w:rPr>
          <w:rFonts w:ascii="Arial" w:hAnsi="Arial"/>
          <w:i/>
          <w:sz w:val="24"/>
        </w:rPr>
        <w:t>Rodriguez</w:t>
      </w:r>
      <w:r>
        <w:rPr>
          <w:rFonts w:ascii="Arial" w:hAnsi="Arial"/>
          <w:i/>
          <w:spacing w:val="33"/>
          <w:sz w:val="24"/>
        </w:rPr>
        <w:t> </w:t>
      </w:r>
      <w:r>
        <w:rPr>
          <w:rFonts w:ascii="Arial" w:hAnsi="Arial"/>
          <w:i/>
          <w:sz w:val="24"/>
        </w:rPr>
        <w:t>Chatruc</w:t>
      </w:r>
      <w:r>
        <w:rPr>
          <w:rFonts w:ascii="Arial" w:hAnsi="Arial"/>
          <w:i/>
          <w:spacing w:val="33"/>
          <w:sz w:val="24"/>
        </w:rPr>
        <w:t> </w:t>
      </w:r>
      <w:r>
        <w:rPr>
          <w:rFonts w:ascii="Arial" w:hAnsi="Arial"/>
          <w:i/>
          <w:sz w:val="24"/>
        </w:rPr>
        <w:t>(First</w:t>
      </w:r>
      <w:r>
        <w:rPr>
          <w:rFonts w:ascii="Arial" w:hAnsi="Arial"/>
          <w:i/>
          <w:spacing w:val="33"/>
          <w:sz w:val="24"/>
        </w:rPr>
        <w:t> </w:t>
      </w:r>
      <w:r>
        <w:rPr>
          <w:rFonts w:ascii="Arial" w:hAnsi="Arial"/>
          <w:i/>
          <w:sz w:val="24"/>
        </w:rPr>
        <w:t>job:</w:t>
      </w:r>
      <w:r>
        <w:rPr>
          <w:rFonts w:ascii="Arial" w:hAnsi="Arial"/>
          <w:i/>
          <w:spacing w:val="33"/>
          <w:sz w:val="24"/>
        </w:rPr>
        <w:t> </w:t>
      </w:r>
      <w:r>
        <w:rPr>
          <w:rFonts w:ascii="Arial" w:hAnsi="Arial"/>
          <w:i/>
          <w:sz w:val="24"/>
        </w:rPr>
        <w:t>Inter-American</w:t>
      </w:r>
      <w:r>
        <w:rPr>
          <w:rFonts w:ascii="Arial" w:hAnsi="Arial"/>
          <w:i/>
          <w:spacing w:val="33"/>
          <w:sz w:val="24"/>
        </w:rPr>
        <w:t> </w:t>
      </w:r>
      <w:r>
        <w:rPr>
          <w:rFonts w:ascii="Arial" w:hAnsi="Arial"/>
          <w:i/>
          <w:sz w:val="24"/>
        </w:rPr>
        <w:t>Development</w:t>
      </w:r>
      <w:r>
        <w:rPr>
          <w:rFonts w:ascii="Arial" w:hAnsi="Arial"/>
          <w:i/>
          <w:spacing w:val="33"/>
          <w:sz w:val="24"/>
        </w:rPr>
        <w:t> </w:t>
      </w:r>
      <w:r>
        <w:rPr>
          <w:rFonts w:ascii="Arial" w:hAnsi="Arial"/>
          <w:i/>
          <w:sz w:val="24"/>
        </w:rPr>
        <w:t>Bank)</w:t>
      </w:r>
      <w:r>
        <w:rPr>
          <w:rFonts w:ascii="Arial" w:hAnsi="Arial"/>
          <w:i/>
          <w:spacing w:val="33"/>
          <w:sz w:val="24"/>
        </w:rPr>
        <w:t> </w:t>
      </w:r>
      <w:r>
        <w:rPr>
          <w:sz w:val="24"/>
        </w:rPr>
        <w:t>– Committee Member, 2016</w:t>
      </w:r>
    </w:p>
    <w:p>
      <w:pPr>
        <w:spacing w:line="480" w:lineRule="auto" w:before="4"/>
        <w:ind w:left="216" w:right="892" w:firstLine="1418"/>
        <w:jc w:val="left"/>
        <w:rPr>
          <w:sz w:val="24"/>
        </w:rPr>
      </w:pPr>
      <w:r>
        <w:rPr>
          <w:rFonts w:ascii="Arial" w:hAnsi="Arial"/>
          <w:i/>
          <w:sz w:val="24"/>
        </w:rPr>
        <w:t>Lauren</w:t>
      </w:r>
      <w:r>
        <w:rPr>
          <w:rFonts w:ascii="Arial" w:hAnsi="Arial"/>
          <w:i/>
          <w:spacing w:val="-4"/>
          <w:sz w:val="24"/>
        </w:rPr>
        <w:t> </w:t>
      </w:r>
      <w:r>
        <w:rPr>
          <w:rFonts w:ascii="Arial" w:hAnsi="Arial"/>
          <w:i/>
          <w:sz w:val="24"/>
        </w:rPr>
        <w:t>M.</w:t>
      </w:r>
      <w:r>
        <w:rPr>
          <w:rFonts w:ascii="Arial" w:hAnsi="Arial"/>
          <w:i/>
          <w:spacing w:val="-5"/>
          <w:sz w:val="24"/>
        </w:rPr>
        <w:t> </w:t>
      </w:r>
      <w:r>
        <w:rPr>
          <w:rFonts w:ascii="Arial" w:hAnsi="Arial"/>
          <w:i/>
          <w:sz w:val="24"/>
        </w:rPr>
        <w:t>Deason</w:t>
      </w:r>
      <w:r>
        <w:rPr>
          <w:rFonts w:ascii="Arial" w:hAnsi="Arial"/>
          <w:i/>
          <w:spacing w:val="-4"/>
          <w:sz w:val="24"/>
        </w:rPr>
        <w:t> </w:t>
      </w:r>
      <w:r>
        <w:rPr>
          <w:rFonts w:ascii="Arial" w:hAnsi="Arial"/>
          <w:i/>
          <w:sz w:val="24"/>
        </w:rPr>
        <w:t>(First</w:t>
      </w:r>
      <w:r>
        <w:rPr>
          <w:rFonts w:ascii="Arial" w:hAnsi="Arial"/>
          <w:i/>
          <w:spacing w:val="-5"/>
          <w:sz w:val="24"/>
        </w:rPr>
        <w:t> </w:t>
      </w:r>
      <w:r>
        <w:rPr>
          <w:rFonts w:ascii="Arial" w:hAnsi="Arial"/>
          <w:i/>
          <w:sz w:val="24"/>
        </w:rPr>
        <w:t>job:</w:t>
      </w:r>
      <w:r>
        <w:rPr>
          <w:rFonts w:ascii="Arial" w:hAnsi="Arial"/>
          <w:i/>
          <w:spacing w:val="-5"/>
          <w:sz w:val="24"/>
        </w:rPr>
        <w:t> </w:t>
      </w:r>
      <w:r>
        <w:rPr>
          <w:rFonts w:ascii="Arial" w:hAnsi="Arial"/>
          <w:i/>
          <w:sz w:val="24"/>
        </w:rPr>
        <w:t>IFPRI)</w:t>
      </w:r>
      <w:r>
        <w:rPr>
          <w:rFonts w:ascii="Arial" w:hAnsi="Arial"/>
          <w:i/>
          <w:spacing w:val="-5"/>
          <w:sz w:val="24"/>
        </w:rPr>
        <w:t> </w:t>
      </w:r>
      <w:r>
        <w:rPr>
          <w:sz w:val="24"/>
        </w:rPr>
        <w:t>–</w:t>
      </w:r>
      <w:r>
        <w:rPr>
          <w:spacing w:val="-4"/>
          <w:sz w:val="24"/>
        </w:rPr>
        <w:t> </w:t>
      </w:r>
      <w:r>
        <w:rPr>
          <w:sz w:val="24"/>
        </w:rPr>
        <w:t>Committee</w:t>
      </w:r>
      <w:r>
        <w:rPr>
          <w:spacing w:val="-4"/>
          <w:sz w:val="24"/>
        </w:rPr>
        <w:t> </w:t>
      </w:r>
      <w:r>
        <w:rPr>
          <w:sz w:val="24"/>
        </w:rPr>
        <w:t>Member,</w:t>
      </w:r>
      <w:r>
        <w:rPr>
          <w:spacing w:val="-5"/>
          <w:sz w:val="24"/>
        </w:rPr>
        <w:t> </w:t>
      </w:r>
      <w:r>
        <w:rPr>
          <w:sz w:val="24"/>
        </w:rPr>
        <w:t>2014 University of Southampton</w:t>
      </w:r>
    </w:p>
    <w:p>
      <w:pPr>
        <w:spacing w:line="480" w:lineRule="auto" w:before="0"/>
        <w:ind w:left="216" w:right="214" w:firstLine="1440"/>
        <w:jc w:val="left"/>
        <w:rPr>
          <w:sz w:val="24"/>
        </w:rPr>
      </w:pPr>
      <w:r>
        <w:rPr>
          <w:rFonts w:ascii="Arial" w:hAnsi="Arial"/>
          <w:i/>
          <w:sz w:val="24"/>
        </w:rPr>
        <w:t>Nicholas</w:t>
      </w:r>
      <w:r>
        <w:rPr>
          <w:rFonts w:ascii="Arial" w:hAnsi="Arial"/>
          <w:i/>
          <w:spacing w:val="-4"/>
          <w:sz w:val="24"/>
        </w:rPr>
        <w:t> </w:t>
      </w:r>
      <w:r>
        <w:rPr>
          <w:rFonts w:ascii="Arial" w:hAnsi="Arial"/>
          <w:i/>
          <w:sz w:val="24"/>
        </w:rPr>
        <w:t>Lazarou</w:t>
      </w:r>
      <w:r>
        <w:rPr>
          <w:rFonts w:ascii="Arial" w:hAnsi="Arial"/>
          <w:i/>
          <w:spacing w:val="-4"/>
          <w:sz w:val="24"/>
        </w:rPr>
        <w:t> </w:t>
      </w:r>
      <w:r>
        <w:rPr>
          <w:rFonts w:ascii="Arial" w:hAnsi="Arial"/>
          <w:i/>
          <w:sz w:val="24"/>
        </w:rPr>
        <w:t>(First</w:t>
      </w:r>
      <w:r>
        <w:rPr>
          <w:rFonts w:ascii="Arial" w:hAnsi="Arial"/>
          <w:i/>
          <w:spacing w:val="-5"/>
          <w:sz w:val="24"/>
        </w:rPr>
        <w:t> </w:t>
      </w:r>
      <w:r>
        <w:rPr>
          <w:rFonts w:ascii="Arial" w:hAnsi="Arial"/>
          <w:i/>
          <w:sz w:val="24"/>
        </w:rPr>
        <w:t>job:</w:t>
      </w:r>
      <w:r>
        <w:rPr>
          <w:rFonts w:ascii="Arial" w:hAnsi="Arial"/>
          <w:i/>
          <w:spacing w:val="-5"/>
          <w:sz w:val="24"/>
        </w:rPr>
        <w:t> </w:t>
      </w:r>
      <w:r>
        <w:rPr>
          <w:rFonts w:ascii="Arial" w:hAnsi="Arial"/>
          <w:i/>
          <w:sz w:val="24"/>
        </w:rPr>
        <w:t>UCL</w:t>
      </w:r>
      <w:r>
        <w:rPr>
          <w:rFonts w:ascii="Arial" w:hAnsi="Arial"/>
          <w:i/>
          <w:spacing w:val="-4"/>
          <w:sz w:val="24"/>
        </w:rPr>
        <w:t> </w:t>
      </w:r>
      <w:r>
        <w:rPr>
          <w:rFonts w:ascii="Arial" w:hAnsi="Arial"/>
          <w:i/>
          <w:sz w:val="24"/>
        </w:rPr>
        <w:t>Energy</w:t>
      </w:r>
      <w:r>
        <w:rPr>
          <w:rFonts w:ascii="Arial" w:hAnsi="Arial"/>
          <w:i/>
          <w:spacing w:val="-4"/>
          <w:sz w:val="24"/>
        </w:rPr>
        <w:t> </w:t>
      </w:r>
      <w:r>
        <w:rPr>
          <w:rFonts w:ascii="Arial" w:hAnsi="Arial"/>
          <w:i/>
          <w:sz w:val="24"/>
        </w:rPr>
        <w:t>Institute)</w:t>
      </w:r>
      <w:r>
        <w:rPr>
          <w:rFonts w:ascii="Arial" w:hAnsi="Arial"/>
          <w:i/>
          <w:spacing w:val="-4"/>
          <w:sz w:val="24"/>
        </w:rPr>
        <w:t> </w:t>
      </w:r>
      <w:r>
        <w:rPr>
          <w:sz w:val="24"/>
        </w:rPr>
        <w:t>–</w:t>
      </w:r>
      <w:r>
        <w:rPr>
          <w:spacing w:val="-4"/>
          <w:sz w:val="24"/>
        </w:rPr>
        <w:t> </w:t>
      </w:r>
      <w:r>
        <w:rPr>
          <w:sz w:val="24"/>
        </w:rPr>
        <w:t>External</w:t>
      </w:r>
      <w:r>
        <w:rPr>
          <w:spacing w:val="-4"/>
          <w:sz w:val="24"/>
        </w:rPr>
        <w:t> </w:t>
      </w:r>
      <w:r>
        <w:rPr>
          <w:sz w:val="24"/>
        </w:rPr>
        <w:t>Examiner,</w:t>
      </w:r>
      <w:r>
        <w:rPr>
          <w:spacing w:val="-5"/>
          <w:sz w:val="24"/>
        </w:rPr>
        <w:t> </w:t>
      </w:r>
      <w:r>
        <w:rPr>
          <w:sz w:val="24"/>
        </w:rPr>
        <w:t>2014 Ghent University</w:t>
      </w:r>
    </w:p>
    <w:p>
      <w:pPr>
        <w:pStyle w:val="BodyText"/>
        <w:spacing w:line="480" w:lineRule="auto"/>
        <w:ind w:left="216" w:right="3759" w:firstLine="1440"/>
      </w:pPr>
      <w:r>
        <w:rPr>
          <w:rFonts w:ascii="Arial" w:hAnsi="Arial"/>
          <w:i/>
        </w:rPr>
        <w:t>Ruben</w:t>
      </w:r>
      <w:r>
        <w:rPr>
          <w:rFonts w:ascii="Arial" w:hAnsi="Arial"/>
          <w:i/>
          <w:spacing w:val="-7"/>
        </w:rPr>
        <w:t> </w:t>
      </w:r>
      <w:r>
        <w:rPr>
          <w:rFonts w:ascii="Arial" w:hAnsi="Arial"/>
          <w:i/>
        </w:rPr>
        <w:t>Dewitte</w:t>
      </w:r>
      <w:r>
        <w:rPr>
          <w:rFonts w:ascii="Arial" w:hAnsi="Arial"/>
          <w:i/>
          <w:spacing w:val="-8"/>
        </w:rPr>
        <w:t> </w:t>
      </w:r>
      <w:r>
        <w:rPr/>
        <w:t>–</w:t>
      </w:r>
      <w:r>
        <w:rPr>
          <w:spacing w:val="-7"/>
        </w:rPr>
        <w:t> </w:t>
      </w:r>
      <w:r>
        <w:rPr/>
        <w:t>Jury</w:t>
      </w:r>
      <w:r>
        <w:rPr>
          <w:spacing w:val="-7"/>
        </w:rPr>
        <w:t> </w:t>
      </w:r>
      <w:r>
        <w:rPr/>
        <w:t>Member,</w:t>
      </w:r>
      <w:r>
        <w:rPr>
          <w:spacing w:val="-8"/>
        </w:rPr>
        <w:t> </w:t>
      </w:r>
      <w:r>
        <w:rPr/>
        <w:t>2020 CREST</w:t>
      </w:r>
      <w:r>
        <w:rPr>
          <w:spacing w:val="-2"/>
        </w:rPr>
        <w:t> </w:t>
      </w:r>
      <w:r>
        <w:rPr/>
        <w:t>-</w:t>
      </w:r>
      <w:r>
        <w:rPr>
          <w:spacing w:val="-1"/>
        </w:rPr>
        <w:t> </w:t>
      </w:r>
      <w:r>
        <w:rPr>
          <w:color w:val="222222"/>
        </w:rPr>
        <w:t>ENSAE-ENSAI</w:t>
      </w:r>
      <w:r>
        <w:rPr>
          <w:color w:val="222222"/>
          <w:spacing w:val="-2"/>
        </w:rPr>
        <w:t> </w:t>
      </w:r>
      <w:r>
        <w:rPr>
          <w:color w:val="222222"/>
        </w:rPr>
        <w:t>and</w:t>
      </w:r>
      <w:r>
        <w:rPr>
          <w:color w:val="222222"/>
          <w:spacing w:val="-1"/>
        </w:rPr>
        <w:t> </w:t>
      </w:r>
      <w:r>
        <w:rPr>
          <w:color w:val="222222"/>
        </w:rPr>
        <w:t>Ecole </w:t>
      </w:r>
      <w:r>
        <w:rPr>
          <w:color w:val="222222"/>
          <w:spacing w:val="-2"/>
        </w:rPr>
        <w:t>Polytechnique</w:t>
      </w:r>
    </w:p>
    <w:p>
      <w:pPr>
        <w:spacing w:before="274"/>
        <w:ind w:left="1656" w:right="0" w:firstLine="0"/>
        <w:jc w:val="left"/>
        <w:rPr>
          <w:sz w:val="24"/>
        </w:rPr>
      </w:pPr>
      <w:r>
        <w:rPr>
          <w:sz w:val="24"/>
        </w:rPr>
        <w:t>Bérengère</w:t>
      </w:r>
      <w:r>
        <w:rPr>
          <w:spacing w:val="-2"/>
          <w:sz w:val="24"/>
        </w:rPr>
        <w:t> </w:t>
      </w:r>
      <w:r>
        <w:rPr>
          <w:sz w:val="24"/>
        </w:rPr>
        <w:t>Patault</w:t>
      </w:r>
      <w:r>
        <w:rPr>
          <w:spacing w:val="-1"/>
          <w:sz w:val="24"/>
        </w:rPr>
        <w:t> </w:t>
      </w:r>
      <w:r>
        <w:rPr>
          <w:rFonts w:ascii="Arial" w:hAnsi="Arial"/>
          <w:i/>
          <w:sz w:val="24"/>
        </w:rPr>
        <w:t>(First</w:t>
      </w:r>
      <w:r>
        <w:rPr>
          <w:rFonts w:ascii="Arial" w:hAnsi="Arial"/>
          <w:i/>
          <w:spacing w:val="-2"/>
          <w:sz w:val="24"/>
        </w:rPr>
        <w:t> </w:t>
      </w:r>
      <w:r>
        <w:rPr>
          <w:rFonts w:ascii="Arial" w:hAnsi="Arial"/>
          <w:i/>
          <w:sz w:val="24"/>
        </w:rPr>
        <w:t>job:</w:t>
      </w:r>
      <w:r>
        <w:rPr>
          <w:rFonts w:ascii="Arial" w:hAnsi="Arial"/>
          <w:i/>
          <w:spacing w:val="-2"/>
          <w:sz w:val="24"/>
        </w:rPr>
        <w:t> </w:t>
      </w:r>
      <w:r>
        <w:rPr>
          <w:rFonts w:ascii="Arial" w:hAnsi="Arial"/>
          <w:i/>
          <w:sz w:val="24"/>
        </w:rPr>
        <w:t>University</w:t>
      </w:r>
      <w:r>
        <w:rPr>
          <w:rFonts w:ascii="Arial" w:hAnsi="Arial"/>
          <w:i/>
          <w:spacing w:val="-1"/>
          <w:sz w:val="24"/>
        </w:rPr>
        <w:t> </w:t>
      </w:r>
      <w:r>
        <w:rPr>
          <w:rFonts w:ascii="Arial" w:hAnsi="Arial"/>
          <w:i/>
          <w:sz w:val="24"/>
        </w:rPr>
        <w:t>of</w:t>
      </w:r>
      <w:r>
        <w:rPr>
          <w:rFonts w:ascii="Arial" w:hAnsi="Arial"/>
          <w:i/>
          <w:spacing w:val="-2"/>
          <w:sz w:val="24"/>
        </w:rPr>
        <w:t> </w:t>
      </w:r>
      <w:r>
        <w:rPr>
          <w:rFonts w:ascii="Arial" w:hAnsi="Arial"/>
          <w:i/>
          <w:sz w:val="24"/>
        </w:rPr>
        <w:t>Amsterdam)</w:t>
      </w:r>
      <w:r>
        <w:rPr>
          <w:rFonts w:ascii="Arial" w:hAnsi="Arial"/>
          <w:i/>
          <w:spacing w:val="-1"/>
          <w:sz w:val="24"/>
        </w:rPr>
        <w:t> </w:t>
      </w:r>
      <w:r>
        <w:rPr>
          <w:sz w:val="24"/>
        </w:rPr>
        <w:t>–</w:t>
      </w:r>
      <w:r>
        <w:rPr>
          <w:spacing w:val="-1"/>
          <w:sz w:val="24"/>
        </w:rPr>
        <w:t> </w:t>
      </w:r>
      <w:r>
        <w:rPr>
          <w:sz w:val="24"/>
        </w:rPr>
        <w:t>Jury</w:t>
      </w:r>
      <w:r>
        <w:rPr>
          <w:spacing w:val="-1"/>
          <w:sz w:val="24"/>
        </w:rPr>
        <w:t> </w:t>
      </w:r>
      <w:r>
        <w:rPr>
          <w:sz w:val="24"/>
        </w:rPr>
        <w:t>Member,</w:t>
      </w:r>
      <w:r>
        <w:rPr>
          <w:spacing w:val="-2"/>
          <w:sz w:val="24"/>
        </w:rPr>
        <w:t> </w:t>
      </w:r>
      <w:r>
        <w:rPr>
          <w:spacing w:val="-4"/>
          <w:sz w:val="24"/>
        </w:rPr>
        <w:t>2021</w:t>
      </w:r>
    </w:p>
    <w:sectPr>
      <w:pgSz w:w="12240" w:h="15840"/>
      <w:pgMar w:top="12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Symbol">
    <w:altName w:val="Symbol"/>
    <w:charset w:val="2"/>
    <w:family w:val="decorative"/>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216"/>
      <w:outlineLvl w:val="1"/>
    </w:pPr>
    <w:rPr>
      <w:rFonts w:ascii="Arial" w:hAnsi="Arial" w:eastAsia="Arial" w:cs="Arial"/>
      <w:b/>
      <w:bCs/>
      <w:sz w:val="24"/>
      <w:szCs w:val="24"/>
      <w:u w:val="single" w:color="000000"/>
      <w:lang w:val="en-US" w:eastAsia="en-US" w:bidi="ar-SA"/>
    </w:rPr>
  </w:style>
  <w:style w:styleId="Title" w:type="paragraph">
    <w:name w:val="Title"/>
    <w:basedOn w:val="Normal"/>
    <w:uiPriority w:val="1"/>
    <w:qFormat/>
    <w:pPr>
      <w:spacing w:before="56"/>
      <w:ind w:left="297" w:right="298"/>
      <w:jc w:val="center"/>
    </w:pPr>
    <w:rPr>
      <w:rFonts w:ascii="Arial" w:hAnsi="Arial" w:eastAsia="Arial" w:cs="Arial"/>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6" w:lineRule="exact"/>
      <w:ind w:left="5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uca.opromolla@n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 David Opromolla</dc:creator>
  <dc:title>CV_Opromolla</dc:title>
  <dcterms:created xsi:type="dcterms:W3CDTF">2025-12-06T16:54:12Z</dcterms:created>
  <dcterms:modified xsi:type="dcterms:W3CDTF">2025-12-06T16:54:12Z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2021-10-03T00:00:00Z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11.4 (Build 20F71) Quartz PDFContext</vt:lpwstr>
  </property>
</Properties>
</file>