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8"/>
        <w:ind w:left="0" w:right="466"/>
        <w:jc w:val="right"/>
      </w:pPr>
      <w:r>
        <w:rPr/>
        <w:t>Curriculum</w:t>
      </w:r>
      <w:r>
        <w:rPr>
          <w:spacing w:val="-7"/>
        </w:rPr>
        <w:t> </w:t>
      </w:r>
      <w:r>
        <w:rPr>
          <w:spacing w:val="-2"/>
        </w:rPr>
        <w:t>Vitae</w:t>
      </w:r>
    </w:p>
    <w:p>
      <w:pPr>
        <w:spacing w:line="252" w:lineRule="exact" w:before="0"/>
        <w:ind w:left="0" w:right="465" w:firstLine="0"/>
        <w:jc w:val="right"/>
        <w:rPr>
          <w:b/>
          <w:sz w:val="22"/>
        </w:rPr>
      </w:pPr>
      <w:r>
        <w:rPr>
          <w:b/>
          <w:sz w:val="22"/>
        </w:rPr>
        <w:t>April</w:t>
      </w:r>
      <w:r>
        <w:rPr>
          <w:b/>
          <w:spacing w:val="-1"/>
          <w:sz w:val="22"/>
        </w:rPr>
        <w:t> </w:t>
      </w:r>
      <w:r>
        <w:rPr>
          <w:b/>
          <w:spacing w:val="-4"/>
          <w:sz w:val="22"/>
        </w:rPr>
        <w:t>2021</w:t>
      </w:r>
    </w:p>
    <w:p>
      <w:pPr>
        <w:pStyle w:val="Title"/>
      </w:pPr>
      <w:r>
        <w:rPr/>
        <w:t>WYATT</w:t>
      </w:r>
      <w:r>
        <w:rPr>
          <w:spacing w:val="-8"/>
        </w:rPr>
        <w:t> </w:t>
      </w:r>
      <w:r>
        <w:rPr/>
        <w:t>J.</w:t>
      </w:r>
      <w:r>
        <w:rPr>
          <w:spacing w:val="-9"/>
        </w:rPr>
        <w:t> </w:t>
      </w:r>
      <w:r>
        <w:rPr>
          <w:spacing w:val="-2"/>
        </w:rPr>
        <w:t>BROOKS</w:t>
      </w:r>
    </w:p>
    <w:p>
      <w:pPr>
        <w:spacing w:line="252" w:lineRule="exact" w:before="0"/>
        <w:ind w:left="5" w:right="2" w:firstLine="0"/>
        <w:jc w:val="center"/>
        <w:rPr>
          <w:i/>
          <w:sz w:val="22"/>
        </w:rPr>
      </w:pPr>
      <w:hyperlink r:id="rId5">
        <w:r>
          <w:rPr>
            <w:i/>
            <w:spacing w:val="-2"/>
            <w:sz w:val="22"/>
          </w:rPr>
          <w:t>wyattjbrooks@gmail.com</w:t>
        </w:r>
      </w:hyperlink>
    </w:p>
    <w:p>
      <w:pPr>
        <w:pStyle w:val="Heading1"/>
        <w:spacing w:line="240" w:lineRule="auto" w:before="251"/>
      </w:pPr>
      <w:r>
        <w:rPr>
          <w:spacing w:val="-2"/>
        </w:rPr>
        <w:t>Employment</w:t>
      </w:r>
    </w:p>
    <w:p>
      <w:pPr>
        <w:pStyle w:val="BodyText"/>
        <w:tabs>
          <w:tab w:pos="1799" w:val="left" w:leader="none"/>
        </w:tabs>
        <w:spacing w:before="1"/>
      </w:pPr>
      <w:r>
        <w:rPr>
          <w:spacing w:val="-2"/>
        </w:rPr>
        <w:t>2020-present</w:t>
      </w:r>
      <w:r>
        <w:rPr/>
        <w:tab/>
        <w:t>Arizona</w:t>
      </w:r>
      <w:r>
        <w:rPr>
          <w:spacing w:val="-4"/>
        </w:rPr>
        <w:t> </w:t>
      </w:r>
      <w:r>
        <w:rPr/>
        <w:t>State</w:t>
      </w:r>
      <w:r>
        <w:rPr>
          <w:spacing w:val="-4"/>
        </w:rPr>
        <w:t> </w:t>
      </w:r>
      <w:r>
        <w:rPr>
          <w:spacing w:val="-2"/>
        </w:rPr>
        <w:t>University</w:t>
      </w:r>
    </w:p>
    <w:p>
      <w:pPr>
        <w:spacing w:line="229" w:lineRule="exact" w:before="1"/>
        <w:ind w:left="1800" w:right="0" w:firstLine="0"/>
        <w:jc w:val="left"/>
        <w:rPr>
          <w:sz w:val="20"/>
        </w:rPr>
      </w:pPr>
      <w:r>
        <w:rPr>
          <w:sz w:val="20"/>
        </w:rPr>
        <w:t>Associate</w:t>
      </w:r>
      <w:r>
        <w:rPr>
          <w:spacing w:val="-9"/>
          <w:sz w:val="20"/>
        </w:rPr>
        <w:t> </w:t>
      </w:r>
      <w:r>
        <w:rPr>
          <w:sz w:val="20"/>
        </w:rPr>
        <w:t>Professor</w:t>
      </w:r>
      <w:r>
        <w:rPr>
          <w:spacing w:val="-7"/>
          <w:sz w:val="20"/>
        </w:rPr>
        <w:t> </w:t>
      </w:r>
      <w:r>
        <w:rPr>
          <w:sz w:val="20"/>
        </w:rPr>
        <w:t>of</w:t>
      </w:r>
      <w:r>
        <w:rPr>
          <w:spacing w:val="-10"/>
          <w:sz w:val="20"/>
        </w:rPr>
        <w:t> </w:t>
      </w:r>
      <w:r>
        <w:rPr>
          <w:sz w:val="20"/>
        </w:rPr>
        <w:t>Economics</w:t>
      </w:r>
      <w:r>
        <w:rPr>
          <w:spacing w:val="-6"/>
          <w:sz w:val="20"/>
        </w:rPr>
        <w:t> </w:t>
      </w:r>
      <w:r>
        <w:rPr>
          <w:sz w:val="20"/>
        </w:rPr>
        <w:t>without</w:t>
      </w:r>
      <w:r>
        <w:rPr>
          <w:spacing w:val="-9"/>
          <w:sz w:val="20"/>
        </w:rPr>
        <w:t> </w:t>
      </w:r>
      <w:r>
        <w:rPr>
          <w:sz w:val="20"/>
        </w:rPr>
        <w:t>tenure</w:t>
      </w:r>
      <w:r>
        <w:rPr>
          <w:spacing w:val="-8"/>
          <w:sz w:val="20"/>
        </w:rPr>
        <w:t> </w:t>
      </w:r>
      <w:r>
        <w:rPr>
          <w:sz w:val="20"/>
        </w:rPr>
        <w:t>(2020-</w:t>
      </w:r>
      <w:r>
        <w:rPr>
          <w:spacing w:val="-2"/>
          <w:sz w:val="20"/>
        </w:rPr>
        <w:t>present)</w:t>
      </w:r>
    </w:p>
    <w:p>
      <w:pPr>
        <w:pStyle w:val="BodyText"/>
        <w:tabs>
          <w:tab w:pos="1799" w:val="left" w:leader="none"/>
        </w:tabs>
        <w:spacing w:line="252" w:lineRule="exact"/>
      </w:pPr>
      <w:r>
        <w:rPr>
          <w:spacing w:val="-2"/>
        </w:rPr>
        <w:t>2012-</w:t>
      </w:r>
      <w:r>
        <w:rPr>
          <w:spacing w:val="-4"/>
        </w:rPr>
        <w:t>2020</w:t>
      </w:r>
      <w:r>
        <w:rPr/>
        <w:tab/>
        <w:t>University</w:t>
      </w:r>
      <w:r>
        <w:rPr>
          <w:spacing w:val="-6"/>
        </w:rPr>
        <w:t> </w:t>
      </w:r>
      <w:r>
        <w:rPr/>
        <w:t>of</w:t>
      </w:r>
      <w:r>
        <w:rPr>
          <w:spacing w:val="-2"/>
        </w:rPr>
        <w:t> </w:t>
      </w:r>
      <w:r>
        <w:rPr/>
        <w:t>Notre</w:t>
      </w:r>
      <w:r>
        <w:rPr>
          <w:spacing w:val="-3"/>
        </w:rPr>
        <w:t> </w:t>
      </w:r>
      <w:r>
        <w:rPr>
          <w:spacing w:val="-4"/>
        </w:rPr>
        <w:t>Dame</w:t>
      </w:r>
    </w:p>
    <w:p>
      <w:pPr>
        <w:spacing w:before="1"/>
        <w:ind w:left="1800" w:right="1764" w:firstLine="0"/>
        <w:jc w:val="left"/>
        <w:rPr>
          <w:sz w:val="20"/>
        </w:rPr>
      </w:pPr>
      <w:r>
        <w:rPr>
          <w:sz w:val="20"/>
        </w:rPr>
        <w:t>Assistant</w:t>
      </w:r>
      <w:r>
        <w:rPr>
          <w:spacing w:val="-4"/>
          <w:sz w:val="20"/>
        </w:rPr>
        <w:t> </w:t>
      </w:r>
      <w:r>
        <w:rPr>
          <w:sz w:val="20"/>
        </w:rPr>
        <w:t>Professor</w:t>
      </w:r>
      <w:r>
        <w:rPr>
          <w:spacing w:val="-4"/>
          <w:sz w:val="20"/>
        </w:rPr>
        <w:t> </w:t>
      </w:r>
      <w:r>
        <w:rPr>
          <w:sz w:val="20"/>
        </w:rPr>
        <w:t>of</w:t>
      </w:r>
      <w:r>
        <w:rPr>
          <w:spacing w:val="-6"/>
          <w:sz w:val="20"/>
        </w:rPr>
        <w:t> </w:t>
      </w:r>
      <w:r>
        <w:rPr>
          <w:sz w:val="20"/>
        </w:rPr>
        <w:t>Economics</w:t>
      </w:r>
      <w:r>
        <w:rPr>
          <w:spacing w:val="-5"/>
          <w:sz w:val="20"/>
        </w:rPr>
        <w:t> </w:t>
      </w:r>
      <w:r>
        <w:rPr>
          <w:sz w:val="20"/>
        </w:rPr>
        <w:t>(2012-2020),</w:t>
      </w:r>
      <w:r>
        <w:rPr>
          <w:spacing w:val="-4"/>
          <w:sz w:val="20"/>
        </w:rPr>
        <w:t> </w:t>
      </w:r>
      <w:r>
        <w:rPr>
          <w:sz w:val="20"/>
        </w:rPr>
        <w:t>granted</w:t>
      </w:r>
      <w:r>
        <w:rPr>
          <w:spacing w:val="-4"/>
          <w:sz w:val="20"/>
        </w:rPr>
        <w:t> </w:t>
      </w:r>
      <w:r>
        <w:rPr>
          <w:sz w:val="20"/>
        </w:rPr>
        <w:t>tenure</w:t>
      </w:r>
      <w:r>
        <w:rPr>
          <w:spacing w:val="-4"/>
          <w:sz w:val="20"/>
        </w:rPr>
        <w:t> </w:t>
      </w:r>
      <w:r>
        <w:rPr>
          <w:sz w:val="20"/>
        </w:rPr>
        <w:t>in</w:t>
      </w:r>
      <w:r>
        <w:rPr>
          <w:spacing w:val="-5"/>
          <w:sz w:val="20"/>
        </w:rPr>
        <w:t> </w:t>
      </w:r>
      <w:r>
        <w:rPr>
          <w:sz w:val="20"/>
        </w:rPr>
        <w:t>May</w:t>
      </w:r>
      <w:r>
        <w:rPr>
          <w:spacing w:val="-5"/>
          <w:sz w:val="20"/>
        </w:rPr>
        <w:t> </w:t>
      </w:r>
      <w:r>
        <w:rPr>
          <w:sz w:val="20"/>
        </w:rPr>
        <w:t>2020 Concurrent Faculty in the Keough School of Global Affairs (2016-2020)</w:t>
      </w:r>
    </w:p>
    <w:p>
      <w:pPr>
        <w:spacing w:line="229" w:lineRule="exact" w:before="0"/>
        <w:ind w:left="1799" w:right="0" w:firstLine="0"/>
        <w:jc w:val="left"/>
        <w:rPr>
          <w:sz w:val="20"/>
        </w:rPr>
      </w:pPr>
      <w:r>
        <w:rPr>
          <w:sz w:val="20"/>
        </w:rPr>
        <w:t>Joe</w:t>
      </w:r>
      <w:r>
        <w:rPr>
          <w:spacing w:val="-8"/>
          <w:sz w:val="20"/>
        </w:rPr>
        <w:t> </w:t>
      </w:r>
      <w:r>
        <w:rPr>
          <w:sz w:val="20"/>
        </w:rPr>
        <w:t>and</w:t>
      </w:r>
      <w:r>
        <w:rPr>
          <w:spacing w:val="-6"/>
          <w:sz w:val="20"/>
        </w:rPr>
        <w:t> </w:t>
      </w:r>
      <w:r>
        <w:rPr>
          <w:sz w:val="20"/>
        </w:rPr>
        <w:t>Deborah</w:t>
      </w:r>
      <w:r>
        <w:rPr>
          <w:spacing w:val="-8"/>
          <w:sz w:val="20"/>
        </w:rPr>
        <w:t> </w:t>
      </w:r>
      <w:r>
        <w:rPr>
          <w:sz w:val="20"/>
        </w:rPr>
        <w:t>Loughrey</w:t>
      </w:r>
      <w:r>
        <w:rPr>
          <w:spacing w:val="-8"/>
          <w:sz w:val="20"/>
        </w:rPr>
        <w:t> </w:t>
      </w:r>
      <w:r>
        <w:rPr>
          <w:sz w:val="20"/>
        </w:rPr>
        <w:t>Collegiate</w:t>
      </w:r>
      <w:r>
        <w:rPr>
          <w:spacing w:val="-5"/>
          <w:sz w:val="20"/>
        </w:rPr>
        <w:t> </w:t>
      </w:r>
      <w:r>
        <w:rPr>
          <w:sz w:val="20"/>
        </w:rPr>
        <w:t>Chair</w:t>
      </w:r>
      <w:r>
        <w:rPr>
          <w:spacing w:val="-6"/>
          <w:sz w:val="20"/>
        </w:rPr>
        <w:t> </w:t>
      </w:r>
      <w:r>
        <w:rPr>
          <w:sz w:val="20"/>
        </w:rPr>
        <w:t>in</w:t>
      </w:r>
      <w:r>
        <w:rPr>
          <w:spacing w:val="-8"/>
          <w:sz w:val="20"/>
        </w:rPr>
        <w:t> </w:t>
      </w:r>
      <w:r>
        <w:rPr>
          <w:sz w:val="20"/>
        </w:rPr>
        <w:t>Economics</w:t>
      </w:r>
      <w:r>
        <w:rPr>
          <w:spacing w:val="-8"/>
          <w:sz w:val="20"/>
        </w:rPr>
        <w:t> </w:t>
      </w:r>
      <w:r>
        <w:rPr>
          <w:sz w:val="20"/>
        </w:rPr>
        <w:t>and</w:t>
      </w:r>
      <w:r>
        <w:rPr>
          <w:spacing w:val="-6"/>
          <w:sz w:val="20"/>
        </w:rPr>
        <w:t> </w:t>
      </w:r>
      <w:r>
        <w:rPr>
          <w:sz w:val="20"/>
        </w:rPr>
        <w:t>Human</w:t>
      </w:r>
      <w:r>
        <w:rPr>
          <w:spacing w:val="-9"/>
          <w:sz w:val="20"/>
        </w:rPr>
        <w:t> </w:t>
      </w:r>
      <w:r>
        <w:rPr>
          <w:sz w:val="20"/>
        </w:rPr>
        <w:t>Development</w:t>
      </w:r>
      <w:r>
        <w:rPr>
          <w:spacing w:val="-7"/>
          <w:sz w:val="20"/>
        </w:rPr>
        <w:t> </w:t>
      </w:r>
      <w:r>
        <w:rPr>
          <w:sz w:val="20"/>
        </w:rPr>
        <w:t>(2018-</w:t>
      </w:r>
      <w:r>
        <w:rPr>
          <w:spacing w:val="-2"/>
          <w:sz w:val="20"/>
        </w:rPr>
        <w:t>2020)</w:t>
      </w:r>
    </w:p>
    <w:p>
      <w:pPr>
        <w:pStyle w:val="BodyText"/>
        <w:spacing w:before="23"/>
        <w:ind w:left="0"/>
        <w:rPr>
          <w:sz w:val="20"/>
        </w:rPr>
      </w:pPr>
    </w:p>
    <w:p>
      <w:pPr>
        <w:pStyle w:val="Heading1"/>
      </w:pPr>
      <w:r>
        <w:rPr>
          <w:spacing w:val="-2"/>
        </w:rPr>
        <w:t>Affiliations</w:t>
      </w:r>
    </w:p>
    <w:p>
      <w:pPr>
        <w:pStyle w:val="BodyText"/>
        <w:tabs>
          <w:tab w:pos="1799" w:val="left" w:leader="none"/>
        </w:tabs>
        <w:spacing w:line="252" w:lineRule="exact"/>
      </w:pPr>
      <w:r>
        <w:rPr>
          <w:spacing w:val="-2"/>
        </w:rPr>
        <w:t>2019-present</w:t>
      </w:r>
      <w:r>
        <w:rPr/>
        <w:tab/>
        <w:t>Affiliate,</w:t>
      </w:r>
      <w:r>
        <w:rPr>
          <w:spacing w:val="-5"/>
        </w:rPr>
        <w:t> </w:t>
      </w:r>
      <w:r>
        <w:rPr/>
        <w:t>Abdul</w:t>
      </w:r>
      <w:r>
        <w:rPr>
          <w:spacing w:val="-3"/>
        </w:rPr>
        <w:t> </w:t>
      </w:r>
      <w:r>
        <w:rPr/>
        <w:t>Latif</w:t>
      </w:r>
      <w:r>
        <w:rPr>
          <w:spacing w:val="-6"/>
        </w:rPr>
        <w:t> </w:t>
      </w:r>
      <w:r>
        <w:rPr/>
        <w:t>Jameel</w:t>
      </w:r>
      <w:r>
        <w:rPr>
          <w:spacing w:val="-3"/>
        </w:rPr>
        <w:t> </w:t>
      </w:r>
      <w:r>
        <w:rPr/>
        <w:t>Povery</w:t>
      </w:r>
      <w:r>
        <w:rPr>
          <w:spacing w:val="-7"/>
        </w:rPr>
        <w:t> </w:t>
      </w:r>
      <w:r>
        <w:rPr/>
        <w:t>Action</w:t>
      </w:r>
      <w:r>
        <w:rPr>
          <w:spacing w:val="-5"/>
        </w:rPr>
        <w:t> </w:t>
      </w:r>
      <w:r>
        <w:rPr/>
        <w:t>Lab</w:t>
      </w:r>
      <w:r>
        <w:rPr>
          <w:spacing w:val="-6"/>
        </w:rPr>
        <w:t> </w:t>
      </w:r>
      <w:r>
        <w:rPr/>
        <w:t>(J-</w:t>
      </w:r>
      <w:r>
        <w:rPr>
          <w:spacing w:val="-4"/>
        </w:rPr>
        <w:t>PAL)</w:t>
      </w:r>
    </w:p>
    <w:p>
      <w:pPr>
        <w:pStyle w:val="BodyText"/>
        <w:tabs>
          <w:tab w:pos="1799" w:val="left" w:leader="none"/>
        </w:tabs>
        <w:spacing w:line="252" w:lineRule="exact"/>
        <w:ind w:left="359"/>
      </w:pPr>
      <w:r>
        <w:rPr>
          <w:spacing w:val="-2"/>
        </w:rPr>
        <w:t>2018-present</w:t>
      </w:r>
      <w:r>
        <w:rPr/>
        <w:tab/>
        <w:t>Affiliate,</w:t>
      </w:r>
      <w:r>
        <w:rPr>
          <w:spacing w:val="-5"/>
        </w:rPr>
        <w:t> </w:t>
      </w:r>
      <w:r>
        <w:rPr/>
        <w:t>Yale</w:t>
      </w:r>
      <w:r>
        <w:rPr>
          <w:spacing w:val="-5"/>
        </w:rPr>
        <w:t> </w:t>
      </w:r>
      <w:r>
        <w:rPr/>
        <w:t>Research</w:t>
      </w:r>
      <w:r>
        <w:rPr>
          <w:spacing w:val="-5"/>
        </w:rPr>
        <w:t> </w:t>
      </w:r>
      <w:r>
        <w:rPr/>
        <w:t>Initiative</w:t>
      </w:r>
      <w:r>
        <w:rPr>
          <w:spacing w:val="-5"/>
        </w:rPr>
        <w:t> </w:t>
      </w:r>
      <w:r>
        <w:rPr/>
        <w:t>on</w:t>
      </w:r>
      <w:r>
        <w:rPr>
          <w:spacing w:val="-4"/>
        </w:rPr>
        <w:t> </w:t>
      </w:r>
      <w:r>
        <w:rPr/>
        <w:t>Innovation</w:t>
      </w:r>
      <w:r>
        <w:rPr>
          <w:spacing w:val="-5"/>
        </w:rPr>
        <w:t> </w:t>
      </w:r>
      <w:r>
        <w:rPr/>
        <w:t>and</w:t>
      </w:r>
      <w:r>
        <w:rPr>
          <w:spacing w:val="-5"/>
        </w:rPr>
        <w:t> </w:t>
      </w:r>
      <w:r>
        <w:rPr/>
        <w:t>Scale</w:t>
      </w:r>
      <w:r>
        <w:rPr>
          <w:spacing w:val="-6"/>
        </w:rPr>
        <w:t> </w:t>
      </w:r>
      <w:r>
        <w:rPr/>
        <w:t>(Y-</w:t>
      </w:r>
      <w:r>
        <w:rPr>
          <w:spacing w:val="-2"/>
        </w:rPr>
        <w:t>RISE)</w:t>
      </w:r>
    </w:p>
    <w:p>
      <w:pPr>
        <w:pStyle w:val="BodyText"/>
        <w:tabs>
          <w:tab w:pos="1799" w:val="left" w:leader="none"/>
        </w:tabs>
        <w:spacing w:before="1"/>
        <w:ind w:left="359"/>
      </w:pPr>
      <w:r>
        <w:rPr>
          <w:spacing w:val="-2"/>
        </w:rPr>
        <w:t>2012-</w:t>
      </w:r>
      <w:r>
        <w:rPr>
          <w:spacing w:val="-4"/>
        </w:rPr>
        <w:t>2020</w:t>
      </w:r>
      <w:r>
        <w:rPr/>
        <w:tab/>
        <w:t>Faculty</w:t>
      </w:r>
      <w:r>
        <w:rPr>
          <w:spacing w:val="-8"/>
        </w:rPr>
        <w:t> </w:t>
      </w:r>
      <w:r>
        <w:rPr/>
        <w:t>Fellow,</w:t>
      </w:r>
      <w:r>
        <w:rPr>
          <w:spacing w:val="-4"/>
        </w:rPr>
        <w:t> </w:t>
      </w:r>
      <w:r>
        <w:rPr/>
        <w:t>Kellogg</w:t>
      </w:r>
      <w:r>
        <w:rPr>
          <w:spacing w:val="-4"/>
        </w:rPr>
        <w:t> </w:t>
      </w:r>
      <w:r>
        <w:rPr/>
        <w:t>Institute</w:t>
      </w:r>
      <w:r>
        <w:rPr>
          <w:spacing w:val="-5"/>
        </w:rPr>
        <w:t> </w:t>
      </w:r>
      <w:r>
        <w:rPr/>
        <w:t>for</w:t>
      </w:r>
      <w:r>
        <w:rPr>
          <w:spacing w:val="-3"/>
        </w:rPr>
        <w:t> </w:t>
      </w:r>
      <w:r>
        <w:rPr/>
        <w:t>International</w:t>
      </w:r>
      <w:r>
        <w:rPr>
          <w:spacing w:val="-3"/>
        </w:rPr>
        <w:t> </w:t>
      </w:r>
      <w:r>
        <w:rPr/>
        <w:t>Studies,</w:t>
      </w:r>
      <w:r>
        <w:rPr>
          <w:spacing w:val="-5"/>
        </w:rPr>
        <w:t> </w:t>
      </w:r>
      <w:r>
        <w:rPr/>
        <w:t>University</w:t>
      </w:r>
      <w:r>
        <w:rPr>
          <w:spacing w:val="-7"/>
        </w:rPr>
        <w:t> </w:t>
      </w:r>
      <w:r>
        <w:rPr/>
        <w:t>of</w:t>
      </w:r>
      <w:r>
        <w:rPr>
          <w:spacing w:val="-3"/>
        </w:rPr>
        <w:t> </w:t>
      </w:r>
      <w:r>
        <w:rPr/>
        <w:t>Notre</w:t>
      </w:r>
      <w:r>
        <w:rPr>
          <w:spacing w:val="-4"/>
        </w:rPr>
        <w:t> Dame</w:t>
      </w:r>
    </w:p>
    <w:p>
      <w:pPr>
        <w:pStyle w:val="Heading1"/>
        <w:spacing w:line="240" w:lineRule="auto" w:before="251"/>
        <w:ind w:left="359"/>
      </w:pPr>
      <w:r>
        <w:rPr>
          <w:spacing w:val="-2"/>
        </w:rPr>
        <w:t>Education</w:t>
      </w:r>
    </w:p>
    <w:p>
      <w:pPr>
        <w:tabs>
          <w:tab w:pos="1799" w:val="left" w:leader="none"/>
          <w:tab w:pos="4679" w:val="left" w:leader="none"/>
          <w:tab w:pos="8279" w:val="left" w:leader="none"/>
        </w:tabs>
        <w:spacing w:line="252" w:lineRule="exact" w:before="2"/>
        <w:ind w:left="359" w:right="0" w:firstLine="0"/>
        <w:jc w:val="left"/>
        <w:rPr>
          <w:i/>
          <w:sz w:val="22"/>
        </w:rPr>
      </w:pPr>
      <w:r>
        <w:rPr>
          <w:i/>
          <w:spacing w:val="-2"/>
          <w:sz w:val="22"/>
        </w:rPr>
        <w:t>Degree</w:t>
      </w:r>
      <w:r>
        <w:rPr>
          <w:i/>
          <w:sz w:val="22"/>
        </w:rPr>
        <w:tab/>
      </w:r>
      <w:r>
        <w:rPr>
          <w:i/>
          <w:spacing w:val="-4"/>
          <w:sz w:val="22"/>
        </w:rPr>
        <w:t>Field</w:t>
      </w:r>
      <w:r>
        <w:rPr>
          <w:i/>
          <w:sz w:val="22"/>
        </w:rPr>
        <w:tab/>
      </w:r>
      <w:r>
        <w:rPr>
          <w:i/>
          <w:spacing w:val="-2"/>
          <w:sz w:val="22"/>
        </w:rPr>
        <w:t>Institution</w:t>
      </w:r>
      <w:r>
        <w:rPr>
          <w:i/>
          <w:sz w:val="22"/>
        </w:rPr>
        <w:tab/>
      </w:r>
      <w:r>
        <w:rPr>
          <w:i/>
          <w:spacing w:val="-4"/>
          <w:sz w:val="22"/>
        </w:rPr>
        <w:t>Year</w:t>
      </w:r>
    </w:p>
    <w:p>
      <w:pPr>
        <w:pStyle w:val="BodyText"/>
        <w:tabs>
          <w:tab w:pos="1799" w:val="left" w:leader="none"/>
          <w:tab w:pos="4679" w:val="left" w:leader="none"/>
          <w:tab w:pos="8721" w:val="right" w:leader="none"/>
        </w:tabs>
        <w:spacing w:line="252" w:lineRule="exact"/>
        <w:ind w:left="359"/>
      </w:pPr>
      <w:r>
        <w:rPr>
          <w:spacing w:val="-2"/>
        </w:rPr>
        <w:t>Ph.D.</w:t>
      </w:r>
      <w:r>
        <w:rPr/>
        <w:tab/>
      </w:r>
      <w:r>
        <w:rPr>
          <w:spacing w:val="-2"/>
        </w:rPr>
        <w:t>Economics</w:t>
      </w:r>
      <w:r>
        <w:rPr/>
        <w:tab/>
        <w:t>University</w:t>
      </w:r>
      <w:r>
        <w:rPr>
          <w:spacing w:val="-8"/>
        </w:rPr>
        <w:t> </w:t>
      </w:r>
      <w:r>
        <w:rPr/>
        <w:t>of</w:t>
      </w:r>
      <w:r>
        <w:rPr>
          <w:spacing w:val="-1"/>
        </w:rPr>
        <w:t> </w:t>
      </w:r>
      <w:r>
        <w:rPr>
          <w:spacing w:val="-2"/>
        </w:rPr>
        <w:t>Minnesota</w:t>
      </w:r>
      <w:r>
        <w:rPr/>
        <w:tab/>
      </w:r>
      <w:r>
        <w:rPr>
          <w:spacing w:val="-4"/>
        </w:rPr>
        <w:t>2012</w:t>
      </w:r>
    </w:p>
    <w:p>
      <w:pPr>
        <w:pStyle w:val="BodyText"/>
        <w:tabs>
          <w:tab w:pos="1799" w:val="left" w:leader="none"/>
          <w:tab w:pos="4679" w:val="left" w:leader="none"/>
          <w:tab w:pos="8721" w:val="right" w:leader="none"/>
        </w:tabs>
        <w:spacing w:line="252" w:lineRule="exact"/>
        <w:ind w:left="359"/>
      </w:pPr>
      <w:r>
        <w:rPr>
          <w:spacing w:val="-4"/>
        </w:rPr>
        <w:t>M.A.</w:t>
      </w:r>
      <w:r>
        <w:rPr/>
        <w:tab/>
      </w:r>
      <w:r>
        <w:rPr>
          <w:spacing w:val="-2"/>
        </w:rPr>
        <w:t>Economics</w:t>
      </w:r>
      <w:r>
        <w:rPr/>
        <w:tab/>
        <w:t>University</w:t>
      </w:r>
      <w:r>
        <w:rPr>
          <w:spacing w:val="-8"/>
        </w:rPr>
        <w:t> </w:t>
      </w:r>
      <w:r>
        <w:rPr/>
        <w:t>of</w:t>
      </w:r>
      <w:r>
        <w:rPr>
          <w:spacing w:val="-1"/>
        </w:rPr>
        <w:t> </w:t>
      </w:r>
      <w:r>
        <w:rPr>
          <w:spacing w:val="-2"/>
        </w:rPr>
        <w:t>Minnesota</w:t>
      </w:r>
      <w:r>
        <w:rPr/>
        <w:tab/>
      </w:r>
      <w:r>
        <w:rPr>
          <w:spacing w:val="-4"/>
        </w:rPr>
        <w:t>2011</w:t>
      </w:r>
    </w:p>
    <w:p>
      <w:pPr>
        <w:pStyle w:val="BodyText"/>
        <w:tabs>
          <w:tab w:pos="1799" w:val="left" w:leader="none"/>
          <w:tab w:pos="4679" w:val="left" w:leader="none"/>
          <w:tab w:pos="8721" w:val="right" w:leader="none"/>
        </w:tabs>
        <w:spacing w:line="252" w:lineRule="exact" w:before="1"/>
        <w:ind w:left="359"/>
      </w:pPr>
      <w:r>
        <w:rPr>
          <w:spacing w:val="-4"/>
        </w:rPr>
        <w:t>B.S.</w:t>
      </w:r>
      <w:r>
        <w:rPr/>
        <w:tab/>
        <w:t>Economics</w:t>
      </w:r>
      <w:r>
        <w:rPr>
          <w:spacing w:val="-3"/>
        </w:rPr>
        <w:t> </w:t>
      </w:r>
      <w:r>
        <w:rPr>
          <w:i/>
        </w:rPr>
        <w:t>cum</w:t>
      </w:r>
      <w:r>
        <w:rPr>
          <w:i/>
          <w:spacing w:val="-5"/>
        </w:rPr>
        <w:t> </w:t>
      </w:r>
      <w:r>
        <w:rPr>
          <w:i/>
          <w:spacing w:val="-2"/>
        </w:rPr>
        <w:t>laude</w:t>
      </w:r>
      <w:r>
        <w:rPr>
          <w:i/>
        </w:rPr>
        <w:tab/>
      </w:r>
      <w:r>
        <w:rPr/>
        <w:t>University</w:t>
      </w:r>
      <w:r>
        <w:rPr>
          <w:spacing w:val="-8"/>
        </w:rPr>
        <w:t> </w:t>
      </w:r>
      <w:r>
        <w:rPr/>
        <w:t>of</w:t>
      </w:r>
      <w:r>
        <w:rPr>
          <w:spacing w:val="-1"/>
        </w:rPr>
        <w:t> </w:t>
      </w:r>
      <w:r>
        <w:rPr>
          <w:spacing w:val="-2"/>
        </w:rPr>
        <w:t>Washington</w:t>
      </w:r>
      <w:r>
        <w:rPr/>
        <w:tab/>
      </w:r>
      <w:r>
        <w:rPr>
          <w:spacing w:val="-4"/>
        </w:rPr>
        <w:t>2007</w:t>
      </w:r>
    </w:p>
    <w:p>
      <w:pPr>
        <w:pStyle w:val="BodyText"/>
        <w:tabs>
          <w:tab w:pos="1799" w:val="left" w:leader="none"/>
          <w:tab w:pos="4680" w:val="left" w:leader="none"/>
          <w:tab w:pos="8721" w:val="right" w:leader="none"/>
        </w:tabs>
        <w:spacing w:line="252" w:lineRule="exact"/>
        <w:ind w:left="359"/>
      </w:pPr>
      <w:r>
        <w:rPr>
          <w:spacing w:val="-4"/>
        </w:rPr>
        <w:t>B.S.</w:t>
      </w:r>
      <w:r>
        <w:rPr/>
        <w:tab/>
        <w:t>Mathematics</w:t>
      </w:r>
      <w:r>
        <w:rPr>
          <w:spacing w:val="-6"/>
        </w:rPr>
        <w:t> </w:t>
      </w:r>
      <w:r>
        <w:rPr>
          <w:i/>
        </w:rPr>
        <w:t>cum</w:t>
      </w:r>
      <w:r>
        <w:rPr>
          <w:i/>
          <w:spacing w:val="-3"/>
        </w:rPr>
        <w:t> </w:t>
      </w:r>
      <w:r>
        <w:rPr>
          <w:i/>
          <w:spacing w:val="-2"/>
        </w:rPr>
        <w:t>laude</w:t>
      </w:r>
      <w:r>
        <w:rPr>
          <w:i/>
        </w:rPr>
        <w:tab/>
      </w:r>
      <w:r>
        <w:rPr/>
        <w:t>University</w:t>
      </w:r>
      <w:r>
        <w:rPr>
          <w:spacing w:val="-8"/>
        </w:rPr>
        <w:t> </w:t>
      </w:r>
      <w:r>
        <w:rPr/>
        <w:t>of</w:t>
      </w:r>
      <w:r>
        <w:rPr>
          <w:spacing w:val="-1"/>
        </w:rPr>
        <w:t> </w:t>
      </w:r>
      <w:r>
        <w:rPr>
          <w:spacing w:val="-2"/>
        </w:rPr>
        <w:t>Washington</w:t>
      </w:r>
      <w:r>
        <w:rPr/>
        <w:tab/>
      </w:r>
      <w:r>
        <w:rPr>
          <w:spacing w:val="-4"/>
        </w:rPr>
        <w:t>2007</w:t>
      </w:r>
    </w:p>
    <w:p>
      <w:pPr>
        <w:pStyle w:val="BodyText"/>
        <w:ind w:left="0"/>
      </w:pPr>
    </w:p>
    <w:p>
      <w:pPr>
        <w:pStyle w:val="Heading1"/>
      </w:pPr>
      <w:r>
        <w:rPr/>
        <w:t>Peer-Reviewed</w:t>
      </w:r>
      <w:r>
        <w:rPr>
          <w:spacing w:val="-8"/>
        </w:rPr>
        <w:t> </w:t>
      </w:r>
      <w:r>
        <w:rPr/>
        <w:t>Publications</w:t>
      </w:r>
      <w:r>
        <w:rPr>
          <w:spacing w:val="-4"/>
        </w:rPr>
        <w:t> </w:t>
      </w:r>
      <w:r>
        <w:rPr/>
        <w:t>in</w:t>
      </w:r>
      <w:r>
        <w:rPr>
          <w:spacing w:val="-5"/>
        </w:rPr>
        <w:t> </w:t>
      </w:r>
      <w:r>
        <w:rPr>
          <w:spacing w:val="-2"/>
        </w:rPr>
        <w:t>Economics</w:t>
      </w:r>
    </w:p>
    <w:p>
      <w:pPr>
        <w:pStyle w:val="BodyText"/>
        <w:spacing w:line="252" w:lineRule="exact"/>
      </w:pPr>
      <w:r>
        <w:rPr/>
        <w:t>“Mentors</w:t>
      </w:r>
      <w:r>
        <w:rPr>
          <w:spacing w:val="-3"/>
        </w:rPr>
        <w:t> </w:t>
      </w:r>
      <w:r>
        <w:rPr/>
        <w:t>or</w:t>
      </w:r>
      <w:r>
        <w:rPr>
          <w:spacing w:val="-7"/>
        </w:rPr>
        <w:t> </w:t>
      </w:r>
      <w:r>
        <w:rPr/>
        <w:t>Teachers?</w:t>
      </w:r>
      <w:r>
        <w:rPr>
          <w:spacing w:val="-5"/>
        </w:rPr>
        <w:t> </w:t>
      </w:r>
      <w:r>
        <w:rPr/>
        <w:t>Microenterprise</w:t>
      </w:r>
      <w:r>
        <w:rPr>
          <w:spacing w:val="-5"/>
        </w:rPr>
        <w:t> </w:t>
      </w:r>
      <w:r>
        <w:rPr/>
        <w:t>Training</w:t>
      </w:r>
      <w:r>
        <w:rPr>
          <w:spacing w:val="-6"/>
        </w:rPr>
        <w:t> </w:t>
      </w:r>
      <w:r>
        <w:rPr/>
        <w:t>in</w:t>
      </w:r>
      <w:r>
        <w:rPr>
          <w:spacing w:val="-5"/>
        </w:rPr>
        <w:t> </w:t>
      </w:r>
      <w:r>
        <w:rPr/>
        <w:t>Kenya”</w:t>
      </w:r>
      <w:r>
        <w:rPr>
          <w:spacing w:val="-3"/>
        </w:rPr>
        <w:t> </w:t>
      </w:r>
      <w:r>
        <w:rPr/>
        <w:t>(with</w:t>
      </w:r>
      <w:r>
        <w:rPr>
          <w:spacing w:val="-6"/>
        </w:rPr>
        <w:t> </w:t>
      </w:r>
      <w:r>
        <w:rPr/>
        <w:t>Kevin</w:t>
      </w:r>
      <w:r>
        <w:rPr>
          <w:spacing w:val="-3"/>
        </w:rPr>
        <w:t> </w:t>
      </w:r>
      <w:r>
        <w:rPr/>
        <w:t>Donovan</w:t>
      </w:r>
      <w:r>
        <w:rPr>
          <w:spacing w:val="-6"/>
        </w:rPr>
        <w:t> </w:t>
      </w:r>
      <w:r>
        <w:rPr/>
        <w:t>and</w:t>
      </w:r>
      <w:r>
        <w:rPr>
          <w:spacing w:val="-6"/>
        </w:rPr>
        <w:t> </w:t>
      </w:r>
      <w:r>
        <w:rPr/>
        <w:t>Terence</w:t>
      </w:r>
      <w:r>
        <w:rPr>
          <w:spacing w:val="-4"/>
        </w:rPr>
        <w:t> </w:t>
      </w:r>
      <w:r>
        <w:rPr>
          <w:spacing w:val="-2"/>
        </w:rPr>
        <w:t>Johnson),</w:t>
      </w:r>
    </w:p>
    <w:p>
      <w:pPr>
        <w:spacing w:line="252" w:lineRule="exact" w:before="0"/>
        <w:ind w:left="1080" w:right="0" w:firstLine="0"/>
        <w:jc w:val="left"/>
        <w:rPr>
          <w:sz w:val="22"/>
        </w:rPr>
      </w:pPr>
      <w:r>
        <w:rPr>
          <w:b/>
          <w:i/>
          <w:sz w:val="22"/>
        </w:rPr>
        <w:t>American</w:t>
      </w:r>
      <w:r>
        <w:rPr>
          <w:b/>
          <w:i/>
          <w:spacing w:val="-6"/>
          <w:sz w:val="22"/>
        </w:rPr>
        <w:t> </w:t>
      </w:r>
      <w:r>
        <w:rPr>
          <w:b/>
          <w:i/>
          <w:sz w:val="22"/>
        </w:rPr>
        <w:t>Economic</w:t>
      </w:r>
      <w:r>
        <w:rPr>
          <w:b/>
          <w:i/>
          <w:spacing w:val="-7"/>
          <w:sz w:val="22"/>
        </w:rPr>
        <w:t> </w:t>
      </w:r>
      <w:r>
        <w:rPr>
          <w:b/>
          <w:i/>
          <w:sz w:val="22"/>
        </w:rPr>
        <w:t>Journal:</w:t>
      </w:r>
      <w:r>
        <w:rPr>
          <w:b/>
          <w:i/>
          <w:spacing w:val="-4"/>
          <w:sz w:val="22"/>
        </w:rPr>
        <w:t> </w:t>
      </w:r>
      <w:r>
        <w:rPr>
          <w:b/>
          <w:i/>
          <w:sz w:val="22"/>
        </w:rPr>
        <w:t>Applied</w:t>
      </w:r>
      <w:r>
        <w:rPr>
          <w:b/>
          <w:i/>
          <w:spacing w:val="-5"/>
          <w:sz w:val="22"/>
        </w:rPr>
        <w:t> </w:t>
      </w:r>
      <w:r>
        <w:rPr>
          <w:b/>
          <w:i/>
          <w:sz w:val="22"/>
        </w:rPr>
        <w:t>Economics</w:t>
      </w:r>
      <w:r>
        <w:rPr>
          <w:sz w:val="22"/>
        </w:rPr>
        <w:t>,</w:t>
      </w:r>
      <w:r>
        <w:rPr>
          <w:spacing w:val="-8"/>
          <w:sz w:val="22"/>
        </w:rPr>
        <w:t> </w:t>
      </w:r>
      <w:r>
        <w:rPr>
          <w:sz w:val="22"/>
        </w:rPr>
        <w:t>2018,</w:t>
      </w:r>
      <w:r>
        <w:rPr>
          <w:spacing w:val="-5"/>
          <w:sz w:val="22"/>
        </w:rPr>
        <w:t> </w:t>
      </w:r>
      <w:r>
        <w:rPr>
          <w:sz w:val="22"/>
        </w:rPr>
        <w:t>10(4),</w:t>
      </w:r>
      <w:r>
        <w:rPr>
          <w:spacing w:val="-4"/>
          <w:sz w:val="22"/>
        </w:rPr>
        <w:t> </w:t>
      </w:r>
      <w:r>
        <w:rPr>
          <w:sz w:val="22"/>
        </w:rPr>
        <w:t>196-</w:t>
      </w:r>
      <w:r>
        <w:rPr>
          <w:spacing w:val="-4"/>
          <w:sz w:val="22"/>
        </w:rPr>
        <w:t>221.</w:t>
      </w:r>
    </w:p>
    <w:p>
      <w:pPr>
        <w:pStyle w:val="BodyText"/>
        <w:spacing w:before="2"/>
        <w:ind w:left="1080" w:right="361" w:hanging="721"/>
      </w:pPr>
      <w:r>
        <w:rPr/>
        <w:t>“Capital</w:t>
      </w:r>
      <w:r>
        <w:rPr>
          <w:spacing w:val="-4"/>
        </w:rPr>
        <w:t> </w:t>
      </w:r>
      <w:r>
        <w:rPr/>
        <w:t>Accumulation</w:t>
      </w:r>
      <w:r>
        <w:rPr>
          <w:spacing w:val="-5"/>
        </w:rPr>
        <w:t> </w:t>
      </w:r>
      <w:r>
        <w:rPr/>
        <w:t>and</w:t>
      </w:r>
      <w:r>
        <w:rPr>
          <w:spacing w:val="-5"/>
        </w:rPr>
        <w:t> </w:t>
      </w:r>
      <w:r>
        <w:rPr/>
        <w:t>the</w:t>
      </w:r>
      <w:r>
        <w:rPr>
          <w:spacing w:val="-4"/>
        </w:rPr>
        <w:t> </w:t>
      </w:r>
      <w:r>
        <w:rPr/>
        <w:t>Welfare</w:t>
      </w:r>
      <w:r>
        <w:rPr>
          <w:spacing w:val="-2"/>
        </w:rPr>
        <w:t> </w:t>
      </w:r>
      <w:r>
        <w:rPr/>
        <w:t>Gains</w:t>
      </w:r>
      <w:r>
        <w:rPr>
          <w:spacing w:val="-4"/>
        </w:rPr>
        <w:t> </w:t>
      </w:r>
      <w:r>
        <w:rPr/>
        <w:t>from</w:t>
      </w:r>
      <w:r>
        <w:rPr>
          <w:spacing w:val="-6"/>
        </w:rPr>
        <w:t> </w:t>
      </w:r>
      <w:r>
        <w:rPr/>
        <w:t>Trade”</w:t>
      </w:r>
      <w:r>
        <w:rPr>
          <w:spacing w:val="-4"/>
        </w:rPr>
        <w:t> </w:t>
      </w:r>
      <w:r>
        <w:rPr/>
        <w:t>(with</w:t>
      </w:r>
      <w:r>
        <w:rPr>
          <w:spacing w:val="-2"/>
        </w:rPr>
        <w:t> </w:t>
      </w:r>
      <w:r>
        <w:rPr/>
        <w:t>Pau</w:t>
      </w:r>
      <w:r>
        <w:rPr>
          <w:spacing w:val="-2"/>
        </w:rPr>
        <w:t> </w:t>
      </w:r>
      <w:r>
        <w:rPr/>
        <w:t>Pujolas-Fons),</w:t>
      </w:r>
      <w:r>
        <w:rPr>
          <w:spacing w:val="-2"/>
        </w:rPr>
        <w:t> </w:t>
      </w:r>
      <w:r>
        <w:rPr>
          <w:b/>
          <w:i/>
        </w:rPr>
        <w:t>Economic</w:t>
      </w:r>
      <w:r>
        <w:rPr>
          <w:b/>
          <w:i/>
          <w:spacing w:val="-2"/>
        </w:rPr>
        <w:t> </w:t>
      </w:r>
      <w:r>
        <w:rPr>
          <w:b/>
          <w:i/>
        </w:rPr>
        <w:t>Theory</w:t>
      </w:r>
      <w:r>
        <w:rPr/>
        <w:t>, 2018, 66(2), 491-523.</w:t>
      </w:r>
    </w:p>
    <w:p>
      <w:pPr>
        <w:spacing w:line="242" w:lineRule="auto" w:before="0"/>
        <w:ind w:left="1080" w:right="0" w:hanging="665"/>
        <w:jc w:val="left"/>
        <w:rPr>
          <w:sz w:val="22"/>
        </w:rPr>
      </w:pPr>
      <w:r>
        <w:rPr>
          <w:sz w:val="22"/>
        </w:rPr>
        <w:t>“Gains</w:t>
      </w:r>
      <w:r>
        <w:rPr>
          <w:spacing w:val="-3"/>
          <w:sz w:val="22"/>
        </w:rPr>
        <w:t> </w:t>
      </w:r>
      <w:r>
        <w:rPr>
          <w:sz w:val="22"/>
        </w:rPr>
        <w:t>from</w:t>
      </w:r>
      <w:r>
        <w:rPr>
          <w:spacing w:val="-7"/>
          <w:sz w:val="22"/>
        </w:rPr>
        <w:t> </w:t>
      </w:r>
      <w:r>
        <w:rPr>
          <w:sz w:val="22"/>
        </w:rPr>
        <w:t>Trade</w:t>
      </w:r>
      <w:r>
        <w:rPr>
          <w:spacing w:val="-3"/>
          <w:sz w:val="22"/>
        </w:rPr>
        <w:t> </w:t>
      </w:r>
      <w:r>
        <w:rPr>
          <w:sz w:val="22"/>
        </w:rPr>
        <w:t>with</w:t>
      </w:r>
      <w:r>
        <w:rPr>
          <w:spacing w:val="-6"/>
          <w:sz w:val="22"/>
        </w:rPr>
        <w:t> </w:t>
      </w:r>
      <w:r>
        <w:rPr>
          <w:sz w:val="22"/>
        </w:rPr>
        <w:t>Variable</w:t>
      </w:r>
      <w:r>
        <w:rPr>
          <w:spacing w:val="-5"/>
          <w:sz w:val="22"/>
        </w:rPr>
        <w:t> </w:t>
      </w:r>
      <w:r>
        <w:rPr>
          <w:sz w:val="22"/>
        </w:rPr>
        <w:t>Trade</w:t>
      </w:r>
      <w:r>
        <w:rPr>
          <w:spacing w:val="-3"/>
          <w:sz w:val="22"/>
        </w:rPr>
        <w:t> </w:t>
      </w:r>
      <w:r>
        <w:rPr>
          <w:sz w:val="22"/>
        </w:rPr>
        <w:t>Elasticities”</w:t>
      </w:r>
      <w:r>
        <w:rPr>
          <w:spacing w:val="-3"/>
          <w:sz w:val="22"/>
        </w:rPr>
        <w:t> </w:t>
      </w:r>
      <w:r>
        <w:rPr>
          <w:sz w:val="22"/>
        </w:rPr>
        <w:t>(with</w:t>
      </w:r>
      <w:r>
        <w:rPr>
          <w:spacing w:val="-3"/>
          <w:sz w:val="22"/>
        </w:rPr>
        <w:t> </w:t>
      </w:r>
      <w:r>
        <w:rPr>
          <w:sz w:val="22"/>
        </w:rPr>
        <w:t>Pau</w:t>
      </w:r>
      <w:r>
        <w:rPr>
          <w:spacing w:val="-3"/>
          <w:sz w:val="22"/>
        </w:rPr>
        <w:t> </w:t>
      </w:r>
      <w:r>
        <w:rPr>
          <w:sz w:val="22"/>
        </w:rPr>
        <w:t>Pujolas-Fons),</w:t>
      </w:r>
      <w:r>
        <w:rPr>
          <w:spacing w:val="-3"/>
          <w:sz w:val="22"/>
        </w:rPr>
        <w:t> </w:t>
      </w:r>
      <w:r>
        <w:rPr>
          <w:b/>
          <w:i/>
          <w:sz w:val="22"/>
        </w:rPr>
        <w:t>International</w:t>
      </w:r>
      <w:r>
        <w:rPr>
          <w:b/>
          <w:i/>
          <w:spacing w:val="-2"/>
          <w:sz w:val="22"/>
        </w:rPr>
        <w:t> </w:t>
      </w:r>
      <w:r>
        <w:rPr>
          <w:b/>
          <w:i/>
          <w:sz w:val="22"/>
        </w:rPr>
        <w:t>Economic Review</w:t>
      </w:r>
      <w:r>
        <w:rPr>
          <w:sz w:val="22"/>
        </w:rPr>
        <w:t>, 2019, 60(4), 1619-1646.</w:t>
      </w:r>
    </w:p>
    <w:p>
      <w:pPr>
        <w:spacing w:line="240" w:lineRule="auto" w:before="0"/>
        <w:ind w:left="1080" w:right="0" w:hanging="720"/>
        <w:jc w:val="left"/>
        <w:rPr>
          <w:sz w:val="22"/>
        </w:rPr>
      </w:pPr>
      <w:r>
        <w:rPr>
          <w:sz w:val="22"/>
        </w:rPr>
        <w:t>“Credit</w:t>
      </w:r>
      <w:r>
        <w:rPr>
          <w:spacing w:val="-5"/>
          <w:sz w:val="22"/>
        </w:rPr>
        <w:t> </w:t>
      </w:r>
      <w:r>
        <w:rPr>
          <w:sz w:val="22"/>
        </w:rPr>
        <w:t>Market</w:t>
      </w:r>
      <w:r>
        <w:rPr>
          <w:spacing w:val="-5"/>
          <w:sz w:val="22"/>
        </w:rPr>
        <w:t> </w:t>
      </w:r>
      <w:r>
        <w:rPr>
          <w:sz w:val="22"/>
        </w:rPr>
        <w:t>Frictions</w:t>
      </w:r>
      <w:r>
        <w:rPr>
          <w:spacing w:val="-3"/>
          <w:sz w:val="22"/>
        </w:rPr>
        <w:t> </w:t>
      </w:r>
      <w:r>
        <w:rPr>
          <w:sz w:val="22"/>
        </w:rPr>
        <w:t>and</w:t>
      </w:r>
      <w:r>
        <w:rPr>
          <w:spacing w:val="-3"/>
          <w:sz w:val="22"/>
        </w:rPr>
        <w:t> </w:t>
      </w:r>
      <w:r>
        <w:rPr>
          <w:sz w:val="22"/>
        </w:rPr>
        <w:t>Trade</w:t>
      </w:r>
      <w:r>
        <w:rPr>
          <w:spacing w:val="-5"/>
          <w:sz w:val="22"/>
        </w:rPr>
        <w:t> </w:t>
      </w:r>
      <w:r>
        <w:rPr>
          <w:sz w:val="22"/>
        </w:rPr>
        <w:t>Liberalization”</w:t>
      </w:r>
      <w:r>
        <w:rPr>
          <w:spacing w:val="-3"/>
          <w:sz w:val="22"/>
        </w:rPr>
        <w:t> </w:t>
      </w:r>
      <w:r>
        <w:rPr>
          <w:sz w:val="22"/>
        </w:rPr>
        <w:t>(with</w:t>
      </w:r>
      <w:r>
        <w:rPr>
          <w:spacing w:val="-3"/>
          <w:sz w:val="22"/>
        </w:rPr>
        <w:t> </w:t>
      </w:r>
      <w:r>
        <w:rPr>
          <w:sz w:val="22"/>
        </w:rPr>
        <w:t>Alessandro</w:t>
      </w:r>
      <w:r>
        <w:rPr>
          <w:spacing w:val="-3"/>
          <w:sz w:val="22"/>
        </w:rPr>
        <w:t> </w:t>
      </w:r>
      <w:r>
        <w:rPr>
          <w:sz w:val="22"/>
        </w:rPr>
        <w:t>Dovis),</w:t>
      </w:r>
      <w:r>
        <w:rPr>
          <w:spacing w:val="-3"/>
          <w:sz w:val="22"/>
        </w:rPr>
        <w:t> </w:t>
      </w:r>
      <w:r>
        <w:rPr>
          <w:b/>
          <w:i/>
          <w:sz w:val="22"/>
        </w:rPr>
        <w:t>Journal</w:t>
      </w:r>
      <w:r>
        <w:rPr>
          <w:b/>
          <w:i/>
          <w:spacing w:val="-2"/>
          <w:sz w:val="22"/>
        </w:rPr>
        <w:t> </w:t>
      </w:r>
      <w:r>
        <w:rPr>
          <w:b/>
          <w:i/>
          <w:sz w:val="22"/>
        </w:rPr>
        <w:t>of</w:t>
      </w:r>
      <w:r>
        <w:rPr>
          <w:b/>
          <w:i/>
          <w:spacing w:val="-5"/>
          <w:sz w:val="22"/>
        </w:rPr>
        <w:t> </w:t>
      </w:r>
      <w:r>
        <w:rPr>
          <w:b/>
          <w:i/>
          <w:sz w:val="22"/>
        </w:rPr>
        <w:t>Monetary Economics</w:t>
      </w:r>
      <w:r>
        <w:rPr>
          <w:i/>
          <w:sz w:val="22"/>
        </w:rPr>
        <w:t>, </w:t>
      </w:r>
      <w:r>
        <w:rPr>
          <w:sz w:val="22"/>
        </w:rPr>
        <w:t>2020, 111, 32-47.</w:t>
      </w:r>
    </w:p>
    <w:p>
      <w:pPr>
        <w:pStyle w:val="BodyText"/>
        <w:ind w:left="1080" w:right="287" w:hanging="721"/>
      </w:pPr>
      <w:r>
        <w:rPr/>
        <w:t>“Eliminating</w:t>
      </w:r>
      <w:r>
        <w:rPr>
          <w:spacing w:val="-5"/>
        </w:rPr>
        <w:t> </w:t>
      </w:r>
      <w:r>
        <w:rPr/>
        <w:t>Uncertainty</w:t>
      </w:r>
      <w:r>
        <w:rPr>
          <w:spacing w:val="-5"/>
        </w:rPr>
        <w:t> </w:t>
      </w:r>
      <w:r>
        <w:rPr/>
        <w:t>in</w:t>
      </w:r>
      <w:r>
        <w:rPr>
          <w:spacing w:val="-2"/>
        </w:rPr>
        <w:t> </w:t>
      </w:r>
      <w:r>
        <w:rPr/>
        <w:t>Market</w:t>
      </w:r>
      <w:r>
        <w:rPr>
          <w:spacing w:val="-1"/>
        </w:rPr>
        <w:t> </w:t>
      </w:r>
      <w:r>
        <w:rPr/>
        <w:t>Access:</w:t>
      </w:r>
      <w:r>
        <w:rPr>
          <w:spacing w:val="-6"/>
        </w:rPr>
        <w:t> </w:t>
      </w:r>
      <w:r>
        <w:rPr/>
        <w:t>The</w:t>
      </w:r>
      <w:r>
        <w:rPr>
          <w:spacing w:val="-2"/>
        </w:rPr>
        <w:t> </w:t>
      </w:r>
      <w:r>
        <w:rPr/>
        <w:t>Impact</w:t>
      </w:r>
      <w:r>
        <w:rPr>
          <w:spacing w:val="-1"/>
        </w:rPr>
        <w:t> </w:t>
      </w:r>
      <w:r>
        <w:rPr/>
        <w:t>of</w:t>
      </w:r>
      <w:r>
        <w:rPr>
          <w:spacing w:val="-1"/>
        </w:rPr>
        <w:t> </w:t>
      </w:r>
      <w:r>
        <w:rPr/>
        <w:t>New</w:t>
      </w:r>
      <w:r>
        <w:rPr>
          <w:spacing w:val="-3"/>
        </w:rPr>
        <w:t> </w:t>
      </w:r>
      <w:r>
        <w:rPr/>
        <w:t>Bridges</w:t>
      </w:r>
      <w:r>
        <w:rPr>
          <w:spacing w:val="-2"/>
        </w:rPr>
        <w:t> </w:t>
      </w:r>
      <w:r>
        <w:rPr/>
        <w:t>in</w:t>
      </w:r>
      <w:r>
        <w:rPr>
          <w:spacing w:val="-2"/>
        </w:rPr>
        <w:t> </w:t>
      </w:r>
      <w:r>
        <w:rPr/>
        <w:t>Rural</w:t>
      </w:r>
      <w:r>
        <w:rPr>
          <w:spacing w:val="-4"/>
        </w:rPr>
        <w:t> </w:t>
      </w:r>
      <w:r>
        <w:rPr/>
        <w:t>Nicaragua”</w:t>
      </w:r>
      <w:r>
        <w:rPr>
          <w:spacing w:val="-2"/>
        </w:rPr>
        <w:t> </w:t>
      </w:r>
      <w:r>
        <w:rPr/>
        <w:t>(with</w:t>
      </w:r>
      <w:r>
        <w:rPr>
          <w:spacing w:val="-5"/>
        </w:rPr>
        <w:t> </w:t>
      </w:r>
      <w:r>
        <w:rPr/>
        <w:t>Kevin Donovan), </w:t>
      </w:r>
      <w:r>
        <w:rPr>
          <w:b/>
          <w:i/>
        </w:rPr>
        <w:t>Econometrica</w:t>
      </w:r>
      <w:r>
        <w:rPr>
          <w:i/>
        </w:rPr>
        <w:t>, </w:t>
      </w:r>
      <w:r>
        <w:rPr/>
        <w:t>2020, forthcoming.</w:t>
      </w:r>
    </w:p>
    <w:p>
      <w:pPr>
        <w:spacing w:line="242" w:lineRule="auto" w:before="0"/>
        <w:ind w:left="1080" w:right="361" w:hanging="665"/>
        <w:jc w:val="left"/>
        <w:rPr>
          <w:sz w:val="22"/>
        </w:rPr>
      </w:pPr>
      <w:r>
        <w:rPr>
          <w:sz w:val="22"/>
        </w:rPr>
        <w:t>“Growth</w:t>
      </w:r>
      <w:r>
        <w:rPr>
          <w:spacing w:val="-3"/>
          <w:sz w:val="22"/>
        </w:rPr>
        <w:t> </w:t>
      </w:r>
      <w:r>
        <w:rPr>
          <w:sz w:val="22"/>
        </w:rPr>
        <w:t>Policy,</w:t>
      </w:r>
      <w:r>
        <w:rPr>
          <w:spacing w:val="-3"/>
          <w:sz w:val="22"/>
        </w:rPr>
        <w:t> </w:t>
      </w:r>
      <w:r>
        <w:rPr>
          <w:sz w:val="22"/>
        </w:rPr>
        <w:t>Agglomeration</w:t>
      </w:r>
      <w:r>
        <w:rPr>
          <w:spacing w:val="-3"/>
          <w:sz w:val="22"/>
        </w:rPr>
        <w:t> </w:t>
      </w:r>
      <w:r>
        <w:rPr>
          <w:sz w:val="22"/>
        </w:rPr>
        <w:t>and</w:t>
      </w:r>
      <w:r>
        <w:rPr>
          <w:spacing w:val="-5"/>
          <w:sz w:val="22"/>
        </w:rPr>
        <w:t> </w:t>
      </w:r>
      <w:r>
        <w:rPr>
          <w:sz w:val="22"/>
        </w:rPr>
        <w:t>(the</w:t>
      </w:r>
      <w:r>
        <w:rPr>
          <w:spacing w:val="-3"/>
          <w:sz w:val="22"/>
        </w:rPr>
        <w:t> </w:t>
      </w:r>
      <w:r>
        <w:rPr>
          <w:sz w:val="22"/>
        </w:rPr>
        <w:t>Lack</w:t>
      </w:r>
      <w:r>
        <w:rPr>
          <w:spacing w:val="-5"/>
          <w:sz w:val="22"/>
        </w:rPr>
        <w:t> </w:t>
      </w:r>
      <w:r>
        <w:rPr>
          <w:sz w:val="22"/>
        </w:rPr>
        <w:t>of)</w:t>
      </w:r>
      <w:r>
        <w:rPr>
          <w:spacing w:val="-2"/>
          <w:sz w:val="22"/>
        </w:rPr>
        <w:t> </w:t>
      </w:r>
      <w:r>
        <w:rPr>
          <w:sz w:val="22"/>
        </w:rPr>
        <w:t>Competition”</w:t>
      </w:r>
      <w:r>
        <w:rPr>
          <w:spacing w:val="-3"/>
          <w:sz w:val="22"/>
        </w:rPr>
        <w:t> </w:t>
      </w:r>
      <w:r>
        <w:rPr>
          <w:sz w:val="22"/>
        </w:rPr>
        <w:t>(with</w:t>
      </w:r>
      <w:r>
        <w:rPr>
          <w:spacing w:val="-5"/>
          <w:sz w:val="22"/>
        </w:rPr>
        <w:t> </w:t>
      </w:r>
      <w:r>
        <w:rPr>
          <w:sz w:val="22"/>
        </w:rPr>
        <w:t>Joseph</w:t>
      </w:r>
      <w:r>
        <w:rPr>
          <w:spacing w:val="-5"/>
          <w:sz w:val="22"/>
        </w:rPr>
        <w:t> </w:t>
      </w:r>
      <w:r>
        <w:rPr>
          <w:sz w:val="22"/>
        </w:rPr>
        <w:t>Kaboski</w:t>
      </w:r>
      <w:r>
        <w:rPr>
          <w:spacing w:val="-2"/>
          <w:sz w:val="22"/>
        </w:rPr>
        <w:t> </w:t>
      </w:r>
      <w:r>
        <w:rPr>
          <w:sz w:val="22"/>
        </w:rPr>
        <w:t>and</w:t>
      </w:r>
      <w:r>
        <w:rPr>
          <w:spacing w:val="-3"/>
          <w:sz w:val="22"/>
        </w:rPr>
        <w:t> </w:t>
      </w:r>
      <w:r>
        <w:rPr>
          <w:sz w:val="22"/>
        </w:rPr>
        <w:t>Yao</w:t>
      </w:r>
      <w:r>
        <w:rPr>
          <w:spacing w:val="-3"/>
          <w:sz w:val="22"/>
        </w:rPr>
        <w:t> </w:t>
      </w:r>
      <w:r>
        <w:rPr>
          <w:sz w:val="22"/>
        </w:rPr>
        <w:t>Amber Li), </w:t>
      </w:r>
      <w:r>
        <w:rPr>
          <w:b/>
          <w:i/>
          <w:sz w:val="22"/>
        </w:rPr>
        <w:t>American Economic Journal: Macroeconomics</w:t>
      </w:r>
      <w:r>
        <w:rPr>
          <w:sz w:val="22"/>
        </w:rPr>
        <w:t>, 2020, forthcoming.</w:t>
      </w:r>
    </w:p>
    <w:p>
      <w:pPr>
        <w:pStyle w:val="BodyText"/>
        <w:ind w:left="1080" w:right="287" w:hanging="721"/>
      </w:pPr>
      <w:r>
        <w:rPr/>
        <w:t>“Exploitation</w:t>
      </w:r>
      <w:r>
        <w:rPr>
          <w:spacing w:val="-2"/>
        </w:rPr>
        <w:t> </w:t>
      </w:r>
      <w:r>
        <w:rPr/>
        <w:t>of</w:t>
      </w:r>
      <w:r>
        <w:rPr>
          <w:spacing w:val="-1"/>
        </w:rPr>
        <w:t> </w:t>
      </w:r>
      <w:r>
        <w:rPr/>
        <w:t>Labor?</w:t>
      </w:r>
      <w:r>
        <w:rPr>
          <w:spacing w:val="-2"/>
        </w:rPr>
        <w:t> </w:t>
      </w:r>
      <w:r>
        <w:rPr/>
        <w:t>Classical</w:t>
      </w:r>
      <w:r>
        <w:rPr>
          <w:spacing w:val="-1"/>
        </w:rPr>
        <w:t> </w:t>
      </w:r>
      <w:r>
        <w:rPr/>
        <w:t>Monopsony</w:t>
      </w:r>
      <w:r>
        <w:rPr>
          <w:spacing w:val="-5"/>
        </w:rPr>
        <w:t> </w:t>
      </w:r>
      <w:r>
        <w:rPr/>
        <w:t>Power</w:t>
      </w:r>
      <w:r>
        <w:rPr>
          <w:spacing w:val="-4"/>
        </w:rPr>
        <w:t> </w:t>
      </w:r>
      <w:r>
        <w:rPr/>
        <w:t>and</w:t>
      </w:r>
      <w:r>
        <w:rPr>
          <w:spacing w:val="-2"/>
        </w:rPr>
        <w:t> </w:t>
      </w:r>
      <w:r>
        <w:rPr/>
        <w:t>Labor’s</w:t>
      </w:r>
      <w:r>
        <w:rPr>
          <w:spacing w:val="-2"/>
        </w:rPr>
        <w:t> </w:t>
      </w:r>
      <w:r>
        <w:rPr/>
        <w:t>Share”</w:t>
      </w:r>
      <w:r>
        <w:rPr>
          <w:spacing w:val="-4"/>
        </w:rPr>
        <w:t> </w:t>
      </w:r>
      <w:r>
        <w:rPr/>
        <w:t>(with</w:t>
      </w:r>
      <w:r>
        <w:rPr>
          <w:spacing w:val="-5"/>
        </w:rPr>
        <w:t> </w:t>
      </w:r>
      <w:r>
        <w:rPr/>
        <w:t>Joseph</w:t>
      </w:r>
      <w:r>
        <w:rPr>
          <w:spacing w:val="-5"/>
        </w:rPr>
        <w:t> </w:t>
      </w:r>
      <w:r>
        <w:rPr/>
        <w:t>Kaboski,</w:t>
      </w:r>
      <w:r>
        <w:rPr>
          <w:spacing w:val="-2"/>
        </w:rPr>
        <w:t> </w:t>
      </w:r>
      <w:r>
        <w:rPr/>
        <w:t>Yao Amber Li and Wei Qian), </w:t>
      </w:r>
      <w:r>
        <w:rPr>
          <w:b/>
          <w:i/>
        </w:rPr>
        <w:t>Journal of Development Economics</w:t>
      </w:r>
      <w:r>
        <w:rPr/>
        <w:t>, 2021, forthcoming.</w:t>
      </w:r>
    </w:p>
    <w:p>
      <w:pPr>
        <w:pStyle w:val="Heading1"/>
        <w:spacing w:before="239"/>
      </w:pPr>
      <w:r>
        <w:rPr/>
        <w:t>Other</w:t>
      </w:r>
      <w:r>
        <w:rPr>
          <w:spacing w:val="-5"/>
        </w:rPr>
        <w:t> </w:t>
      </w:r>
      <w:r>
        <w:rPr>
          <w:spacing w:val="-2"/>
        </w:rPr>
        <w:t>Publications</w:t>
      </w:r>
    </w:p>
    <w:p>
      <w:pPr>
        <w:pStyle w:val="BodyText"/>
        <w:ind w:left="1080" w:right="429" w:hanging="721"/>
      </w:pPr>
      <w:r>
        <w:rPr/>
        <w:t>“Engineering Environmental Resilience: A Matched Cohort Study of the Community Benefits of Trailbridges</w:t>
      </w:r>
      <w:r>
        <w:rPr>
          <w:spacing w:val="-5"/>
        </w:rPr>
        <w:t> </w:t>
      </w:r>
      <w:r>
        <w:rPr/>
        <w:t>in</w:t>
      </w:r>
      <w:r>
        <w:rPr>
          <w:spacing w:val="-3"/>
        </w:rPr>
        <w:t> </w:t>
      </w:r>
      <w:r>
        <w:rPr/>
        <w:t>Rural</w:t>
      </w:r>
      <w:r>
        <w:rPr>
          <w:spacing w:val="-2"/>
        </w:rPr>
        <w:t> </w:t>
      </w:r>
      <w:r>
        <w:rPr/>
        <w:t>Rwanda,”</w:t>
      </w:r>
      <w:r>
        <w:rPr>
          <w:spacing w:val="-3"/>
        </w:rPr>
        <w:t> </w:t>
      </w:r>
      <w:r>
        <w:rPr/>
        <w:t>(with</w:t>
      </w:r>
      <w:r>
        <w:rPr>
          <w:spacing w:val="-3"/>
        </w:rPr>
        <w:t> </w:t>
      </w:r>
      <w:r>
        <w:rPr/>
        <w:t>Evan</w:t>
      </w:r>
      <w:r>
        <w:rPr>
          <w:spacing w:val="-6"/>
        </w:rPr>
        <w:t> </w:t>
      </w:r>
      <w:r>
        <w:rPr/>
        <w:t>Thomas,</w:t>
      </w:r>
      <w:r>
        <w:rPr>
          <w:spacing w:val="-3"/>
        </w:rPr>
        <w:t> </w:t>
      </w:r>
      <w:r>
        <w:rPr/>
        <w:t>Abigail</w:t>
      </w:r>
      <w:r>
        <w:rPr>
          <w:spacing w:val="-2"/>
        </w:rPr>
        <w:t> </w:t>
      </w:r>
      <w:r>
        <w:rPr/>
        <w:t>Bradshaw,</w:t>
      </w:r>
      <w:r>
        <w:rPr>
          <w:spacing w:val="-3"/>
        </w:rPr>
        <w:t> </w:t>
      </w:r>
      <w:r>
        <w:rPr/>
        <w:t>Lambert</w:t>
      </w:r>
      <w:r>
        <w:rPr>
          <w:spacing w:val="-5"/>
        </w:rPr>
        <w:t> </w:t>
      </w:r>
      <w:r>
        <w:rPr/>
        <w:t>Mugabo,</w:t>
      </w:r>
      <w:r>
        <w:rPr>
          <w:spacing w:val="-3"/>
        </w:rPr>
        <w:t> </w:t>
      </w:r>
      <w:r>
        <w:rPr/>
        <w:t>Laura MacDonald, Katherine Dickinson and Kevin Donovan), </w:t>
      </w:r>
      <w:r>
        <w:rPr>
          <w:b/>
          <w:i/>
        </w:rPr>
        <w:t>Science of the Total Environment</w:t>
      </w:r>
      <w:r>
        <w:rPr/>
        <w:t>, 2021, 771, 1 June 2021, 145275.</w:t>
      </w:r>
    </w:p>
    <w:p>
      <w:pPr>
        <w:pStyle w:val="BodyText"/>
        <w:ind w:left="1080" w:right="287" w:hanging="721"/>
      </w:pPr>
      <w:r>
        <w:rPr/>
        <w:t>“Is</w:t>
      </w:r>
      <w:r>
        <w:rPr>
          <w:spacing w:val="-2"/>
        </w:rPr>
        <w:t> </w:t>
      </w:r>
      <w:r>
        <w:rPr/>
        <w:t>there</w:t>
      </w:r>
      <w:r>
        <w:rPr>
          <w:spacing w:val="-2"/>
        </w:rPr>
        <w:t> </w:t>
      </w:r>
      <w:r>
        <w:rPr/>
        <w:t>a</w:t>
      </w:r>
      <w:r>
        <w:rPr>
          <w:spacing w:val="-2"/>
        </w:rPr>
        <w:t> </w:t>
      </w:r>
      <w:r>
        <w:rPr/>
        <w:t>Cost-Effective</w:t>
      </w:r>
      <w:r>
        <w:rPr>
          <w:spacing w:val="-4"/>
        </w:rPr>
        <w:t> </w:t>
      </w:r>
      <w:r>
        <w:rPr/>
        <w:t>Means</w:t>
      </w:r>
      <w:r>
        <w:rPr>
          <w:spacing w:val="-2"/>
        </w:rPr>
        <w:t> </w:t>
      </w:r>
      <w:r>
        <w:rPr/>
        <w:t>of</w:t>
      </w:r>
      <w:r>
        <w:rPr>
          <w:spacing w:val="-4"/>
        </w:rPr>
        <w:t> </w:t>
      </w:r>
      <w:r>
        <w:rPr/>
        <w:t>Microenterprise</w:t>
      </w:r>
      <w:r>
        <w:rPr>
          <w:spacing w:val="-4"/>
        </w:rPr>
        <w:t> </w:t>
      </w:r>
      <w:r>
        <w:rPr/>
        <w:t>Training?”</w:t>
      </w:r>
      <w:r>
        <w:rPr>
          <w:spacing w:val="-2"/>
        </w:rPr>
        <w:t> </w:t>
      </w:r>
      <w:r>
        <w:rPr/>
        <w:t>(with</w:t>
      </w:r>
      <w:r>
        <w:rPr>
          <w:spacing w:val="-5"/>
        </w:rPr>
        <w:t> </w:t>
      </w:r>
      <w:r>
        <w:rPr/>
        <w:t>Kevin</w:t>
      </w:r>
      <w:r>
        <w:rPr>
          <w:spacing w:val="-2"/>
        </w:rPr>
        <w:t> </w:t>
      </w:r>
      <w:r>
        <w:rPr/>
        <w:t>Donovan</w:t>
      </w:r>
      <w:r>
        <w:rPr>
          <w:spacing w:val="-2"/>
        </w:rPr>
        <w:t> </w:t>
      </w:r>
      <w:r>
        <w:rPr/>
        <w:t>and</w:t>
      </w:r>
      <w:r>
        <w:rPr>
          <w:spacing w:val="-5"/>
        </w:rPr>
        <w:t> </w:t>
      </w:r>
      <w:r>
        <w:rPr/>
        <w:t>Terence Johnson), </w:t>
      </w:r>
      <w:r>
        <w:rPr>
          <w:b/>
          <w:i/>
        </w:rPr>
        <w:t>World Bank Economic Review</w:t>
      </w:r>
      <w:r>
        <w:rPr/>
        <w:t>, 2020, 24 (supplement), S63-S67.</w:t>
      </w:r>
    </w:p>
    <w:p>
      <w:pPr>
        <w:pStyle w:val="BodyText"/>
        <w:spacing w:after="0"/>
        <w:sectPr>
          <w:type w:val="continuous"/>
          <w:pgSz w:w="12240" w:h="15840"/>
          <w:pgMar w:top="1360" w:bottom="280" w:left="1080" w:right="1080"/>
        </w:sectPr>
      </w:pPr>
    </w:p>
    <w:p>
      <w:pPr>
        <w:pStyle w:val="Heading1"/>
        <w:spacing w:before="78"/>
      </w:pPr>
      <w:r>
        <w:rPr/>
        <w:t>Working</w:t>
      </w:r>
      <w:r>
        <w:rPr>
          <w:spacing w:val="-6"/>
        </w:rPr>
        <w:t> </w:t>
      </w:r>
      <w:r>
        <w:rPr>
          <w:spacing w:val="-2"/>
        </w:rPr>
        <w:t>Papers</w:t>
      </w:r>
    </w:p>
    <w:p>
      <w:pPr>
        <w:pStyle w:val="BodyText"/>
        <w:spacing w:line="252" w:lineRule="exact"/>
      </w:pPr>
      <w:r>
        <w:rPr/>
        <w:t>“The</w:t>
      </w:r>
      <w:r>
        <w:rPr>
          <w:spacing w:val="-5"/>
        </w:rPr>
        <w:t> </w:t>
      </w:r>
      <w:r>
        <w:rPr/>
        <w:t>Aggregate</w:t>
      </w:r>
      <w:r>
        <w:rPr>
          <w:spacing w:val="-4"/>
        </w:rPr>
        <w:t> </w:t>
      </w:r>
      <w:r>
        <w:rPr/>
        <w:t>Effects</w:t>
      </w:r>
      <w:r>
        <w:rPr>
          <w:spacing w:val="-6"/>
        </w:rPr>
        <w:t> </w:t>
      </w:r>
      <w:r>
        <w:rPr/>
        <w:t>of</w:t>
      </w:r>
      <w:r>
        <w:rPr>
          <w:spacing w:val="-6"/>
        </w:rPr>
        <w:t> </w:t>
      </w:r>
      <w:r>
        <w:rPr/>
        <w:t>Firm-Level</w:t>
      </w:r>
      <w:r>
        <w:rPr>
          <w:spacing w:val="-4"/>
        </w:rPr>
        <w:t> </w:t>
      </w:r>
      <w:r>
        <w:rPr/>
        <w:t>Trade</w:t>
      </w:r>
      <w:r>
        <w:rPr>
          <w:spacing w:val="-4"/>
        </w:rPr>
        <w:t> </w:t>
      </w:r>
      <w:r>
        <w:rPr/>
        <w:t>Distortions”</w:t>
      </w:r>
      <w:r>
        <w:rPr>
          <w:spacing w:val="-4"/>
        </w:rPr>
        <w:t> </w:t>
      </w:r>
      <w:r>
        <w:rPr/>
        <w:t>with</w:t>
      </w:r>
      <w:r>
        <w:rPr>
          <w:spacing w:val="-7"/>
        </w:rPr>
        <w:t> </w:t>
      </w:r>
      <w:r>
        <w:rPr/>
        <w:t>Jing</w:t>
      </w:r>
      <w:r>
        <w:rPr>
          <w:spacing w:val="-7"/>
        </w:rPr>
        <w:t> </w:t>
      </w:r>
      <w:r>
        <w:rPr>
          <w:spacing w:val="-4"/>
        </w:rPr>
        <w:t>Wang</w:t>
      </w:r>
    </w:p>
    <w:p>
      <w:pPr>
        <w:pStyle w:val="BodyText"/>
        <w:spacing w:before="2"/>
        <w:ind w:left="359" w:right="361" w:firstLine="55"/>
      </w:pPr>
      <w:r>
        <w:rPr/>
        <w:t>“Identification</w:t>
      </w:r>
      <w:r>
        <w:rPr>
          <w:spacing w:val="-5"/>
        </w:rPr>
        <w:t> </w:t>
      </w:r>
      <w:r>
        <w:rPr/>
        <w:t>and</w:t>
      </w:r>
      <w:r>
        <w:rPr>
          <w:spacing w:val="-2"/>
        </w:rPr>
        <w:t> </w:t>
      </w:r>
      <w:r>
        <w:rPr/>
        <w:t>Quantitative</w:t>
      </w:r>
      <w:r>
        <w:rPr>
          <w:spacing w:val="-2"/>
        </w:rPr>
        <w:t> </w:t>
      </w:r>
      <w:r>
        <w:rPr/>
        <w:t>Implications</w:t>
      </w:r>
      <w:r>
        <w:rPr>
          <w:spacing w:val="-2"/>
        </w:rPr>
        <w:t> </w:t>
      </w:r>
      <w:r>
        <w:rPr/>
        <w:t>of</w:t>
      </w:r>
      <w:r>
        <w:rPr>
          <w:spacing w:val="-4"/>
        </w:rPr>
        <w:t> </w:t>
      </w:r>
      <w:r>
        <w:rPr/>
        <w:t>an</w:t>
      </w:r>
      <w:r>
        <w:rPr>
          <w:spacing w:val="-2"/>
        </w:rPr>
        <w:t> </w:t>
      </w:r>
      <w:r>
        <w:rPr/>
        <w:t>Equilibrium</w:t>
      </w:r>
      <w:r>
        <w:rPr>
          <w:spacing w:val="-6"/>
        </w:rPr>
        <w:t> </w:t>
      </w:r>
      <w:r>
        <w:rPr/>
        <w:t>Diffusion</w:t>
      </w:r>
      <w:r>
        <w:rPr>
          <w:spacing w:val="-5"/>
        </w:rPr>
        <w:t> </w:t>
      </w:r>
      <w:r>
        <w:rPr/>
        <w:t>Model”</w:t>
      </w:r>
      <w:r>
        <w:rPr>
          <w:spacing w:val="-4"/>
        </w:rPr>
        <w:t> </w:t>
      </w:r>
      <w:r>
        <w:rPr/>
        <w:t>with</w:t>
      </w:r>
      <w:r>
        <w:rPr>
          <w:spacing w:val="-5"/>
        </w:rPr>
        <w:t> </w:t>
      </w:r>
      <w:r>
        <w:rPr/>
        <w:t>Kevin</w:t>
      </w:r>
      <w:r>
        <w:rPr>
          <w:spacing w:val="-2"/>
        </w:rPr>
        <w:t> </w:t>
      </w:r>
      <w:r>
        <w:rPr/>
        <w:t>Donovan and Terence Johnson</w:t>
      </w:r>
    </w:p>
    <w:p>
      <w:pPr>
        <w:pStyle w:val="BodyText"/>
        <w:spacing w:line="242" w:lineRule="auto"/>
        <w:ind w:left="359" w:right="361"/>
        <w:rPr>
          <w:i/>
        </w:rPr>
      </w:pPr>
      <w:r>
        <w:rPr/>
        <w:t>“Infrastructure</w:t>
      </w:r>
      <w:r>
        <w:rPr>
          <w:spacing w:val="-4"/>
        </w:rPr>
        <w:t> </w:t>
      </w:r>
      <w:r>
        <w:rPr/>
        <w:t>Investment</w:t>
      </w:r>
      <w:r>
        <w:rPr>
          <w:spacing w:val="-2"/>
        </w:rPr>
        <w:t> </w:t>
      </w:r>
      <w:r>
        <w:rPr/>
        <w:t>and</w:t>
      </w:r>
      <w:r>
        <w:rPr>
          <w:spacing w:val="-2"/>
        </w:rPr>
        <w:t> </w:t>
      </w:r>
      <w:r>
        <w:rPr/>
        <w:t>Labor</w:t>
      </w:r>
      <w:r>
        <w:rPr>
          <w:spacing w:val="-2"/>
        </w:rPr>
        <w:t> </w:t>
      </w:r>
      <w:r>
        <w:rPr/>
        <w:t>Monopsony</w:t>
      </w:r>
      <w:r>
        <w:rPr>
          <w:spacing w:val="-5"/>
        </w:rPr>
        <w:t> </w:t>
      </w:r>
      <w:r>
        <w:rPr/>
        <w:t>Power”</w:t>
      </w:r>
      <w:r>
        <w:rPr>
          <w:spacing w:val="-2"/>
        </w:rPr>
        <w:t> </w:t>
      </w:r>
      <w:r>
        <w:rPr/>
        <w:t>with</w:t>
      </w:r>
      <w:r>
        <w:rPr>
          <w:spacing w:val="-5"/>
        </w:rPr>
        <w:t> </w:t>
      </w:r>
      <w:r>
        <w:rPr/>
        <w:t>Joseph</w:t>
      </w:r>
      <w:r>
        <w:rPr>
          <w:spacing w:val="-5"/>
        </w:rPr>
        <w:t> </w:t>
      </w:r>
      <w:r>
        <w:rPr/>
        <w:t>Kaboski,</w:t>
      </w:r>
      <w:r>
        <w:rPr>
          <w:spacing w:val="-2"/>
        </w:rPr>
        <w:t> </w:t>
      </w:r>
      <w:r>
        <w:rPr/>
        <w:t>Illenin</w:t>
      </w:r>
      <w:r>
        <w:rPr>
          <w:spacing w:val="-5"/>
        </w:rPr>
        <w:t> </w:t>
      </w:r>
      <w:r>
        <w:rPr/>
        <w:t>Kondo,</w:t>
      </w:r>
      <w:r>
        <w:rPr>
          <w:spacing w:val="-2"/>
        </w:rPr>
        <w:t> </w:t>
      </w:r>
      <w:r>
        <w:rPr/>
        <w:t>Yao Amber Li and Wei Qian, </w:t>
      </w:r>
      <w:r>
        <w:rPr>
          <w:i/>
        </w:rPr>
        <w:t>R&amp;R at IMF Economic Review</w:t>
      </w:r>
    </w:p>
    <w:p>
      <w:pPr>
        <w:pStyle w:val="Heading1"/>
        <w:spacing w:line="240" w:lineRule="auto" w:before="245" w:after="10"/>
        <w:ind w:left="359"/>
      </w:pPr>
      <w:r>
        <w:rPr/>
        <w:t>Honors</w:t>
      </w:r>
      <w:r>
        <w:rPr>
          <w:spacing w:val="-3"/>
        </w:rPr>
        <w:t> </w:t>
      </w:r>
      <w:r>
        <w:rPr/>
        <w:t>and</w:t>
      </w:r>
      <w:r>
        <w:rPr>
          <w:spacing w:val="-2"/>
        </w:rPr>
        <w:t> Awards</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2"/>
        <w:gridCol w:w="8133"/>
      </w:tblGrid>
      <w:tr>
        <w:trPr>
          <w:trHeight w:val="248" w:hRule="atLeast"/>
        </w:trPr>
        <w:tc>
          <w:tcPr>
            <w:tcW w:w="1302" w:type="dxa"/>
          </w:tcPr>
          <w:p>
            <w:pPr>
              <w:pStyle w:val="TableParagraph"/>
              <w:spacing w:line="228" w:lineRule="exact"/>
              <w:rPr>
                <w:sz w:val="22"/>
              </w:rPr>
            </w:pPr>
            <w:r>
              <w:rPr>
                <w:sz w:val="22"/>
              </w:rPr>
              <w:t>2014 -</w:t>
            </w:r>
            <w:r>
              <w:rPr>
                <w:spacing w:val="-4"/>
                <w:sz w:val="22"/>
              </w:rPr>
              <w:t> 2015</w:t>
            </w:r>
          </w:p>
        </w:tc>
        <w:tc>
          <w:tcPr>
            <w:tcW w:w="8133" w:type="dxa"/>
          </w:tcPr>
          <w:p>
            <w:pPr>
              <w:pStyle w:val="TableParagraph"/>
              <w:spacing w:line="228" w:lineRule="exact"/>
              <w:ind w:left="188"/>
              <w:rPr>
                <w:sz w:val="22"/>
              </w:rPr>
            </w:pPr>
            <w:r>
              <w:rPr>
                <w:sz w:val="22"/>
              </w:rPr>
              <w:t>Department</w:t>
            </w:r>
            <w:r>
              <w:rPr>
                <w:spacing w:val="-3"/>
                <w:sz w:val="22"/>
              </w:rPr>
              <w:t> </w:t>
            </w:r>
            <w:r>
              <w:rPr>
                <w:sz w:val="22"/>
              </w:rPr>
              <w:t>of</w:t>
            </w:r>
            <w:r>
              <w:rPr>
                <w:spacing w:val="-3"/>
                <w:sz w:val="22"/>
              </w:rPr>
              <w:t> </w:t>
            </w:r>
            <w:r>
              <w:rPr>
                <w:sz w:val="22"/>
              </w:rPr>
              <w:t>Economics</w:t>
            </w:r>
            <w:r>
              <w:rPr>
                <w:spacing w:val="-6"/>
                <w:sz w:val="22"/>
              </w:rPr>
              <w:t> </w:t>
            </w:r>
            <w:r>
              <w:rPr>
                <w:sz w:val="22"/>
              </w:rPr>
              <w:t>Teaching</w:t>
            </w:r>
            <w:r>
              <w:rPr>
                <w:spacing w:val="-6"/>
                <w:sz w:val="22"/>
              </w:rPr>
              <w:t> </w:t>
            </w:r>
            <w:r>
              <w:rPr>
                <w:sz w:val="22"/>
              </w:rPr>
              <w:t>Award,</w:t>
            </w:r>
            <w:r>
              <w:rPr>
                <w:spacing w:val="-4"/>
                <w:sz w:val="22"/>
              </w:rPr>
              <w:t> </w:t>
            </w:r>
            <w:r>
              <w:rPr>
                <w:sz w:val="22"/>
              </w:rPr>
              <w:t>University</w:t>
            </w:r>
            <w:r>
              <w:rPr>
                <w:spacing w:val="-7"/>
                <w:sz w:val="22"/>
              </w:rPr>
              <w:t> </w:t>
            </w:r>
            <w:r>
              <w:rPr>
                <w:sz w:val="22"/>
              </w:rPr>
              <w:t>of</w:t>
            </w:r>
            <w:r>
              <w:rPr>
                <w:spacing w:val="-3"/>
                <w:sz w:val="22"/>
              </w:rPr>
              <w:t> </w:t>
            </w:r>
            <w:r>
              <w:rPr>
                <w:sz w:val="22"/>
              </w:rPr>
              <w:t>Notre</w:t>
            </w:r>
            <w:r>
              <w:rPr>
                <w:spacing w:val="-3"/>
                <w:sz w:val="22"/>
              </w:rPr>
              <w:t> </w:t>
            </w:r>
            <w:r>
              <w:rPr>
                <w:spacing w:val="-4"/>
                <w:sz w:val="22"/>
              </w:rPr>
              <w:t>Dame</w:t>
            </w:r>
          </w:p>
        </w:tc>
      </w:tr>
      <w:tr>
        <w:trPr>
          <w:trHeight w:val="251" w:hRule="atLeast"/>
        </w:trPr>
        <w:tc>
          <w:tcPr>
            <w:tcW w:w="1302" w:type="dxa"/>
          </w:tcPr>
          <w:p>
            <w:pPr>
              <w:pStyle w:val="TableParagraph"/>
              <w:spacing w:line="232" w:lineRule="exact"/>
              <w:rPr>
                <w:sz w:val="22"/>
              </w:rPr>
            </w:pPr>
            <w:r>
              <w:rPr>
                <w:sz w:val="22"/>
              </w:rPr>
              <w:t>2011 -</w:t>
            </w:r>
            <w:r>
              <w:rPr>
                <w:spacing w:val="-4"/>
                <w:sz w:val="22"/>
              </w:rPr>
              <w:t> 2012</w:t>
            </w:r>
          </w:p>
        </w:tc>
        <w:tc>
          <w:tcPr>
            <w:tcW w:w="8133" w:type="dxa"/>
          </w:tcPr>
          <w:p>
            <w:pPr>
              <w:pStyle w:val="TableParagraph"/>
              <w:spacing w:line="232" w:lineRule="exact"/>
              <w:ind w:left="188"/>
              <w:rPr>
                <w:sz w:val="22"/>
              </w:rPr>
            </w:pPr>
            <w:r>
              <w:rPr>
                <w:sz w:val="22"/>
              </w:rPr>
              <w:t>Doctoral</w:t>
            </w:r>
            <w:r>
              <w:rPr>
                <w:spacing w:val="-5"/>
                <w:sz w:val="22"/>
              </w:rPr>
              <w:t> </w:t>
            </w:r>
            <w:r>
              <w:rPr>
                <w:sz w:val="22"/>
              </w:rPr>
              <w:t>Dissertation</w:t>
            </w:r>
            <w:r>
              <w:rPr>
                <w:spacing w:val="-5"/>
                <w:sz w:val="22"/>
              </w:rPr>
              <w:t> </w:t>
            </w:r>
            <w:r>
              <w:rPr>
                <w:sz w:val="22"/>
              </w:rPr>
              <w:t>Fellowship,</w:t>
            </w:r>
            <w:r>
              <w:rPr>
                <w:spacing w:val="-5"/>
                <w:sz w:val="22"/>
              </w:rPr>
              <w:t> </w:t>
            </w:r>
            <w:r>
              <w:rPr>
                <w:sz w:val="22"/>
              </w:rPr>
              <w:t>University</w:t>
            </w:r>
            <w:r>
              <w:rPr>
                <w:spacing w:val="-8"/>
                <w:sz w:val="22"/>
              </w:rPr>
              <w:t> </w:t>
            </w:r>
            <w:r>
              <w:rPr>
                <w:sz w:val="22"/>
              </w:rPr>
              <w:t>of</w:t>
            </w:r>
            <w:r>
              <w:rPr>
                <w:spacing w:val="-4"/>
                <w:sz w:val="22"/>
              </w:rPr>
              <w:t> </w:t>
            </w:r>
            <w:r>
              <w:rPr>
                <w:spacing w:val="-2"/>
                <w:sz w:val="22"/>
              </w:rPr>
              <w:t>Minnesota.</w:t>
            </w:r>
          </w:p>
        </w:tc>
      </w:tr>
      <w:tr>
        <w:trPr>
          <w:trHeight w:val="253" w:hRule="atLeast"/>
        </w:trPr>
        <w:tc>
          <w:tcPr>
            <w:tcW w:w="1302" w:type="dxa"/>
          </w:tcPr>
          <w:p>
            <w:pPr>
              <w:pStyle w:val="TableParagraph"/>
              <w:rPr>
                <w:sz w:val="22"/>
              </w:rPr>
            </w:pPr>
            <w:r>
              <w:rPr>
                <w:spacing w:val="-4"/>
                <w:sz w:val="22"/>
              </w:rPr>
              <w:t>2011</w:t>
            </w:r>
          </w:p>
        </w:tc>
        <w:tc>
          <w:tcPr>
            <w:tcW w:w="8133" w:type="dxa"/>
          </w:tcPr>
          <w:p>
            <w:pPr>
              <w:pStyle w:val="TableParagraph"/>
              <w:ind w:left="188"/>
              <w:rPr>
                <w:sz w:val="22"/>
              </w:rPr>
            </w:pPr>
            <w:r>
              <w:rPr>
                <w:sz w:val="22"/>
              </w:rPr>
              <w:t>Workshop</w:t>
            </w:r>
            <w:r>
              <w:rPr>
                <w:spacing w:val="-6"/>
                <w:sz w:val="22"/>
              </w:rPr>
              <w:t> </w:t>
            </w:r>
            <w:r>
              <w:rPr>
                <w:sz w:val="22"/>
              </w:rPr>
              <w:t>Prize,</w:t>
            </w:r>
            <w:r>
              <w:rPr>
                <w:spacing w:val="-6"/>
                <w:sz w:val="22"/>
              </w:rPr>
              <w:t> </w:t>
            </w:r>
            <w:r>
              <w:rPr>
                <w:sz w:val="22"/>
              </w:rPr>
              <w:t>XVI</w:t>
            </w:r>
            <w:r>
              <w:rPr>
                <w:spacing w:val="-7"/>
                <w:sz w:val="22"/>
              </w:rPr>
              <w:t> </w:t>
            </w:r>
            <w:r>
              <w:rPr>
                <w:sz w:val="22"/>
              </w:rPr>
              <w:t>Workshop</w:t>
            </w:r>
            <w:r>
              <w:rPr>
                <w:spacing w:val="-4"/>
                <w:sz w:val="22"/>
              </w:rPr>
              <w:t> </w:t>
            </w:r>
            <w:r>
              <w:rPr>
                <w:sz w:val="22"/>
              </w:rPr>
              <w:t>on</w:t>
            </w:r>
            <w:r>
              <w:rPr>
                <w:spacing w:val="-3"/>
                <w:sz w:val="22"/>
              </w:rPr>
              <w:t> </w:t>
            </w:r>
            <w:r>
              <w:rPr>
                <w:sz w:val="22"/>
              </w:rPr>
              <w:t>Dynamic</w:t>
            </w:r>
            <w:r>
              <w:rPr>
                <w:spacing w:val="-3"/>
                <w:sz w:val="22"/>
              </w:rPr>
              <w:t> </w:t>
            </w:r>
            <w:r>
              <w:rPr>
                <w:spacing w:val="-2"/>
                <w:sz w:val="22"/>
              </w:rPr>
              <w:t>Macroeconomics.</w:t>
            </w:r>
          </w:p>
        </w:tc>
      </w:tr>
      <w:tr>
        <w:trPr>
          <w:trHeight w:val="253" w:hRule="atLeast"/>
        </w:trPr>
        <w:tc>
          <w:tcPr>
            <w:tcW w:w="1302" w:type="dxa"/>
          </w:tcPr>
          <w:p>
            <w:pPr>
              <w:pStyle w:val="TableParagraph"/>
              <w:rPr>
                <w:sz w:val="22"/>
              </w:rPr>
            </w:pPr>
            <w:r>
              <w:rPr>
                <w:spacing w:val="-4"/>
                <w:sz w:val="22"/>
              </w:rPr>
              <w:t>2010</w:t>
            </w:r>
          </w:p>
        </w:tc>
        <w:tc>
          <w:tcPr>
            <w:tcW w:w="8133" w:type="dxa"/>
          </w:tcPr>
          <w:p>
            <w:pPr>
              <w:pStyle w:val="TableParagraph"/>
              <w:ind w:left="188"/>
              <w:rPr>
                <w:sz w:val="22"/>
              </w:rPr>
            </w:pPr>
            <w:r>
              <w:rPr>
                <w:sz w:val="22"/>
              </w:rPr>
              <w:t>First</w:t>
            </w:r>
            <w:r>
              <w:rPr>
                <w:spacing w:val="-4"/>
                <w:sz w:val="22"/>
              </w:rPr>
              <w:t> </w:t>
            </w:r>
            <w:r>
              <w:rPr>
                <w:sz w:val="22"/>
              </w:rPr>
              <w:t>Prize,</w:t>
            </w:r>
            <w:r>
              <w:rPr>
                <w:spacing w:val="-5"/>
                <w:sz w:val="22"/>
              </w:rPr>
              <w:t> </w:t>
            </w:r>
            <w:r>
              <w:rPr>
                <w:sz w:val="22"/>
              </w:rPr>
              <w:t>2010</w:t>
            </w:r>
            <w:r>
              <w:rPr>
                <w:spacing w:val="-7"/>
                <w:sz w:val="22"/>
              </w:rPr>
              <w:t> </w:t>
            </w:r>
            <w:r>
              <w:rPr>
                <w:sz w:val="22"/>
              </w:rPr>
              <w:t>Third</w:t>
            </w:r>
            <w:r>
              <w:rPr>
                <w:spacing w:val="-5"/>
                <w:sz w:val="22"/>
              </w:rPr>
              <w:t> </w:t>
            </w:r>
            <w:r>
              <w:rPr>
                <w:sz w:val="22"/>
              </w:rPr>
              <w:t>Year</w:t>
            </w:r>
            <w:r>
              <w:rPr>
                <w:spacing w:val="-4"/>
                <w:sz w:val="22"/>
              </w:rPr>
              <w:t> </w:t>
            </w:r>
            <w:r>
              <w:rPr>
                <w:sz w:val="22"/>
              </w:rPr>
              <w:t>Paper</w:t>
            </w:r>
            <w:r>
              <w:rPr>
                <w:spacing w:val="-3"/>
                <w:sz w:val="22"/>
              </w:rPr>
              <w:t> </w:t>
            </w:r>
            <w:r>
              <w:rPr>
                <w:sz w:val="22"/>
              </w:rPr>
              <w:t>Competition,</w:t>
            </w:r>
            <w:r>
              <w:rPr>
                <w:spacing w:val="-5"/>
                <w:sz w:val="22"/>
              </w:rPr>
              <w:t> </w:t>
            </w:r>
            <w:r>
              <w:rPr>
                <w:sz w:val="22"/>
              </w:rPr>
              <w:t>Department</w:t>
            </w:r>
            <w:r>
              <w:rPr>
                <w:spacing w:val="-4"/>
                <w:sz w:val="22"/>
              </w:rPr>
              <w:t> </w:t>
            </w:r>
            <w:r>
              <w:rPr>
                <w:sz w:val="22"/>
              </w:rPr>
              <w:t>of</w:t>
            </w:r>
            <w:r>
              <w:rPr>
                <w:spacing w:val="-3"/>
                <w:sz w:val="22"/>
              </w:rPr>
              <w:t> </w:t>
            </w:r>
            <w:r>
              <w:rPr>
                <w:sz w:val="22"/>
              </w:rPr>
              <w:t>Economics,</w:t>
            </w:r>
            <w:r>
              <w:rPr>
                <w:spacing w:val="-5"/>
                <w:sz w:val="22"/>
              </w:rPr>
              <w:t> </w:t>
            </w:r>
            <w:r>
              <w:rPr>
                <w:sz w:val="22"/>
              </w:rPr>
              <w:t>University</w:t>
            </w:r>
            <w:r>
              <w:rPr>
                <w:spacing w:val="-7"/>
                <w:sz w:val="22"/>
              </w:rPr>
              <w:t> </w:t>
            </w:r>
            <w:r>
              <w:rPr>
                <w:spacing w:val="-5"/>
                <w:sz w:val="22"/>
              </w:rPr>
              <w:t>of</w:t>
            </w:r>
          </w:p>
        </w:tc>
      </w:tr>
      <w:tr>
        <w:trPr>
          <w:trHeight w:val="251" w:hRule="atLeast"/>
        </w:trPr>
        <w:tc>
          <w:tcPr>
            <w:tcW w:w="1302" w:type="dxa"/>
          </w:tcPr>
          <w:p>
            <w:pPr>
              <w:pStyle w:val="TableParagraph"/>
              <w:spacing w:line="240" w:lineRule="auto"/>
              <w:ind w:left="0"/>
              <w:rPr>
                <w:sz w:val="18"/>
              </w:rPr>
            </w:pPr>
          </w:p>
        </w:tc>
        <w:tc>
          <w:tcPr>
            <w:tcW w:w="8133" w:type="dxa"/>
          </w:tcPr>
          <w:p>
            <w:pPr>
              <w:pStyle w:val="TableParagraph"/>
              <w:spacing w:line="232" w:lineRule="exact"/>
              <w:ind w:left="188"/>
              <w:rPr>
                <w:sz w:val="22"/>
              </w:rPr>
            </w:pPr>
            <w:r>
              <w:rPr>
                <w:sz w:val="22"/>
              </w:rPr>
              <w:t>Minnesota.</w:t>
            </w:r>
            <w:r>
              <w:rPr>
                <w:spacing w:val="-8"/>
                <w:sz w:val="22"/>
              </w:rPr>
              <w:t> </w:t>
            </w:r>
            <w:r>
              <w:rPr>
                <w:sz w:val="22"/>
              </w:rPr>
              <w:t>(Awarded</w:t>
            </w:r>
            <w:r>
              <w:rPr>
                <w:spacing w:val="-7"/>
                <w:sz w:val="22"/>
              </w:rPr>
              <w:t> </w:t>
            </w:r>
            <w:r>
              <w:rPr>
                <w:sz w:val="22"/>
              </w:rPr>
              <w:t>joint</w:t>
            </w:r>
            <w:r>
              <w:rPr>
                <w:spacing w:val="-6"/>
                <w:sz w:val="22"/>
              </w:rPr>
              <w:t> </w:t>
            </w:r>
            <w:r>
              <w:rPr>
                <w:sz w:val="22"/>
              </w:rPr>
              <w:t>with</w:t>
            </w:r>
            <w:r>
              <w:rPr>
                <w:spacing w:val="-4"/>
                <w:sz w:val="22"/>
              </w:rPr>
              <w:t> </w:t>
            </w:r>
            <w:r>
              <w:rPr>
                <w:sz w:val="22"/>
              </w:rPr>
              <w:t>Alessandro</w:t>
            </w:r>
            <w:r>
              <w:rPr>
                <w:spacing w:val="-4"/>
                <w:sz w:val="22"/>
              </w:rPr>
              <w:t> </w:t>
            </w:r>
            <w:r>
              <w:rPr>
                <w:spacing w:val="-2"/>
                <w:sz w:val="22"/>
              </w:rPr>
              <w:t>Dovis).</w:t>
            </w:r>
          </w:p>
        </w:tc>
      </w:tr>
      <w:tr>
        <w:trPr>
          <w:trHeight w:val="253" w:hRule="atLeast"/>
        </w:trPr>
        <w:tc>
          <w:tcPr>
            <w:tcW w:w="1302" w:type="dxa"/>
          </w:tcPr>
          <w:p>
            <w:pPr>
              <w:pStyle w:val="TableParagraph"/>
              <w:rPr>
                <w:sz w:val="22"/>
              </w:rPr>
            </w:pPr>
            <w:r>
              <w:rPr>
                <w:sz w:val="22"/>
              </w:rPr>
              <w:t>2008 -</w:t>
            </w:r>
            <w:r>
              <w:rPr>
                <w:spacing w:val="-4"/>
                <w:sz w:val="22"/>
              </w:rPr>
              <w:t> 2009</w:t>
            </w:r>
          </w:p>
        </w:tc>
        <w:tc>
          <w:tcPr>
            <w:tcW w:w="8133" w:type="dxa"/>
          </w:tcPr>
          <w:p>
            <w:pPr>
              <w:pStyle w:val="TableParagraph"/>
              <w:ind w:left="188"/>
              <w:rPr>
                <w:sz w:val="22"/>
              </w:rPr>
            </w:pPr>
            <w:r>
              <w:rPr>
                <w:i/>
                <w:sz w:val="22"/>
              </w:rPr>
              <w:t>Distinguished</w:t>
            </w:r>
            <w:r>
              <w:rPr>
                <w:i/>
                <w:spacing w:val="-8"/>
                <w:sz w:val="22"/>
              </w:rPr>
              <w:t> </w:t>
            </w:r>
            <w:r>
              <w:rPr>
                <w:i/>
                <w:sz w:val="22"/>
              </w:rPr>
              <w:t>Teaching</w:t>
            </w:r>
            <w:r>
              <w:rPr>
                <w:i/>
                <w:spacing w:val="-5"/>
                <w:sz w:val="22"/>
              </w:rPr>
              <w:t> </w:t>
            </w:r>
            <w:r>
              <w:rPr>
                <w:i/>
                <w:sz w:val="22"/>
              </w:rPr>
              <w:t>Assistant</w:t>
            </w:r>
            <w:r>
              <w:rPr>
                <w:sz w:val="22"/>
              </w:rPr>
              <w:t>,</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University</w:t>
            </w:r>
            <w:r>
              <w:rPr>
                <w:spacing w:val="-8"/>
                <w:sz w:val="22"/>
              </w:rPr>
              <w:t> </w:t>
            </w:r>
            <w:r>
              <w:rPr>
                <w:sz w:val="22"/>
              </w:rPr>
              <w:t>of</w:t>
            </w:r>
            <w:r>
              <w:rPr>
                <w:spacing w:val="-6"/>
                <w:sz w:val="22"/>
              </w:rPr>
              <w:t> </w:t>
            </w:r>
            <w:r>
              <w:rPr>
                <w:spacing w:val="-2"/>
                <w:sz w:val="22"/>
              </w:rPr>
              <w:t>Minnesota.</w:t>
            </w:r>
          </w:p>
        </w:tc>
      </w:tr>
      <w:tr>
        <w:trPr>
          <w:trHeight w:val="253" w:hRule="atLeast"/>
        </w:trPr>
        <w:tc>
          <w:tcPr>
            <w:tcW w:w="1302" w:type="dxa"/>
          </w:tcPr>
          <w:p>
            <w:pPr>
              <w:pStyle w:val="TableParagraph"/>
              <w:rPr>
                <w:sz w:val="22"/>
              </w:rPr>
            </w:pPr>
            <w:r>
              <w:rPr>
                <w:sz w:val="22"/>
              </w:rPr>
              <w:t>2007 -</w:t>
            </w:r>
            <w:r>
              <w:rPr>
                <w:spacing w:val="-4"/>
                <w:sz w:val="22"/>
              </w:rPr>
              <w:t> 2008</w:t>
            </w:r>
          </w:p>
        </w:tc>
        <w:tc>
          <w:tcPr>
            <w:tcW w:w="8133" w:type="dxa"/>
          </w:tcPr>
          <w:p>
            <w:pPr>
              <w:pStyle w:val="TableParagraph"/>
              <w:ind w:left="188"/>
              <w:rPr>
                <w:sz w:val="22"/>
              </w:rPr>
            </w:pPr>
            <w:r>
              <w:rPr>
                <w:sz w:val="22"/>
              </w:rPr>
              <w:t>Gross</w:t>
            </w:r>
            <w:r>
              <w:rPr>
                <w:spacing w:val="-7"/>
                <w:sz w:val="22"/>
              </w:rPr>
              <w:t> </w:t>
            </w:r>
            <w:r>
              <w:rPr>
                <w:sz w:val="22"/>
              </w:rPr>
              <w:t>Fellowship,</w:t>
            </w:r>
            <w:r>
              <w:rPr>
                <w:spacing w:val="-5"/>
                <w:sz w:val="22"/>
              </w:rPr>
              <w:t> </w:t>
            </w:r>
            <w:r>
              <w:rPr>
                <w:sz w:val="22"/>
              </w:rPr>
              <w:t>Department</w:t>
            </w:r>
            <w:r>
              <w:rPr>
                <w:spacing w:val="-5"/>
                <w:sz w:val="22"/>
              </w:rPr>
              <w:t> </w:t>
            </w:r>
            <w:r>
              <w:rPr>
                <w:sz w:val="22"/>
              </w:rPr>
              <w:t>of</w:t>
            </w:r>
            <w:r>
              <w:rPr>
                <w:spacing w:val="-4"/>
                <w:sz w:val="22"/>
              </w:rPr>
              <w:t> </w:t>
            </w:r>
            <w:r>
              <w:rPr>
                <w:sz w:val="22"/>
              </w:rPr>
              <w:t>Economics,</w:t>
            </w:r>
            <w:r>
              <w:rPr>
                <w:spacing w:val="-5"/>
                <w:sz w:val="22"/>
              </w:rPr>
              <w:t> </w:t>
            </w:r>
            <w:r>
              <w:rPr>
                <w:sz w:val="22"/>
              </w:rPr>
              <w:t>University</w:t>
            </w:r>
            <w:r>
              <w:rPr>
                <w:spacing w:val="-7"/>
                <w:sz w:val="22"/>
              </w:rPr>
              <w:t> </w:t>
            </w:r>
            <w:r>
              <w:rPr>
                <w:sz w:val="22"/>
              </w:rPr>
              <w:t>of</w:t>
            </w:r>
            <w:r>
              <w:rPr>
                <w:spacing w:val="-4"/>
                <w:sz w:val="22"/>
              </w:rPr>
              <w:t> </w:t>
            </w:r>
            <w:r>
              <w:rPr>
                <w:spacing w:val="-2"/>
                <w:sz w:val="22"/>
              </w:rPr>
              <w:t>Minnesota.</w:t>
            </w:r>
          </w:p>
        </w:tc>
      </w:tr>
      <w:tr>
        <w:trPr>
          <w:trHeight w:val="251" w:hRule="atLeast"/>
        </w:trPr>
        <w:tc>
          <w:tcPr>
            <w:tcW w:w="1302" w:type="dxa"/>
          </w:tcPr>
          <w:p>
            <w:pPr>
              <w:pStyle w:val="TableParagraph"/>
              <w:spacing w:line="232" w:lineRule="exact"/>
              <w:rPr>
                <w:sz w:val="22"/>
              </w:rPr>
            </w:pPr>
            <w:r>
              <w:rPr>
                <w:spacing w:val="-4"/>
                <w:sz w:val="22"/>
              </w:rPr>
              <w:t>2007</w:t>
            </w:r>
          </w:p>
        </w:tc>
        <w:tc>
          <w:tcPr>
            <w:tcW w:w="8133" w:type="dxa"/>
          </w:tcPr>
          <w:p>
            <w:pPr>
              <w:pStyle w:val="TableParagraph"/>
              <w:spacing w:line="232" w:lineRule="exact"/>
              <w:ind w:left="188"/>
              <w:rPr>
                <w:sz w:val="22"/>
              </w:rPr>
            </w:pPr>
            <w:r>
              <w:rPr>
                <w:i/>
                <w:sz w:val="22"/>
              </w:rPr>
              <w:t>Phi</w:t>
            </w:r>
            <w:r>
              <w:rPr>
                <w:i/>
                <w:spacing w:val="-2"/>
                <w:sz w:val="22"/>
              </w:rPr>
              <w:t> </w:t>
            </w:r>
            <w:r>
              <w:rPr>
                <w:i/>
                <w:sz w:val="22"/>
              </w:rPr>
              <w:t>Beta</w:t>
            </w:r>
            <w:r>
              <w:rPr>
                <w:i/>
                <w:spacing w:val="-2"/>
                <w:sz w:val="22"/>
              </w:rPr>
              <w:t> </w:t>
            </w:r>
            <w:r>
              <w:rPr>
                <w:i/>
                <w:sz w:val="22"/>
              </w:rPr>
              <w:t>Kappa</w:t>
            </w:r>
            <w:r>
              <w:rPr>
                <w:sz w:val="22"/>
              </w:rPr>
              <w:t>,</w:t>
            </w:r>
            <w:r>
              <w:rPr>
                <w:spacing w:val="-3"/>
                <w:sz w:val="22"/>
              </w:rPr>
              <w:t> </w:t>
            </w:r>
            <w:r>
              <w:rPr>
                <w:sz w:val="22"/>
              </w:rPr>
              <w:t>University</w:t>
            </w:r>
            <w:r>
              <w:rPr>
                <w:spacing w:val="-5"/>
                <w:sz w:val="22"/>
              </w:rPr>
              <w:t> </w:t>
            </w:r>
            <w:r>
              <w:rPr>
                <w:sz w:val="22"/>
              </w:rPr>
              <w:t>of</w:t>
            </w:r>
            <w:r>
              <w:rPr>
                <w:spacing w:val="-1"/>
                <w:sz w:val="22"/>
              </w:rPr>
              <w:t> </w:t>
            </w:r>
            <w:r>
              <w:rPr>
                <w:spacing w:val="-2"/>
                <w:sz w:val="22"/>
              </w:rPr>
              <w:t>Washington.</w:t>
            </w:r>
          </w:p>
        </w:tc>
      </w:tr>
      <w:tr>
        <w:trPr>
          <w:trHeight w:val="253" w:hRule="atLeast"/>
        </w:trPr>
        <w:tc>
          <w:tcPr>
            <w:tcW w:w="1302" w:type="dxa"/>
          </w:tcPr>
          <w:p>
            <w:pPr>
              <w:pStyle w:val="TableParagraph"/>
              <w:rPr>
                <w:sz w:val="22"/>
              </w:rPr>
            </w:pPr>
            <w:r>
              <w:rPr>
                <w:sz w:val="22"/>
              </w:rPr>
              <w:t>2006 -</w:t>
            </w:r>
            <w:r>
              <w:rPr>
                <w:spacing w:val="-4"/>
                <w:sz w:val="22"/>
              </w:rPr>
              <w:t> 2007</w:t>
            </w:r>
          </w:p>
        </w:tc>
        <w:tc>
          <w:tcPr>
            <w:tcW w:w="8133" w:type="dxa"/>
          </w:tcPr>
          <w:p>
            <w:pPr>
              <w:pStyle w:val="TableParagraph"/>
              <w:ind w:left="188"/>
              <w:rPr>
                <w:sz w:val="22"/>
              </w:rPr>
            </w:pPr>
            <w:r>
              <w:rPr>
                <w:sz w:val="22"/>
              </w:rPr>
              <w:t>Alberta</w:t>
            </w:r>
            <w:r>
              <w:rPr>
                <w:spacing w:val="-5"/>
                <w:sz w:val="22"/>
              </w:rPr>
              <w:t> </w:t>
            </w:r>
            <w:r>
              <w:rPr>
                <w:sz w:val="22"/>
              </w:rPr>
              <w:t>Corkery</w:t>
            </w:r>
            <w:r>
              <w:rPr>
                <w:spacing w:val="-7"/>
                <w:sz w:val="22"/>
              </w:rPr>
              <w:t> </w:t>
            </w:r>
            <w:r>
              <w:rPr>
                <w:sz w:val="22"/>
              </w:rPr>
              <w:t>Scholarship,</w:t>
            </w:r>
            <w:r>
              <w:rPr>
                <w:spacing w:val="-4"/>
                <w:sz w:val="22"/>
              </w:rPr>
              <w:t> </w:t>
            </w:r>
            <w:r>
              <w:rPr>
                <w:sz w:val="22"/>
              </w:rPr>
              <w:t>University</w:t>
            </w:r>
            <w:r>
              <w:rPr>
                <w:spacing w:val="-7"/>
                <w:sz w:val="22"/>
              </w:rPr>
              <w:t> </w:t>
            </w:r>
            <w:r>
              <w:rPr>
                <w:sz w:val="22"/>
              </w:rPr>
              <w:t>of</w:t>
            </w:r>
            <w:r>
              <w:rPr>
                <w:spacing w:val="-6"/>
                <w:sz w:val="22"/>
              </w:rPr>
              <w:t> </w:t>
            </w:r>
            <w:r>
              <w:rPr>
                <w:spacing w:val="-2"/>
                <w:sz w:val="22"/>
              </w:rPr>
              <w:t>Washington.</w:t>
            </w:r>
          </w:p>
        </w:tc>
      </w:tr>
      <w:tr>
        <w:trPr>
          <w:trHeight w:val="249" w:hRule="atLeast"/>
        </w:trPr>
        <w:tc>
          <w:tcPr>
            <w:tcW w:w="1302" w:type="dxa"/>
          </w:tcPr>
          <w:p>
            <w:pPr>
              <w:pStyle w:val="TableParagraph"/>
              <w:spacing w:line="229" w:lineRule="exact"/>
              <w:rPr>
                <w:sz w:val="22"/>
              </w:rPr>
            </w:pPr>
            <w:r>
              <w:rPr>
                <w:sz w:val="22"/>
              </w:rPr>
              <w:t>2005 -</w:t>
            </w:r>
            <w:r>
              <w:rPr>
                <w:spacing w:val="-4"/>
                <w:sz w:val="22"/>
              </w:rPr>
              <w:t> 2006</w:t>
            </w:r>
          </w:p>
        </w:tc>
        <w:tc>
          <w:tcPr>
            <w:tcW w:w="8133" w:type="dxa"/>
          </w:tcPr>
          <w:p>
            <w:pPr>
              <w:pStyle w:val="TableParagraph"/>
              <w:spacing w:line="229" w:lineRule="exact"/>
              <w:ind w:left="188"/>
              <w:rPr>
                <w:sz w:val="22"/>
              </w:rPr>
            </w:pPr>
            <w:r>
              <w:rPr>
                <w:sz w:val="22"/>
              </w:rPr>
              <w:t>George</w:t>
            </w:r>
            <w:r>
              <w:rPr>
                <w:spacing w:val="-6"/>
                <w:sz w:val="22"/>
              </w:rPr>
              <w:t> </w:t>
            </w:r>
            <w:r>
              <w:rPr>
                <w:sz w:val="22"/>
              </w:rPr>
              <w:t>and</w:t>
            </w:r>
            <w:r>
              <w:rPr>
                <w:spacing w:val="-4"/>
                <w:sz w:val="22"/>
              </w:rPr>
              <w:t> </w:t>
            </w:r>
            <w:r>
              <w:rPr>
                <w:sz w:val="22"/>
              </w:rPr>
              <w:t>Pearl</w:t>
            </w:r>
            <w:r>
              <w:rPr>
                <w:spacing w:val="-3"/>
                <w:sz w:val="22"/>
              </w:rPr>
              <w:t> </w:t>
            </w:r>
            <w:r>
              <w:rPr>
                <w:sz w:val="22"/>
              </w:rPr>
              <w:t>Corkery</w:t>
            </w:r>
            <w:r>
              <w:rPr>
                <w:spacing w:val="-7"/>
                <w:sz w:val="22"/>
              </w:rPr>
              <w:t> </w:t>
            </w:r>
            <w:r>
              <w:rPr>
                <w:sz w:val="22"/>
              </w:rPr>
              <w:t>Memorial</w:t>
            </w:r>
            <w:r>
              <w:rPr>
                <w:spacing w:val="-5"/>
                <w:sz w:val="22"/>
              </w:rPr>
              <w:t> </w:t>
            </w:r>
            <w:r>
              <w:rPr>
                <w:sz w:val="22"/>
              </w:rPr>
              <w:t>Scholarship,</w:t>
            </w:r>
            <w:r>
              <w:rPr>
                <w:spacing w:val="-4"/>
                <w:sz w:val="22"/>
              </w:rPr>
              <w:t> </w:t>
            </w:r>
            <w:r>
              <w:rPr>
                <w:sz w:val="22"/>
              </w:rPr>
              <w:t>University</w:t>
            </w:r>
            <w:r>
              <w:rPr>
                <w:spacing w:val="-7"/>
                <w:sz w:val="22"/>
              </w:rPr>
              <w:t> </w:t>
            </w:r>
            <w:r>
              <w:rPr>
                <w:sz w:val="22"/>
              </w:rPr>
              <w:t>of</w:t>
            </w:r>
            <w:r>
              <w:rPr>
                <w:spacing w:val="-5"/>
                <w:sz w:val="22"/>
              </w:rPr>
              <w:t> </w:t>
            </w:r>
            <w:r>
              <w:rPr>
                <w:spacing w:val="-2"/>
                <w:sz w:val="22"/>
              </w:rPr>
              <w:t>Washington.</w:t>
            </w:r>
          </w:p>
        </w:tc>
      </w:tr>
    </w:tbl>
    <w:p>
      <w:pPr>
        <w:pStyle w:val="BodyText"/>
        <w:spacing w:before="1"/>
        <w:ind w:left="0"/>
        <w:rPr>
          <w:b/>
        </w:rPr>
      </w:pPr>
    </w:p>
    <w:p>
      <w:pPr>
        <w:spacing w:line="252" w:lineRule="exact" w:before="1"/>
        <w:ind w:left="360" w:right="0" w:firstLine="0"/>
        <w:jc w:val="left"/>
        <w:rPr>
          <w:b/>
          <w:sz w:val="22"/>
        </w:rPr>
      </w:pPr>
      <w:r>
        <w:rPr>
          <w:b/>
          <w:sz w:val="22"/>
        </w:rPr>
        <w:t>Referee</w:t>
      </w:r>
      <w:r>
        <w:rPr>
          <w:b/>
          <w:spacing w:val="-5"/>
          <w:sz w:val="22"/>
        </w:rPr>
        <w:t> </w:t>
      </w:r>
      <w:r>
        <w:rPr>
          <w:b/>
          <w:spacing w:val="-2"/>
          <w:sz w:val="22"/>
        </w:rPr>
        <w:t>Experience</w:t>
      </w:r>
    </w:p>
    <w:p>
      <w:pPr>
        <w:spacing w:before="0"/>
        <w:ind w:left="360" w:right="361" w:firstLine="0"/>
        <w:jc w:val="left"/>
        <w:rPr>
          <w:i/>
          <w:sz w:val="22"/>
        </w:rPr>
      </w:pPr>
      <w:r>
        <w:rPr>
          <w:i/>
          <w:sz w:val="22"/>
        </w:rPr>
        <w:t>American Economic Review, Journal of Political Economy, Review of Economic Studies, Journal of International Economics, Journal of Monetary Economics, International Economic Review, Economic Journal,</w:t>
      </w:r>
      <w:r>
        <w:rPr>
          <w:i/>
          <w:spacing w:val="-3"/>
          <w:sz w:val="22"/>
        </w:rPr>
        <w:t> </w:t>
      </w:r>
      <w:r>
        <w:rPr>
          <w:i/>
          <w:sz w:val="22"/>
        </w:rPr>
        <w:t>Journal</w:t>
      </w:r>
      <w:r>
        <w:rPr>
          <w:i/>
          <w:spacing w:val="-2"/>
          <w:sz w:val="22"/>
        </w:rPr>
        <w:t> </w:t>
      </w:r>
      <w:r>
        <w:rPr>
          <w:i/>
          <w:sz w:val="22"/>
        </w:rPr>
        <w:t>of</w:t>
      </w:r>
      <w:r>
        <w:rPr>
          <w:i/>
          <w:spacing w:val="-2"/>
          <w:sz w:val="22"/>
        </w:rPr>
        <w:t> </w:t>
      </w:r>
      <w:r>
        <w:rPr>
          <w:i/>
          <w:sz w:val="22"/>
        </w:rPr>
        <w:t>the</w:t>
      </w:r>
      <w:r>
        <w:rPr>
          <w:i/>
          <w:spacing w:val="-3"/>
          <w:sz w:val="22"/>
        </w:rPr>
        <w:t> </w:t>
      </w:r>
      <w:r>
        <w:rPr>
          <w:i/>
          <w:sz w:val="22"/>
        </w:rPr>
        <w:t>European</w:t>
      </w:r>
      <w:r>
        <w:rPr>
          <w:i/>
          <w:spacing w:val="-3"/>
          <w:sz w:val="22"/>
        </w:rPr>
        <w:t> </w:t>
      </w:r>
      <w:r>
        <w:rPr>
          <w:i/>
          <w:sz w:val="22"/>
        </w:rPr>
        <w:t>Economic</w:t>
      </w:r>
      <w:r>
        <w:rPr>
          <w:i/>
          <w:spacing w:val="-5"/>
          <w:sz w:val="22"/>
        </w:rPr>
        <w:t> </w:t>
      </w:r>
      <w:r>
        <w:rPr>
          <w:i/>
          <w:sz w:val="22"/>
        </w:rPr>
        <w:t>Association,</w:t>
      </w:r>
      <w:r>
        <w:rPr>
          <w:i/>
          <w:spacing w:val="-3"/>
          <w:sz w:val="22"/>
        </w:rPr>
        <w:t> </w:t>
      </w:r>
      <w:r>
        <w:rPr>
          <w:i/>
          <w:sz w:val="22"/>
        </w:rPr>
        <w:t>AEJ:</w:t>
      </w:r>
      <w:r>
        <w:rPr>
          <w:i/>
          <w:spacing w:val="-2"/>
          <w:sz w:val="22"/>
        </w:rPr>
        <w:t> </w:t>
      </w:r>
      <w:r>
        <w:rPr>
          <w:i/>
          <w:sz w:val="22"/>
        </w:rPr>
        <w:t>Applied,</w:t>
      </w:r>
      <w:r>
        <w:rPr>
          <w:i/>
          <w:spacing w:val="-3"/>
          <w:sz w:val="22"/>
        </w:rPr>
        <w:t> </w:t>
      </w:r>
      <w:r>
        <w:rPr>
          <w:i/>
          <w:sz w:val="22"/>
        </w:rPr>
        <w:t>AEJ:</w:t>
      </w:r>
      <w:r>
        <w:rPr>
          <w:i/>
          <w:spacing w:val="-5"/>
          <w:sz w:val="22"/>
        </w:rPr>
        <w:t> </w:t>
      </w:r>
      <w:r>
        <w:rPr>
          <w:i/>
          <w:sz w:val="22"/>
        </w:rPr>
        <w:t>Macro,</w:t>
      </w:r>
      <w:r>
        <w:rPr>
          <w:i/>
          <w:spacing w:val="-3"/>
          <w:sz w:val="22"/>
        </w:rPr>
        <w:t> </w:t>
      </w:r>
      <w:r>
        <w:rPr>
          <w:i/>
          <w:sz w:val="22"/>
        </w:rPr>
        <w:t>AEJ:</w:t>
      </w:r>
      <w:r>
        <w:rPr>
          <w:i/>
          <w:spacing w:val="-5"/>
          <w:sz w:val="22"/>
        </w:rPr>
        <w:t> </w:t>
      </w:r>
      <w:r>
        <w:rPr>
          <w:i/>
          <w:sz w:val="22"/>
        </w:rPr>
        <w:t>Micro,</w:t>
      </w:r>
      <w:r>
        <w:rPr>
          <w:i/>
          <w:spacing w:val="-3"/>
          <w:sz w:val="22"/>
        </w:rPr>
        <w:t> </w:t>
      </w:r>
      <w:r>
        <w:rPr>
          <w:i/>
          <w:sz w:val="22"/>
        </w:rPr>
        <w:t>Review of Economics and Statistics, Economic Theory, Canadian Journal of Economics, Journal of Economic Dynamics and Control, Journal of Money, Credit and Banking, Journal of Development Economics, Journal of Development Studies, Journal of Economic Behavior and Organization, Economic Development and Cultural Change, Economic Letters, Socio-Economic Review, Journal of International Trade &amp; Economic Development</w:t>
      </w:r>
    </w:p>
    <w:p>
      <w:pPr>
        <w:pStyle w:val="Heading1"/>
        <w:spacing w:before="252"/>
      </w:pPr>
      <w:r>
        <w:rPr/>
        <w:t>Teaching</w:t>
      </w:r>
      <w:r>
        <w:rPr>
          <w:spacing w:val="-2"/>
        </w:rPr>
        <w:t> Experience</w:t>
      </w:r>
    </w:p>
    <w:p>
      <w:pPr>
        <w:spacing w:line="252" w:lineRule="exact" w:before="0"/>
        <w:ind w:left="360" w:right="0" w:firstLine="0"/>
        <w:jc w:val="left"/>
        <w:rPr>
          <w:i/>
          <w:sz w:val="22"/>
        </w:rPr>
      </w:pPr>
      <w:r>
        <w:rPr>
          <w:i/>
          <w:sz w:val="22"/>
        </w:rPr>
        <w:t>Arizona</w:t>
      </w:r>
      <w:r>
        <w:rPr>
          <w:i/>
          <w:spacing w:val="-3"/>
          <w:sz w:val="22"/>
        </w:rPr>
        <w:t> </w:t>
      </w:r>
      <w:r>
        <w:rPr>
          <w:i/>
          <w:sz w:val="22"/>
        </w:rPr>
        <w:t>State</w:t>
      </w:r>
      <w:r>
        <w:rPr>
          <w:i/>
          <w:spacing w:val="-3"/>
          <w:sz w:val="22"/>
        </w:rPr>
        <w:t> </w:t>
      </w:r>
      <w:r>
        <w:rPr>
          <w:i/>
          <w:spacing w:val="-2"/>
          <w:sz w:val="22"/>
        </w:rPr>
        <w:t>University</w:t>
      </w:r>
    </w:p>
    <w:p>
      <w:pPr>
        <w:pStyle w:val="BodyText"/>
        <w:tabs>
          <w:tab w:pos="3240" w:val="left" w:leader="none"/>
        </w:tabs>
        <w:spacing w:before="2"/>
      </w:pPr>
      <w:r>
        <w:rPr/>
        <w:t>Spring</w:t>
      </w:r>
      <w:r>
        <w:rPr>
          <w:spacing w:val="-3"/>
        </w:rPr>
        <w:t> </w:t>
      </w:r>
      <w:r>
        <w:rPr>
          <w:spacing w:val="-4"/>
        </w:rPr>
        <w:t>2021</w:t>
      </w:r>
      <w:r>
        <w:rPr/>
        <w:tab/>
        <w:t>Perspectives</w:t>
      </w:r>
      <w:r>
        <w:rPr>
          <w:spacing w:val="-6"/>
        </w:rPr>
        <w:t> </w:t>
      </w:r>
      <w:r>
        <w:rPr/>
        <w:t>on</w:t>
      </w:r>
      <w:r>
        <w:rPr>
          <w:spacing w:val="-6"/>
        </w:rPr>
        <w:t> </w:t>
      </w:r>
      <w:r>
        <w:rPr/>
        <w:t>the</w:t>
      </w:r>
      <w:r>
        <w:rPr>
          <w:spacing w:val="-3"/>
        </w:rPr>
        <w:t> </w:t>
      </w:r>
      <w:r>
        <w:rPr/>
        <w:t>Global</w:t>
      </w:r>
      <w:r>
        <w:rPr>
          <w:spacing w:val="-5"/>
        </w:rPr>
        <w:t> </w:t>
      </w:r>
      <w:r>
        <w:rPr/>
        <w:t>Economy</w:t>
      </w:r>
      <w:r>
        <w:rPr>
          <w:spacing w:val="-6"/>
        </w:rPr>
        <w:t> </w:t>
      </w:r>
      <w:r>
        <w:rPr/>
        <w:t>(MBA</w:t>
      </w:r>
      <w:r>
        <w:rPr>
          <w:spacing w:val="-4"/>
        </w:rPr>
        <w:t> </w:t>
      </w:r>
      <w:r>
        <w:rPr>
          <w:spacing w:val="-2"/>
        </w:rPr>
        <w:t>level)</w:t>
      </w:r>
    </w:p>
    <w:p>
      <w:pPr>
        <w:spacing w:before="251"/>
        <w:ind w:left="361" w:right="0" w:firstLine="0"/>
        <w:jc w:val="left"/>
        <w:rPr>
          <w:i/>
          <w:sz w:val="22"/>
        </w:rPr>
      </w:pPr>
      <w:r>
        <w:rPr>
          <w:i/>
          <w:sz w:val="22"/>
        </w:rPr>
        <w:t>University</w:t>
      </w:r>
      <w:r>
        <w:rPr>
          <w:i/>
          <w:spacing w:val="-4"/>
          <w:sz w:val="22"/>
        </w:rPr>
        <w:t> </w:t>
      </w:r>
      <w:r>
        <w:rPr>
          <w:i/>
          <w:sz w:val="22"/>
        </w:rPr>
        <w:t>of</w:t>
      </w:r>
      <w:r>
        <w:rPr>
          <w:i/>
          <w:spacing w:val="-2"/>
          <w:sz w:val="22"/>
        </w:rPr>
        <w:t> </w:t>
      </w:r>
      <w:r>
        <w:rPr>
          <w:i/>
          <w:sz w:val="22"/>
        </w:rPr>
        <w:t>Notre</w:t>
      </w:r>
      <w:r>
        <w:rPr>
          <w:i/>
          <w:spacing w:val="-3"/>
          <w:sz w:val="22"/>
        </w:rPr>
        <w:t> </w:t>
      </w:r>
      <w:r>
        <w:rPr>
          <w:i/>
          <w:spacing w:val="-4"/>
          <w:sz w:val="22"/>
        </w:rPr>
        <w:t>Dame</w:t>
      </w:r>
    </w:p>
    <w:p>
      <w:pPr>
        <w:pStyle w:val="BodyText"/>
        <w:tabs>
          <w:tab w:pos="3240" w:val="left" w:leader="none"/>
        </w:tabs>
        <w:spacing w:before="1"/>
        <w:ind w:left="361" w:right="1764"/>
      </w:pPr>
      <w:r>
        <w:rPr/>
        <w:t>Fall 2017 – Fall 2019</w:t>
        <w:tab/>
      </w:r>
      <w:r>
        <w:rPr>
          <w:spacing w:val="-55"/>
        </w:rPr>
        <w:t> </w:t>
      </w:r>
      <w:r>
        <w:rPr/>
        <w:t>University</w:t>
      </w:r>
      <w:r>
        <w:rPr>
          <w:spacing w:val="-7"/>
        </w:rPr>
        <w:t> </w:t>
      </w:r>
      <w:r>
        <w:rPr/>
        <w:t>Seminar</w:t>
      </w:r>
      <w:r>
        <w:rPr>
          <w:spacing w:val="-4"/>
        </w:rPr>
        <w:t> </w:t>
      </w:r>
      <w:r>
        <w:rPr/>
        <w:t>on</w:t>
      </w:r>
      <w:r>
        <w:rPr>
          <w:spacing w:val="-8"/>
        </w:rPr>
        <w:t> </w:t>
      </w:r>
      <w:r>
        <w:rPr/>
        <w:t>the</w:t>
      </w:r>
      <w:r>
        <w:rPr>
          <w:spacing w:val="-7"/>
        </w:rPr>
        <w:t> </w:t>
      </w:r>
      <w:r>
        <w:rPr/>
        <w:t>Chinese</w:t>
      </w:r>
      <w:r>
        <w:rPr>
          <w:spacing w:val="-5"/>
        </w:rPr>
        <w:t> </w:t>
      </w:r>
      <w:r>
        <w:rPr/>
        <w:t>Economy</w:t>
      </w:r>
      <w:r>
        <w:rPr>
          <w:spacing w:val="-8"/>
        </w:rPr>
        <w:t> </w:t>
      </w:r>
      <w:r>
        <w:rPr/>
        <w:t>(undergrad) Fall 2012 – Spring 2020</w:t>
        <w:tab/>
        <w:t>Principles of Macroeconomics (undergrad)</w:t>
      </w:r>
    </w:p>
    <w:p>
      <w:pPr>
        <w:pStyle w:val="BodyText"/>
        <w:tabs>
          <w:tab w:pos="3240" w:val="left" w:leader="none"/>
        </w:tabs>
        <w:spacing w:line="242" w:lineRule="auto"/>
        <w:ind w:left="361" w:right="3187" w:hanging="1"/>
      </w:pPr>
      <w:r>
        <w:rPr/>
        <w:t>Fall 2014, Fall 2017</w:t>
        <w:tab/>
        <w:t>Advanced</w:t>
      </w:r>
      <w:r>
        <w:rPr>
          <w:spacing w:val="-11"/>
        </w:rPr>
        <w:t> </w:t>
      </w:r>
      <w:r>
        <w:rPr/>
        <w:t>Macroeconomics</w:t>
      </w:r>
      <w:r>
        <w:rPr>
          <w:spacing w:val="-11"/>
        </w:rPr>
        <w:t> </w:t>
      </w:r>
      <w:r>
        <w:rPr/>
        <w:t>(Ph.D.</w:t>
      </w:r>
      <w:r>
        <w:rPr>
          <w:spacing w:val="-14"/>
        </w:rPr>
        <w:t> </w:t>
      </w:r>
      <w:r>
        <w:rPr/>
        <w:t>level) Spring 2015, Spring 2019</w:t>
        <w:tab/>
        <w:t>Macro Research Seminar (Ph.D. level)</w:t>
      </w:r>
    </w:p>
    <w:p>
      <w:pPr>
        <w:spacing w:before="245"/>
        <w:ind w:left="361" w:right="0" w:firstLine="0"/>
        <w:jc w:val="left"/>
        <w:rPr>
          <w:i/>
          <w:sz w:val="22"/>
        </w:rPr>
      </w:pPr>
      <w:r>
        <w:rPr>
          <w:i/>
          <w:sz w:val="22"/>
        </w:rPr>
        <w:t>University</w:t>
      </w:r>
      <w:r>
        <w:rPr>
          <w:i/>
          <w:spacing w:val="-4"/>
          <w:sz w:val="22"/>
        </w:rPr>
        <w:t> </w:t>
      </w:r>
      <w:r>
        <w:rPr>
          <w:i/>
          <w:sz w:val="22"/>
        </w:rPr>
        <w:t>of</w:t>
      </w:r>
      <w:r>
        <w:rPr>
          <w:i/>
          <w:spacing w:val="-5"/>
          <w:sz w:val="22"/>
        </w:rPr>
        <w:t> </w:t>
      </w:r>
      <w:r>
        <w:rPr>
          <w:i/>
          <w:spacing w:val="-2"/>
          <w:sz w:val="22"/>
        </w:rPr>
        <w:t>Minnesota</w:t>
      </w:r>
    </w:p>
    <w:p>
      <w:pPr>
        <w:pStyle w:val="BodyText"/>
        <w:tabs>
          <w:tab w:pos="3240" w:val="left" w:leader="none"/>
        </w:tabs>
        <w:spacing w:line="252" w:lineRule="exact" w:before="2"/>
        <w:ind w:left="361"/>
      </w:pPr>
      <w:r>
        <w:rPr/>
        <w:t>Fall</w:t>
      </w:r>
      <w:r>
        <w:rPr>
          <w:spacing w:val="-2"/>
        </w:rPr>
        <w:t> </w:t>
      </w:r>
      <w:r>
        <w:rPr>
          <w:spacing w:val="-4"/>
        </w:rPr>
        <w:t>2010</w:t>
      </w:r>
      <w:r>
        <w:rPr/>
        <w:tab/>
        <w:t>Senior</w:t>
      </w:r>
      <w:r>
        <w:rPr>
          <w:spacing w:val="-7"/>
        </w:rPr>
        <w:t> </w:t>
      </w:r>
      <w:r>
        <w:rPr/>
        <w:t>Project</w:t>
      </w:r>
      <w:r>
        <w:rPr>
          <w:spacing w:val="-4"/>
        </w:rPr>
        <w:t> </w:t>
      </w:r>
      <w:r>
        <w:rPr/>
        <w:t>Seminar</w:t>
      </w:r>
      <w:r>
        <w:rPr>
          <w:spacing w:val="-4"/>
        </w:rPr>
        <w:t> </w:t>
      </w:r>
      <w:r>
        <w:rPr>
          <w:spacing w:val="-2"/>
        </w:rPr>
        <w:t>(undergrad)</w:t>
      </w:r>
    </w:p>
    <w:p>
      <w:pPr>
        <w:pStyle w:val="BodyText"/>
        <w:tabs>
          <w:tab w:pos="3240" w:val="left" w:leader="none"/>
        </w:tabs>
        <w:spacing w:line="252" w:lineRule="exact"/>
        <w:ind w:left="361"/>
      </w:pPr>
      <w:r>
        <w:rPr/>
        <w:t>Fall</w:t>
      </w:r>
      <w:r>
        <w:rPr>
          <w:spacing w:val="-2"/>
        </w:rPr>
        <w:t> </w:t>
      </w:r>
      <w:r>
        <w:rPr>
          <w:spacing w:val="-4"/>
        </w:rPr>
        <w:t>2009</w:t>
      </w:r>
      <w:r>
        <w:rPr/>
        <w:tab/>
        <w:t>Principles</w:t>
      </w:r>
      <w:r>
        <w:rPr>
          <w:spacing w:val="-9"/>
        </w:rPr>
        <w:t> </w:t>
      </w:r>
      <w:r>
        <w:rPr/>
        <w:t>of</w:t>
      </w:r>
      <w:r>
        <w:rPr>
          <w:spacing w:val="-3"/>
        </w:rPr>
        <w:t> </w:t>
      </w:r>
      <w:r>
        <w:rPr/>
        <w:t>Econometrics</w:t>
      </w:r>
      <w:r>
        <w:rPr>
          <w:spacing w:val="-6"/>
        </w:rPr>
        <w:t> </w:t>
      </w:r>
      <w:r>
        <w:rPr>
          <w:spacing w:val="-2"/>
        </w:rPr>
        <w:t>(undergrad)</w:t>
      </w:r>
    </w:p>
    <w:p>
      <w:pPr>
        <w:pStyle w:val="BodyText"/>
        <w:tabs>
          <w:tab w:pos="3241" w:val="left" w:leader="none"/>
        </w:tabs>
        <w:spacing w:line="252" w:lineRule="exact"/>
        <w:ind w:left="361"/>
      </w:pPr>
      <w:r>
        <w:rPr/>
        <w:t>Fall</w:t>
      </w:r>
      <w:r>
        <w:rPr>
          <w:spacing w:val="-4"/>
        </w:rPr>
        <w:t> </w:t>
      </w:r>
      <w:r>
        <w:rPr/>
        <w:t>2008,</w:t>
      </w:r>
      <w:r>
        <w:rPr>
          <w:spacing w:val="-3"/>
        </w:rPr>
        <w:t> </w:t>
      </w:r>
      <w:r>
        <w:rPr/>
        <w:t>Spring</w:t>
      </w:r>
      <w:r>
        <w:rPr>
          <w:spacing w:val="-4"/>
        </w:rPr>
        <w:t> 2009</w:t>
      </w:r>
      <w:r>
        <w:rPr/>
        <w:tab/>
        <w:t>TA</w:t>
      </w:r>
      <w:r>
        <w:rPr>
          <w:spacing w:val="-4"/>
        </w:rPr>
        <w:t> </w:t>
      </w:r>
      <w:r>
        <w:rPr/>
        <w:t>for</w:t>
      </w:r>
      <w:r>
        <w:rPr>
          <w:spacing w:val="-3"/>
        </w:rPr>
        <w:t> </w:t>
      </w:r>
      <w:r>
        <w:rPr/>
        <w:t>Principles</w:t>
      </w:r>
      <w:r>
        <w:rPr>
          <w:spacing w:val="-5"/>
        </w:rPr>
        <w:t> </w:t>
      </w:r>
      <w:r>
        <w:rPr/>
        <w:t>of</w:t>
      </w:r>
      <w:r>
        <w:rPr>
          <w:spacing w:val="-4"/>
        </w:rPr>
        <w:t> </w:t>
      </w:r>
      <w:r>
        <w:rPr/>
        <w:t>Microeconomics</w:t>
      </w:r>
      <w:r>
        <w:rPr>
          <w:spacing w:val="-3"/>
        </w:rPr>
        <w:t> </w:t>
      </w:r>
      <w:r>
        <w:rPr>
          <w:spacing w:val="-2"/>
        </w:rPr>
        <w:t>(undergrad)</w:t>
      </w:r>
    </w:p>
    <w:p>
      <w:pPr>
        <w:pStyle w:val="BodyText"/>
        <w:ind w:left="0"/>
      </w:pPr>
    </w:p>
    <w:p>
      <w:pPr>
        <w:pStyle w:val="Heading1"/>
        <w:ind w:left="361"/>
      </w:pPr>
      <w:r>
        <w:rPr/>
        <w:t>Graduate</w:t>
      </w:r>
      <w:r>
        <w:rPr>
          <w:spacing w:val="-6"/>
        </w:rPr>
        <w:t> </w:t>
      </w:r>
      <w:r>
        <w:rPr/>
        <w:t>Student</w:t>
      </w:r>
      <w:r>
        <w:rPr>
          <w:spacing w:val="-5"/>
        </w:rPr>
        <w:t> </w:t>
      </w:r>
      <w:r>
        <w:rPr>
          <w:spacing w:val="-2"/>
        </w:rPr>
        <w:t>Advising</w:t>
      </w:r>
    </w:p>
    <w:p>
      <w:pPr>
        <w:pStyle w:val="BodyText"/>
        <w:ind w:right="361"/>
      </w:pPr>
      <w:r>
        <w:rPr/>
        <w:t>University</w:t>
      </w:r>
      <w:r>
        <w:rPr>
          <w:spacing w:val="-6"/>
        </w:rPr>
        <w:t> </w:t>
      </w:r>
      <w:r>
        <w:rPr/>
        <w:t>of</w:t>
      </w:r>
      <w:r>
        <w:rPr>
          <w:spacing w:val="-2"/>
        </w:rPr>
        <w:t> </w:t>
      </w:r>
      <w:r>
        <w:rPr/>
        <w:t>Notre</w:t>
      </w:r>
      <w:r>
        <w:rPr>
          <w:spacing w:val="-3"/>
        </w:rPr>
        <w:t> </w:t>
      </w:r>
      <w:r>
        <w:rPr/>
        <w:t>Dame</w:t>
      </w:r>
      <w:r>
        <w:rPr>
          <w:spacing w:val="-3"/>
        </w:rPr>
        <w:t> </w:t>
      </w:r>
      <w:r>
        <w:rPr/>
        <w:t>(Committee</w:t>
      </w:r>
      <w:r>
        <w:rPr>
          <w:spacing w:val="-3"/>
        </w:rPr>
        <w:t> </w:t>
      </w:r>
      <w:r>
        <w:rPr/>
        <w:t>Member):</w:t>
      </w:r>
      <w:r>
        <w:rPr>
          <w:spacing w:val="-2"/>
        </w:rPr>
        <w:t> </w:t>
      </w:r>
      <w:r>
        <w:rPr/>
        <w:t>Eva</w:t>
      </w:r>
      <w:r>
        <w:rPr>
          <w:spacing w:val="-5"/>
        </w:rPr>
        <w:t> </w:t>
      </w:r>
      <w:r>
        <w:rPr/>
        <w:t>Van</w:t>
      </w:r>
      <w:r>
        <w:rPr>
          <w:spacing w:val="-3"/>
        </w:rPr>
        <w:t> </w:t>
      </w:r>
      <w:r>
        <w:rPr/>
        <w:t>Leemput</w:t>
      </w:r>
      <w:r>
        <w:rPr>
          <w:spacing w:val="-2"/>
        </w:rPr>
        <w:t> </w:t>
      </w:r>
      <w:r>
        <w:rPr/>
        <w:t>(Board</w:t>
      </w:r>
      <w:r>
        <w:rPr>
          <w:spacing w:val="-3"/>
        </w:rPr>
        <w:t> </w:t>
      </w:r>
      <w:r>
        <w:rPr/>
        <w:t>of</w:t>
      </w:r>
      <w:r>
        <w:rPr>
          <w:spacing w:val="-2"/>
        </w:rPr>
        <w:t> </w:t>
      </w:r>
      <w:r>
        <w:rPr/>
        <w:t>Governors),</w:t>
      </w:r>
      <w:r>
        <w:rPr>
          <w:spacing w:val="-6"/>
        </w:rPr>
        <w:t> </w:t>
      </w:r>
      <w:r>
        <w:rPr/>
        <w:t>Jing</w:t>
      </w:r>
      <w:r>
        <w:rPr>
          <w:spacing w:val="-6"/>
        </w:rPr>
        <w:t> </w:t>
      </w:r>
      <w:r>
        <w:rPr/>
        <w:t>Wang (Hong Kong Monetary Authority), Will Lu (Central Bank of Chile)</w:t>
      </w:r>
    </w:p>
    <w:p>
      <w:pPr>
        <w:pStyle w:val="BodyText"/>
        <w:spacing w:before="30"/>
        <w:ind w:left="0"/>
        <w:rPr>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3"/>
        <w:gridCol w:w="2855"/>
        <w:gridCol w:w="3472"/>
      </w:tblGrid>
      <w:tr>
        <w:trPr>
          <w:trHeight w:val="249" w:hRule="atLeast"/>
        </w:trPr>
        <w:tc>
          <w:tcPr>
            <w:tcW w:w="3123" w:type="dxa"/>
          </w:tcPr>
          <w:p>
            <w:pPr>
              <w:pStyle w:val="TableParagraph"/>
              <w:spacing w:line="229" w:lineRule="exact"/>
              <w:rPr>
                <w:b/>
                <w:sz w:val="22"/>
              </w:rPr>
            </w:pPr>
            <w:r>
              <w:rPr>
                <w:b/>
                <w:sz w:val="22"/>
              </w:rPr>
              <w:t>Professional</w:t>
            </w:r>
            <w:r>
              <w:rPr>
                <w:b/>
                <w:spacing w:val="-7"/>
                <w:sz w:val="22"/>
              </w:rPr>
              <w:t> </w:t>
            </w:r>
            <w:r>
              <w:rPr>
                <w:b/>
                <w:spacing w:val="-2"/>
                <w:sz w:val="22"/>
              </w:rPr>
              <w:t>References</w:t>
            </w:r>
          </w:p>
        </w:tc>
        <w:tc>
          <w:tcPr>
            <w:tcW w:w="6327" w:type="dxa"/>
            <w:gridSpan w:val="2"/>
          </w:tcPr>
          <w:p>
            <w:pPr>
              <w:pStyle w:val="TableParagraph"/>
              <w:spacing w:line="240" w:lineRule="auto"/>
              <w:ind w:left="0"/>
              <w:rPr>
                <w:sz w:val="18"/>
              </w:rPr>
            </w:pPr>
          </w:p>
        </w:tc>
      </w:tr>
      <w:tr>
        <w:trPr>
          <w:trHeight w:val="253" w:hRule="atLeast"/>
        </w:trPr>
        <w:tc>
          <w:tcPr>
            <w:tcW w:w="3123" w:type="dxa"/>
          </w:tcPr>
          <w:p>
            <w:pPr>
              <w:pStyle w:val="TableParagraph"/>
              <w:rPr>
                <w:sz w:val="22"/>
              </w:rPr>
            </w:pPr>
            <w:r>
              <w:rPr>
                <w:sz w:val="22"/>
              </w:rPr>
              <w:t>George</w:t>
            </w:r>
            <w:r>
              <w:rPr>
                <w:spacing w:val="-5"/>
                <w:sz w:val="22"/>
              </w:rPr>
              <w:t> </w:t>
            </w:r>
            <w:r>
              <w:rPr>
                <w:spacing w:val="-2"/>
                <w:sz w:val="22"/>
              </w:rPr>
              <w:t>Alessandria</w:t>
            </w:r>
          </w:p>
        </w:tc>
        <w:tc>
          <w:tcPr>
            <w:tcW w:w="2855" w:type="dxa"/>
          </w:tcPr>
          <w:p>
            <w:pPr>
              <w:pStyle w:val="TableParagraph"/>
              <w:ind w:left="301"/>
              <w:rPr>
                <w:sz w:val="22"/>
              </w:rPr>
            </w:pPr>
            <w:r>
              <w:rPr>
                <w:sz w:val="22"/>
              </w:rPr>
              <w:t>Joseph</w:t>
            </w:r>
            <w:r>
              <w:rPr>
                <w:spacing w:val="-4"/>
                <w:sz w:val="22"/>
              </w:rPr>
              <w:t> </w:t>
            </w:r>
            <w:r>
              <w:rPr>
                <w:spacing w:val="-2"/>
                <w:sz w:val="22"/>
              </w:rPr>
              <w:t>Kaboski</w:t>
            </w:r>
          </w:p>
        </w:tc>
        <w:tc>
          <w:tcPr>
            <w:tcW w:w="3472" w:type="dxa"/>
          </w:tcPr>
          <w:p>
            <w:pPr>
              <w:pStyle w:val="TableParagraph"/>
              <w:ind w:left="273"/>
              <w:rPr>
                <w:sz w:val="22"/>
              </w:rPr>
            </w:pPr>
            <w:r>
              <w:rPr>
                <w:sz w:val="22"/>
              </w:rPr>
              <w:t>David</w:t>
            </w:r>
            <w:r>
              <w:rPr>
                <w:spacing w:val="-4"/>
                <w:sz w:val="22"/>
              </w:rPr>
              <w:t> </w:t>
            </w:r>
            <w:r>
              <w:rPr>
                <w:spacing w:val="-2"/>
                <w:sz w:val="22"/>
              </w:rPr>
              <w:t>Lagakos</w:t>
            </w:r>
          </w:p>
        </w:tc>
      </w:tr>
      <w:tr>
        <w:trPr>
          <w:trHeight w:val="251" w:hRule="atLeast"/>
        </w:trPr>
        <w:tc>
          <w:tcPr>
            <w:tcW w:w="3123" w:type="dxa"/>
          </w:tcPr>
          <w:p>
            <w:pPr>
              <w:pStyle w:val="TableParagraph"/>
              <w:spacing w:line="232" w:lineRule="exact"/>
              <w:rPr>
                <w:i/>
                <w:sz w:val="22"/>
              </w:rPr>
            </w:pPr>
            <w:r>
              <w:rPr>
                <w:i/>
                <w:sz w:val="22"/>
              </w:rPr>
              <w:t>University</w:t>
            </w:r>
            <w:r>
              <w:rPr>
                <w:i/>
                <w:spacing w:val="-4"/>
                <w:sz w:val="22"/>
              </w:rPr>
              <w:t> </w:t>
            </w:r>
            <w:r>
              <w:rPr>
                <w:i/>
                <w:sz w:val="22"/>
              </w:rPr>
              <w:t>of</w:t>
            </w:r>
            <w:r>
              <w:rPr>
                <w:i/>
                <w:spacing w:val="-2"/>
                <w:sz w:val="22"/>
              </w:rPr>
              <w:t> Rochester</w:t>
            </w:r>
          </w:p>
        </w:tc>
        <w:tc>
          <w:tcPr>
            <w:tcW w:w="2855" w:type="dxa"/>
          </w:tcPr>
          <w:p>
            <w:pPr>
              <w:pStyle w:val="TableParagraph"/>
              <w:spacing w:line="232" w:lineRule="exact"/>
              <w:ind w:left="303"/>
              <w:rPr>
                <w:i/>
                <w:sz w:val="22"/>
              </w:rPr>
            </w:pPr>
            <w:r>
              <w:rPr>
                <w:i/>
                <w:sz w:val="22"/>
              </w:rPr>
              <w:t>University</w:t>
            </w:r>
            <w:r>
              <w:rPr>
                <w:i/>
                <w:spacing w:val="-5"/>
                <w:sz w:val="22"/>
              </w:rPr>
              <w:t> </w:t>
            </w:r>
            <w:r>
              <w:rPr>
                <w:i/>
                <w:sz w:val="22"/>
              </w:rPr>
              <w:t>of</w:t>
            </w:r>
            <w:r>
              <w:rPr>
                <w:i/>
                <w:spacing w:val="-3"/>
                <w:sz w:val="22"/>
              </w:rPr>
              <w:t> </w:t>
            </w:r>
            <w:r>
              <w:rPr>
                <w:i/>
                <w:sz w:val="22"/>
              </w:rPr>
              <w:t>Notre</w:t>
            </w:r>
            <w:r>
              <w:rPr>
                <w:i/>
                <w:spacing w:val="-4"/>
                <w:sz w:val="22"/>
              </w:rPr>
              <w:t> Dame</w:t>
            </w:r>
          </w:p>
        </w:tc>
        <w:tc>
          <w:tcPr>
            <w:tcW w:w="3472" w:type="dxa"/>
          </w:tcPr>
          <w:p>
            <w:pPr>
              <w:pStyle w:val="TableParagraph"/>
              <w:spacing w:line="232" w:lineRule="exact"/>
              <w:ind w:left="273"/>
              <w:rPr>
                <w:i/>
                <w:sz w:val="22"/>
              </w:rPr>
            </w:pPr>
            <w:r>
              <w:rPr>
                <w:i/>
                <w:sz w:val="22"/>
              </w:rPr>
              <w:t>University</w:t>
            </w:r>
            <w:r>
              <w:rPr>
                <w:i/>
                <w:spacing w:val="-4"/>
                <w:sz w:val="22"/>
              </w:rPr>
              <w:t> </w:t>
            </w:r>
            <w:r>
              <w:rPr>
                <w:i/>
                <w:sz w:val="22"/>
              </w:rPr>
              <w:t>of</w:t>
            </w:r>
            <w:r>
              <w:rPr>
                <w:i/>
                <w:spacing w:val="-4"/>
                <w:sz w:val="22"/>
              </w:rPr>
              <w:t> </w:t>
            </w:r>
            <w:r>
              <w:rPr>
                <w:i/>
                <w:sz w:val="22"/>
              </w:rPr>
              <w:t>California,</w:t>
            </w:r>
            <w:r>
              <w:rPr>
                <w:i/>
                <w:spacing w:val="-4"/>
                <w:sz w:val="22"/>
              </w:rPr>
              <w:t> </w:t>
            </w:r>
            <w:r>
              <w:rPr>
                <w:i/>
                <w:sz w:val="22"/>
              </w:rPr>
              <w:t>San</w:t>
            </w:r>
            <w:r>
              <w:rPr>
                <w:i/>
                <w:spacing w:val="-3"/>
                <w:sz w:val="22"/>
              </w:rPr>
              <w:t> </w:t>
            </w:r>
            <w:r>
              <w:rPr>
                <w:i/>
                <w:spacing w:val="-2"/>
                <w:sz w:val="22"/>
              </w:rPr>
              <w:t>Diego</w:t>
            </w:r>
          </w:p>
        </w:tc>
      </w:tr>
      <w:tr>
        <w:trPr>
          <w:trHeight w:val="248" w:hRule="atLeast"/>
        </w:trPr>
        <w:tc>
          <w:tcPr>
            <w:tcW w:w="3123" w:type="dxa"/>
          </w:tcPr>
          <w:p>
            <w:pPr>
              <w:pStyle w:val="TableParagraph"/>
              <w:spacing w:line="228" w:lineRule="exact"/>
              <w:rPr>
                <w:sz w:val="22"/>
              </w:rPr>
            </w:pPr>
            <w:hyperlink r:id="rId6">
              <w:r>
                <w:rPr>
                  <w:color w:val="0000FF"/>
                  <w:spacing w:val="-2"/>
                  <w:sz w:val="22"/>
                  <w:u w:val="single" w:color="0000FF"/>
                </w:rPr>
                <w:t>george.alessandria@gmail.com</w:t>
              </w:r>
            </w:hyperlink>
          </w:p>
        </w:tc>
        <w:tc>
          <w:tcPr>
            <w:tcW w:w="2855" w:type="dxa"/>
          </w:tcPr>
          <w:p>
            <w:pPr>
              <w:pStyle w:val="TableParagraph"/>
              <w:spacing w:line="228" w:lineRule="exact"/>
              <w:ind w:left="356"/>
              <w:rPr>
                <w:sz w:val="22"/>
              </w:rPr>
            </w:pPr>
            <w:hyperlink r:id="rId7">
              <w:r>
                <w:rPr>
                  <w:color w:val="0000FF"/>
                  <w:spacing w:val="-2"/>
                  <w:sz w:val="22"/>
                  <w:u w:val="single" w:color="0000FF"/>
                </w:rPr>
                <w:t>jkaboski@nd.edu</w:t>
              </w:r>
            </w:hyperlink>
          </w:p>
        </w:tc>
        <w:tc>
          <w:tcPr>
            <w:tcW w:w="3472" w:type="dxa"/>
          </w:tcPr>
          <w:p>
            <w:pPr>
              <w:pStyle w:val="TableParagraph"/>
              <w:spacing w:line="228" w:lineRule="exact"/>
              <w:ind w:left="273"/>
              <w:rPr>
                <w:sz w:val="22"/>
              </w:rPr>
            </w:pPr>
            <w:hyperlink r:id="rId8">
              <w:r>
                <w:rPr>
                  <w:color w:val="0000FF"/>
                  <w:spacing w:val="-2"/>
                  <w:sz w:val="22"/>
                  <w:u w:val="single" w:color="0000FF"/>
                </w:rPr>
                <w:t>lagakos@ucsd.edu</w:t>
              </w:r>
            </w:hyperlink>
          </w:p>
        </w:tc>
      </w:tr>
    </w:tbl>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2" w:lineRule="exact"/>
      <w:ind w:left="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2" w:line="367" w:lineRule="exact"/>
      <w:ind w:left="3" w:right="5"/>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33"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wyattjbrooks@gmail.com" TargetMode="External"/><Relationship Id="rId6" Type="http://schemas.openxmlformats.org/officeDocument/2006/relationships/hyperlink" Target="mailto:george.alessandria@gmail.com" TargetMode="External"/><Relationship Id="rId7" Type="http://schemas.openxmlformats.org/officeDocument/2006/relationships/hyperlink" Target="mailto:jkaboski@nd.edu" TargetMode="External"/><Relationship Id="rId8" Type="http://schemas.openxmlformats.org/officeDocument/2006/relationships/hyperlink" Target="mailto:lagakos@ucs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Notre Dame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Wyatt Brooks</dc:creator>
  <dcterms:created xsi:type="dcterms:W3CDTF">2025-11-27T08:09:39Z</dcterms:created>
  <dcterms:modified xsi:type="dcterms:W3CDTF">2025-11-27T08:09:39Z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2021-04-30T00:00:00Z</vt:filetime>
  </property>
  <property fmtid="{D5CDD505-2E9C-101B-9397-08002B2CF9AE}" pid="3" name="Creator">
    <vt:lpwstr>Acrobat PDFMaker 15 for Word</vt:lpwstr>
  </property>
  <property fmtid="{D5CDD505-2E9C-101B-9397-08002B2CF9AE}" pid="4" name="LastSaved">
    <vt:filetime>2025-11-27T00:00:00Z</vt:filetime>
  </property>
  <property fmtid="{D5CDD505-2E9C-101B-9397-08002B2CF9AE}" pid="5" name="Producer">
    <vt:lpwstr>Adobe PDF Library 15.0</vt:lpwstr>
  </property>
  <property fmtid="{D5CDD505-2E9C-101B-9397-08002B2CF9AE}" pid="6" name="SourceModified">
    <vt:lpwstr>D:20210430173323</vt:lpwstr>
  </property>
</Properties>
</file>