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10751" w:val="left" w:leader="none"/>
        </w:tabs>
        <w:rPr>
          <w:u w:val="none"/>
        </w:rPr>
      </w:pPr>
      <w:r>
        <w:rPr>
          <w:w w:val="110"/>
          <w:u w:val="single"/>
        </w:rPr>
        <w:t>Tymon</w:t>
      </w:r>
      <w:r>
        <w:rPr>
          <w:spacing w:val="33"/>
          <w:w w:val="110"/>
          <w:u w:val="single"/>
        </w:rPr>
        <w:t> </w:t>
      </w:r>
      <w:r>
        <w:rPr>
          <w:spacing w:val="-2"/>
          <w:w w:val="110"/>
          <w:u w:val="single"/>
        </w:rPr>
        <w:t>Słoczyński</w:t>
      </w:r>
      <w:r>
        <w:rPr>
          <w:u w:val="single"/>
        </w:rPr>
        <w:tab/>
      </w:r>
    </w:p>
    <w:p>
      <w:pPr>
        <w:pStyle w:val="BodyText"/>
        <w:spacing w:before="44"/>
        <w:ind w:left="0"/>
        <w:rPr>
          <w:rFonts w:ascii="Cambria"/>
          <w:b/>
        </w:rPr>
      </w:pPr>
    </w:p>
    <w:p>
      <w:pPr>
        <w:tabs>
          <w:tab w:pos="1680" w:val="left" w:leader="none"/>
        </w:tabs>
        <w:spacing w:before="1"/>
        <w:ind w:left="96" w:right="0" w:firstLine="0"/>
        <w:jc w:val="left"/>
        <w:rPr>
          <w:sz w:val="20"/>
        </w:rPr>
      </w:pPr>
      <w:r>
        <w:rPr>
          <w:spacing w:val="-4"/>
          <w:sz w:val="18"/>
        </w:rPr>
        <w:t>D</w:t>
      </w:r>
      <w:r>
        <w:rPr>
          <w:smallCaps/>
          <w:spacing w:val="-4"/>
          <w:sz w:val="18"/>
        </w:rPr>
        <w:t>ate</w:t>
      </w:r>
      <w:r>
        <w:rPr>
          <w:smallCaps w:val="0"/>
          <w:sz w:val="18"/>
        </w:rPr>
        <w:tab/>
      </w:r>
      <w:r>
        <w:rPr>
          <w:smallCaps w:val="0"/>
          <w:sz w:val="20"/>
        </w:rPr>
        <w:t>October</w:t>
      </w:r>
      <w:r>
        <w:rPr>
          <w:smallCaps w:val="0"/>
          <w:spacing w:val="11"/>
          <w:sz w:val="20"/>
        </w:rPr>
        <w:t> </w:t>
      </w:r>
      <w:r>
        <w:rPr>
          <w:smallCaps w:val="0"/>
          <w:sz w:val="20"/>
        </w:rPr>
        <w:t>7,</w:t>
      </w:r>
      <w:r>
        <w:rPr>
          <w:smallCaps w:val="0"/>
          <w:spacing w:val="11"/>
          <w:sz w:val="20"/>
        </w:rPr>
        <w:t> </w:t>
      </w:r>
      <w:r>
        <w:rPr>
          <w:smallCaps w:val="0"/>
          <w:spacing w:val="-4"/>
          <w:sz w:val="20"/>
        </w:rPr>
        <w:t>2025</w:t>
      </w:r>
    </w:p>
    <w:p>
      <w:pPr>
        <w:pStyle w:val="BodyText"/>
        <w:spacing w:before="9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620" w:bottom="280" w:left="720" w:right="360"/>
        </w:sectPr>
      </w:pPr>
    </w:p>
    <w:p>
      <w:pPr>
        <w:spacing w:line="256" w:lineRule="auto" w:before="116"/>
        <w:ind w:left="96" w:right="38" w:firstLine="0"/>
        <w:jc w:val="left"/>
        <w:rPr>
          <w:sz w:val="18"/>
        </w:rPr>
      </w:pPr>
      <w:r>
        <w:rPr>
          <w:spacing w:val="-2"/>
          <w:w w:val="115"/>
          <w:sz w:val="18"/>
        </w:rPr>
        <w:t>Con</w:t>
      </w:r>
      <w:r>
        <w:rPr>
          <w:smallCaps/>
          <w:spacing w:val="-2"/>
          <w:w w:val="115"/>
          <w:sz w:val="18"/>
        </w:rPr>
        <w:t>ta</w:t>
      </w:r>
      <w:r>
        <w:rPr>
          <w:smallCaps w:val="0"/>
          <w:spacing w:val="-2"/>
          <w:w w:val="115"/>
          <w:sz w:val="18"/>
        </w:rPr>
        <w:t>c</w:t>
      </w:r>
      <w:r>
        <w:rPr>
          <w:smallCaps/>
          <w:spacing w:val="-2"/>
          <w:w w:val="115"/>
          <w:sz w:val="18"/>
        </w:rPr>
        <w:t>t</w:t>
      </w:r>
      <w:r>
        <w:rPr>
          <w:smallCaps w:val="0"/>
          <w:spacing w:val="-2"/>
          <w:w w:val="115"/>
          <w:sz w:val="18"/>
        </w:rPr>
        <w:t> </w:t>
      </w:r>
      <w:r>
        <w:rPr>
          <w:smallCaps w:val="0"/>
          <w:spacing w:val="-2"/>
          <w:w w:val="110"/>
          <w:sz w:val="18"/>
        </w:rPr>
        <w:t>Inform</w:t>
      </w:r>
      <w:r>
        <w:rPr>
          <w:smallCaps/>
          <w:spacing w:val="-2"/>
          <w:w w:val="110"/>
          <w:sz w:val="18"/>
        </w:rPr>
        <w:t>at</w:t>
      </w:r>
      <w:r>
        <w:rPr>
          <w:smallCaps w:val="0"/>
          <w:spacing w:val="-2"/>
          <w:w w:val="110"/>
          <w:sz w:val="18"/>
        </w:rPr>
        <w:t>ion</w:t>
      </w:r>
    </w:p>
    <w:p>
      <w:pPr>
        <w:pStyle w:val="BodyText"/>
        <w:tabs>
          <w:tab w:pos="6460" w:val="left" w:leader="none"/>
          <w:tab w:pos="6853" w:val="left" w:leader="none"/>
        </w:tabs>
        <w:spacing w:line="249" w:lineRule="auto" w:before="98"/>
        <w:ind w:left="96" w:right="473"/>
        <w:rPr>
          <w:rFonts w:ascii="Times New Roman"/>
        </w:rPr>
      </w:pPr>
      <w:r>
        <w:rPr/>
        <w:br w:type="column"/>
      </w:r>
      <w:r>
        <w:rPr/>
        <w:t>Department of Economics</w:t>
        <w:tab/>
        <w:tab/>
      </w:r>
      <w:r>
        <w:rPr>
          <w:spacing w:val="-4"/>
        </w:rPr>
        <w:t>phone:</w:t>
      </w:r>
      <w:r>
        <w:rPr>
          <w:spacing w:val="-6"/>
        </w:rPr>
        <w:t> </w:t>
      </w:r>
      <w:r>
        <w:rPr>
          <w:spacing w:val="-4"/>
        </w:rPr>
        <w:t>(+1)</w:t>
      </w:r>
      <w:r>
        <w:rPr>
          <w:spacing w:val="-5"/>
        </w:rPr>
        <w:t> </w:t>
      </w:r>
      <w:r>
        <w:rPr>
          <w:spacing w:val="-4"/>
        </w:rPr>
        <w:t>781-736-8550 </w:t>
      </w:r>
      <w:r>
        <w:rPr>
          <w:spacing w:val="-2"/>
        </w:rPr>
        <w:t>Brandeis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/>
        <w:tab/>
      </w:r>
      <w:r>
        <w:rPr>
          <w:spacing w:val="-4"/>
        </w:rPr>
        <w:t>e-mail:</w:t>
      </w:r>
      <w:r>
        <w:rPr>
          <w:spacing w:val="68"/>
        </w:rPr>
        <w:t>  </w:t>
      </w:r>
      <w:hyperlink r:id="rId5">
        <w:r>
          <w:rPr>
            <w:rFonts w:ascii="Times New Roman"/>
            <w:spacing w:val="-4"/>
          </w:rPr>
          <w:t>tslocz@brandeis.edu</w:t>
        </w:r>
      </w:hyperlink>
    </w:p>
    <w:p>
      <w:pPr>
        <w:pStyle w:val="BodyText"/>
        <w:tabs>
          <w:tab w:pos="6276" w:val="left" w:leader="none"/>
        </w:tabs>
        <w:spacing w:line="229" w:lineRule="exact"/>
        <w:ind w:left="96"/>
        <w:rPr>
          <w:rFonts w:ascii="Times New Roman"/>
        </w:rPr>
      </w:pPr>
      <w:r>
        <w:rPr/>
        <w:t>415</w:t>
      </w:r>
      <w:r>
        <w:rPr>
          <w:spacing w:val="6"/>
        </w:rPr>
        <w:t> </w:t>
      </w:r>
      <w:r>
        <w:rPr/>
        <w:t>South</w:t>
      </w:r>
      <w:r>
        <w:rPr>
          <w:spacing w:val="7"/>
        </w:rPr>
        <w:t> </w:t>
      </w:r>
      <w:r>
        <w:rPr/>
        <w:t>Street,</w:t>
      </w:r>
      <w:r>
        <w:rPr>
          <w:spacing w:val="7"/>
        </w:rPr>
        <w:t> </w:t>
      </w:r>
      <w:r>
        <w:rPr/>
        <w:t>MS</w:t>
      </w:r>
      <w:r>
        <w:rPr>
          <w:spacing w:val="7"/>
        </w:rPr>
        <w:t> </w:t>
      </w:r>
      <w:r>
        <w:rPr>
          <w:spacing w:val="-5"/>
        </w:rPr>
        <w:t>021</w:t>
      </w:r>
      <w:r>
        <w:rPr/>
        <w:tab/>
      </w:r>
      <w:hyperlink r:id="rId6">
        <w:r>
          <w:rPr>
            <w:rFonts w:ascii="Times New Roman"/>
            <w:spacing w:val="-2"/>
          </w:rPr>
          <w:t>tsloczynski@fas.harvard.edu</w:t>
        </w:r>
      </w:hyperlink>
    </w:p>
    <w:p>
      <w:pPr>
        <w:pStyle w:val="BodyText"/>
        <w:tabs>
          <w:tab w:pos="5726" w:val="left" w:leader="none"/>
        </w:tabs>
        <w:spacing w:before="9"/>
        <w:ind w:left="96"/>
        <w:rPr>
          <w:rFonts w:ascii="Times New Roman"/>
        </w:rPr>
      </w:pPr>
      <w:r>
        <w:rPr/>
        <w:t>Waltham,</w:t>
      </w:r>
      <w:r>
        <w:rPr>
          <w:spacing w:val="8"/>
        </w:rPr>
        <w:t> </w:t>
      </w:r>
      <w:r>
        <w:rPr/>
        <w:t>MA</w:t>
      </w:r>
      <w:r>
        <w:rPr>
          <w:spacing w:val="8"/>
        </w:rPr>
        <w:t> </w:t>
      </w:r>
      <w:r>
        <w:rPr>
          <w:spacing w:val="-2"/>
        </w:rPr>
        <w:t>02453</w:t>
      </w:r>
      <w:r>
        <w:rPr/>
        <w:tab/>
      </w:r>
      <w:r>
        <w:rPr>
          <w:w w:val="95"/>
        </w:rPr>
        <w:t>website:</w:t>
      </w:r>
      <w:r>
        <w:rPr>
          <w:spacing w:val="49"/>
          <w:w w:val="125"/>
        </w:rPr>
        <w:t>  </w:t>
      </w:r>
      <w:r>
        <w:rPr>
          <w:rFonts w:ascii="Times New Roman"/>
          <w:spacing w:val="-2"/>
          <w:w w:val="125"/>
        </w:rPr>
        <w:t>https://tslocz.github.io/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top="620" w:bottom="280" w:left="720" w:right="360"/>
          <w:cols w:num="2" w:equalWidth="0">
            <w:col w:w="1250" w:space="334"/>
            <w:col w:w="9576"/>
          </w:cols>
        </w:sectPr>
      </w:pPr>
    </w:p>
    <w:p>
      <w:pPr>
        <w:pStyle w:val="BodyText"/>
        <w:spacing w:before="66"/>
        <w:ind w:left="0"/>
        <w:rPr>
          <w:rFonts w:ascii="Times New Roman"/>
        </w:rPr>
      </w:pPr>
    </w:p>
    <w:p>
      <w:pPr>
        <w:tabs>
          <w:tab w:pos="1680" w:val="left" w:leader="none"/>
        </w:tabs>
        <w:spacing w:before="0"/>
        <w:ind w:left="96" w:right="0" w:firstLine="0"/>
        <w:jc w:val="left"/>
        <w:rPr>
          <w:b/>
          <w:sz w:val="20"/>
        </w:rPr>
      </w:pPr>
      <w:r>
        <w:rPr>
          <w:spacing w:val="-2"/>
          <w:sz w:val="18"/>
        </w:rPr>
        <w:t>Em</w:t>
      </w:r>
      <w:r>
        <w:rPr>
          <w:smallCaps/>
          <w:spacing w:val="-2"/>
          <w:sz w:val="18"/>
        </w:rPr>
        <w:t>pl</w:t>
      </w:r>
      <w:r>
        <w:rPr>
          <w:smallCaps w:val="0"/>
          <w:spacing w:val="-2"/>
          <w:sz w:val="18"/>
        </w:rPr>
        <w:t>o</w:t>
      </w:r>
      <w:r>
        <w:rPr>
          <w:smallCaps/>
          <w:spacing w:val="-2"/>
          <w:sz w:val="18"/>
        </w:rPr>
        <w:t>y</w:t>
      </w:r>
      <w:r>
        <w:rPr>
          <w:smallCaps w:val="0"/>
          <w:spacing w:val="-2"/>
          <w:sz w:val="18"/>
        </w:rPr>
        <w:t>m</w:t>
      </w:r>
      <w:r>
        <w:rPr>
          <w:smallCaps/>
          <w:spacing w:val="-2"/>
          <w:sz w:val="18"/>
        </w:rPr>
        <w:t>e</w:t>
      </w:r>
      <w:r>
        <w:rPr>
          <w:smallCaps w:val="0"/>
          <w:spacing w:val="-2"/>
          <w:sz w:val="18"/>
        </w:rPr>
        <w:t>n</w:t>
      </w:r>
      <w:r>
        <w:rPr>
          <w:smallCaps/>
          <w:spacing w:val="-2"/>
          <w:sz w:val="18"/>
        </w:rPr>
        <w:t>t</w:t>
      </w:r>
      <w:r>
        <w:rPr>
          <w:smallCaps w:val="0"/>
          <w:sz w:val="18"/>
        </w:rPr>
        <w:tab/>
      </w:r>
      <w:r>
        <w:rPr>
          <w:b/>
          <w:smallCaps w:val="0"/>
          <w:spacing w:val="-6"/>
          <w:sz w:val="20"/>
        </w:rPr>
        <w:t>Brandeis</w:t>
      </w:r>
      <w:r>
        <w:rPr>
          <w:b/>
          <w:smallCaps w:val="0"/>
          <w:spacing w:val="9"/>
          <w:sz w:val="20"/>
        </w:rPr>
        <w:t> </w:t>
      </w:r>
      <w:r>
        <w:rPr>
          <w:b/>
          <w:smallCaps w:val="0"/>
          <w:spacing w:val="-2"/>
          <w:sz w:val="20"/>
        </w:rPr>
        <w:t>University</w:t>
      </w:r>
    </w:p>
    <w:p>
      <w:pPr>
        <w:tabs>
          <w:tab w:pos="9384" w:val="left" w:leader="none"/>
        </w:tabs>
        <w:spacing w:before="12"/>
        <w:ind w:left="1680" w:right="0" w:firstLine="0"/>
        <w:jc w:val="left"/>
        <w:rPr>
          <w:b/>
          <w:sz w:val="20"/>
        </w:rPr>
      </w:pPr>
      <w:r>
        <w:rPr>
          <w:sz w:val="20"/>
        </w:rPr>
        <w:t>Associate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Professor</w:t>
      </w:r>
      <w:r>
        <w:rPr>
          <w:sz w:val="20"/>
        </w:rPr>
        <w:tab/>
      </w:r>
      <w:r>
        <w:rPr>
          <w:b/>
          <w:spacing w:val="-6"/>
          <w:sz w:val="20"/>
        </w:rPr>
        <w:t>since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07/2025</w:t>
      </w:r>
    </w:p>
    <w:p>
      <w:pPr>
        <w:pStyle w:val="BodyText"/>
        <w:spacing w:before="9"/>
        <w:ind w:left="0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type w:val="continuous"/>
          <w:pgSz w:w="12240" w:h="15840"/>
          <w:pgMar w:top="620" w:bottom="280" w:left="720" w:right="360"/>
        </w:sectPr>
      </w:pPr>
    </w:p>
    <w:p>
      <w:pPr>
        <w:spacing w:line="256" w:lineRule="auto" w:before="118"/>
        <w:ind w:left="96" w:right="36" w:firstLine="0"/>
        <w:jc w:val="left"/>
        <w:rPr>
          <w:sz w:val="18"/>
        </w:rPr>
      </w:pPr>
      <w:r>
        <w:rPr>
          <w:spacing w:val="-2"/>
          <w:w w:val="115"/>
          <w:sz w:val="18"/>
        </w:rPr>
        <w:t>O</w:t>
      </w:r>
      <w:r>
        <w:rPr>
          <w:smallCaps/>
          <w:spacing w:val="-2"/>
          <w:w w:val="115"/>
          <w:sz w:val="18"/>
        </w:rPr>
        <w:t>the</w:t>
      </w:r>
      <w:r>
        <w:rPr>
          <w:smallCaps w:val="0"/>
          <w:spacing w:val="-2"/>
          <w:w w:val="115"/>
          <w:sz w:val="18"/>
        </w:rPr>
        <w:t>r </w:t>
      </w:r>
      <w:r>
        <w:rPr>
          <w:smallCaps w:val="0"/>
          <w:spacing w:val="-2"/>
          <w:w w:val="110"/>
          <w:sz w:val="18"/>
        </w:rPr>
        <w:t>A</w:t>
      </w:r>
      <w:r>
        <w:rPr>
          <w:smallCaps/>
          <w:spacing w:val="-2"/>
          <w:w w:val="110"/>
          <w:sz w:val="18"/>
        </w:rPr>
        <w:t>pp</w:t>
      </w:r>
      <w:r>
        <w:rPr>
          <w:smallCaps w:val="0"/>
          <w:spacing w:val="-2"/>
          <w:w w:val="110"/>
          <w:sz w:val="18"/>
        </w:rPr>
        <w:t>oin</w:t>
      </w:r>
      <w:r>
        <w:rPr>
          <w:smallCaps/>
          <w:spacing w:val="-2"/>
          <w:w w:val="110"/>
          <w:sz w:val="18"/>
        </w:rPr>
        <w:t>t</w:t>
      </w:r>
      <w:r>
        <w:rPr>
          <w:smallCaps w:val="0"/>
          <w:spacing w:val="-2"/>
          <w:w w:val="110"/>
          <w:sz w:val="18"/>
        </w:rPr>
        <w:t>m</w:t>
      </w:r>
      <w:r>
        <w:rPr>
          <w:smallCaps/>
          <w:spacing w:val="-2"/>
          <w:w w:val="110"/>
          <w:sz w:val="18"/>
        </w:rPr>
        <w:t>e</w:t>
      </w:r>
      <w:r>
        <w:rPr>
          <w:smallCaps w:val="0"/>
          <w:spacing w:val="-2"/>
          <w:w w:val="110"/>
          <w:sz w:val="18"/>
        </w:rPr>
        <w:t>n</w:t>
      </w:r>
      <w:r>
        <w:rPr>
          <w:smallCaps/>
          <w:spacing w:val="-2"/>
          <w:w w:val="110"/>
          <w:sz w:val="18"/>
        </w:rPr>
        <w:t>t</w:t>
      </w:r>
      <w:r>
        <w:rPr>
          <w:smallCaps w:val="0"/>
          <w:spacing w:val="-2"/>
          <w:w w:val="110"/>
          <w:sz w:val="18"/>
        </w:rPr>
        <w:t>s</w:t>
      </w:r>
    </w:p>
    <w:p>
      <w:pPr>
        <w:pStyle w:val="Heading1"/>
        <w:spacing w:before="99"/>
      </w:pPr>
      <w:r>
        <w:rPr>
          <w:b w:val="0"/>
        </w:rPr>
        <w:br w:type="column"/>
      </w:r>
      <w:r>
        <w:rPr>
          <w:spacing w:val="-2"/>
        </w:rPr>
        <w:t>CESifo</w:t>
      </w:r>
    </w:p>
    <w:p>
      <w:pPr>
        <w:tabs>
          <w:tab w:pos="7800" w:val="left" w:leader="none"/>
        </w:tabs>
        <w:spacing w:before="12"/>
        <w:ind w:left="96" w:right="0" w:firstLine="0"/>
        <w:jc w:val="left"/>
        <w:rPr>
          <w:b/>
          <w:sz w:val="20"/>
        </w:rPr>
      </w:pPr>
      <w:r>
        <w:rPr>
          <w:spacing w:val="-4"/>
          <w:sz w:val="20"/>
        </w:rPr>
        <w:t>Research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Network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Affiliate</w:t>
      </w:r>
      <w:r>
        <w:rPr>
          <w:sz w:val="20"/>
        </w:rPr>
        <w:tab/>
      </w:r>
      <w:r>
        <w:rPr>
          <w:b/>
          <w:spacing w:val="-6"/>
          <w:sz w:val="20"/>
        </w:rPr>
        <w:t>since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09/2019</w:t>
      </w:r>
    </w:p>
    <w:p>
      <w:pPr>
        <w:pStyle w:val="Heading1"/>
      </w:pPr>
      <w:r>
        <w:rPr>
          <w:spacing w:val="-6"/>
        </w:rPr>
        <w:t>Harvard</w:t>
      </w:r>
      <w:r>
        <w:rPr>
          <w:spacing w:val="7"/>
        </w:rPr>
        <w:t> </w:t>
      </w:r>
      <w:r>
        <w:rPr>
          <w:spacing w:val="-2"/>
        </w:rPr>
        <w:t>University</w:t>
      </w:r>
    </w:p>
    <w:p>
      <w:pPr>
        <w:tabs>
          <w:tab w:pos="7800" w:val="left" w:leader="none"/>
        </w:tabs>
        <w:spacing w:before="12"/>
        <w:ind w:left="96" w:right="0" w:firstLine="0"/>
        <w:jc w:val="left"/>
        <w:rPr>
          <w:b/>
          <w:sz w:val="20"/>
        </w:rPr>
      </w:pPr>
      <w:r>
        <w:rPr>
          <w:sz w:val="20"/>
        </w:rPr>
        <w:t>Associate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Department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Economics</w:t>
      </w:r>
      <w:r>
        <w:rPr>
          <w:sz w:val="20"/>
        </w:rPr>
        <w:tab/>
      </w:r>
      <w:r>
        <w:rPr>
          <w:b/>
          <w:spacing w:val="-6"/>
          <w:sz w:val="20"/>
        </w:rPr>
        <w:t>since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09/2016</w:t>
      </w:r>
    </w:p>
    <w:p>
      <w:pPr>
        <w:pStyle w:val="Heading1"/>
      </w:pPr>
      <w:r>
        <w:rPr>
          <w:spacing w:val="-4"/>
        </w:rPr>
        <w:t>Institute</w:t>
      </w:r>
      <w:r>
        <w:rPr>
          <w:spacing w:val="7"/>
        </w:rPr>
        <w:t> </w:t>
      </w:r>
      <w:r>
        <w:rPr>
          <w:spacing w:val="-4"/>
        </w:rPr>
        <w:t>of</w:t>
      </w:r>
      <w:r>
        <w:rPr>
          <w:spacing w:val="8"/>
        </w:rPr>
        <w:t> </w:t>
      </w:r>
      <w:r>
        <w:rPr>
          <w:spacing w:val="-4"/>
        </w:rPr>
        <w:t>Labor</w:t>
      </w:r>
      <w:r>
        <w:rPr>
          <w:spacing w:val="7"/>
        </w:rPr>
        <w:t> </w:t>
      </w:r>
      <w:r>
        <w:rPr>
          <w:spacing w:val="-4"/>
        </w:rPr>
        <w:t>Economics</w:t>
      </w:r>
      <w:r>
        <w:rPr>
          <w:spacing w:val="7"/>
        </w:rPr>
        <w:t> </w:t>
      </w:r>
      <w:r>
        <w:rPr>
          <w:spacing w:val="-4"/>
        </w:rPr>
        <w:t>(IZA)</w:t>
      </w:r>
    </w:p>
    <w:p>
      <w:pPr>
        <w:tabs>
          <w:tab w:pos="7800" w:val="left" w:leader="none"/>
        </w:tabs>
        <w:spacing w:before="12"/>
        <w:ind w:left="96" w:right="0" w:firstLine="0"/>
        <w:jc w:val="left"/>
        <w:rPr>
          <w:b/>
          <w:sz w:val="20"/>
        </w:rPr>
      </w:pPr>
      <w:r>
        <w:rPr>
          <w:spacing w:val="-4"/>
          <w:sz w:val="20"/>
        </w:rPr>
        <w:t>Research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Fellow</w:t>
      </w:r>
      <w:r>
        <w:rPr>
          <w:sz w:val="20"/>
        </w:rPr>
        <w:tab/>
      </w:r>
      <w:r>
        <w:rPr>
          <w:b/>
          <w:spacing w:val="-6"/>
          <w:sz w:val="20"/>
        </w:rPr>
        <w:t>since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01/2015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top="620" w:bottom="280" w:left="720" w:right="360"/>
          <w:cols w:num="2" w:equalWidth="0">
            <w:col w:w="1399" w:space="185"/>
            <w:col w:w="9576"/>
          </w:cols>
        </w:sectPr>
      </w:pPr>
    </w:p>
    <w:p>
      <w:pPr>
        <w:pStyle w:val="BodyText"/>
        <w:spacing w:before="9"/>
        <w:ind w:left="0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type w:val="continuous"/>
          <w:pgSz w:w="12240" w:h="15840"/>
          <w:pgMar w:top="620" w:bottom="280" w:left="720" w:right="360"/>
        </w:sectPr>
      </w:pPr>
    </w:p>
    <w:p>
      <w:pPr>
        <w:spacing w:line="256" w:lineRule="auto" w:before="117"/>
        <w:ind w:left="96" w:right="36" w:firstLine="0"/>
        <w:jc w:val="left"/>
        <w:rPr>
          <w:sz w:val="18"/>
        </w:rPr>
      </w:pPr>
      <w:r>
        <w:rPr>
          <w:spacing w:val="-2"/>
          <w:w w:val="115"/>
          <w:sz w:val="18"/>
        </w:rPr>
        <w:t>Pr</w:t>
      </w:r>
      <w:r>
        <w:rPr>
          <w:smallCaps/>
          <w:spacing w:val="-2"/>
          <w:w w:val="115"/>
          <w:sz w:val="18"/>
        </w:rPr>
        <w:t>e</w:t>
      </w:r>
      <w:r>
        <w:rPr>
          <w:smallCaps w:val="0"/>
          <w:spacing w:val="-2"/>
          <w:w w:val="115"/>
          <w:sz w:val="18"/>
        </w:rPr>
        <w:t>vious </w:t>
      </w:r>
      <w:r>
        <w:rPr>
          <w:smallCaps w:val="0"/>
          <w:spacing w:val="-2"/>
          <w:w w:val="110"/>
          <w:sz w:val="18"/>
        </w:rPr>
        <w:t>A</w:t>
      </w:r>
      <w:r>
        <w:rPr>
          <w:smallCaps/>
          <w:spacing w:val="-2"/>
          <w:w w:val="110"/>
          <w:sz w:val="18"/>
        </w:rPr>
        <w:t>pp</w:t>
      </w:r>
      <w:r>
        <w:rPr>
          <w:smallCaps w:val="0"/>
          <w:spacing w:val="-2"/>
          <w:w w:val="110"/>
          <w:sz w:val="18"/>
        </w:rPr>
        <w:t>oin</w:t>
      </w:r>
      <w:r>
        <w:rPr>
          <w:smallCaps/>
          <w:spacing w:val="-2"/>
          <w:w w:val="110"/>
          <w:sz w:val="18"/>
        </w:rPr>
        <w:t>t</w:t>
      </w:r>
      <w:r>
        <w:rPr>
          <w:smallCaps w:val="0"/>
          <w:spacing w:val="-2"/>
          <w:w w:val="110"/>
          <w:sz w:val="18"/>
        </w:rPr>
        <w:t>m</w:t>
      </w:r>
      <w:r>
        <w:rPr>
          <w:smallCaps/>
          <w:spacing w:val="-2"/>
          <w:w w:val="110"/>
          <w:sz w:val="18"/>
        </w:rPr>
        <w:t>e</w:t>
      </w:r>
      <w:r>
        <w:rPr>
          <w:smallCaps w:val="0"/>
          <w:spacing w:val="-2"/>
          <w:w w:val="110"/>
          <w:sz w:val="18"/>
        </w:rPr>
        <w:t>n</w:t>
      </w:r>
      <w:r>
        <w:rPr>
          <w:smallCaps/>
          <w:spacing w:val="-2"/>
          <w:w w:val="110"/>
          <w:sz w:val="18"/>
        </w:rPr>
        <w:t>t</w:t>
      </w:r>
      <w:r>
        <w:rPr>
          <w:smallCaps w:val="0"/>
          <w:spacing w:val="-2"/>
          <w:w w:val="110"/>
          <w:sz w:val="18"/>
        </w:rPr>
        <w:t>s</w:t>
      </w:r>
    </w:p>
    <w:p>
      <w:pPr>
        <w:pStyle w:val="Heading1"/>
        <w:spacing w:before="99"/>
      </w:pPr>
      <w:r>
        <w:rPr>
          <w:b w:val="0"/>
        </w:rPr>
        <w:br w:type="column"/>
      </w:r>
      <w:r>
        <w:rPr>
          <w:spacing w:val="-6"/>
        </w:rPr>
        <w:t>Brandeis</w:t>
      </w:r>
      <w:r>
        <w:rPr>
          <w:spacing w:val="9"/>
        </w:rPr>
        <w:t> </w:t>
      </w:r>
      <w:r>
        <w:rPr>
          <w:spacing w:val="-2"/>
        </w:rPr>
        <w:t>University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167" w:val="right" w:leader="none"/>
            </w:tabs>
            <w:rPr>
              <w:i w:val="0"/>
              <w:sz w:val="20"/>
            </w:rPr>
          </w:pPr>
          <w:r>
            <w:rPr>
              <w:b w:val="0"/>
              <w:i w:val="0"/>
              <w:sz w:val="20"/>
            </w:rPr>
            <w:t>Assistant</w:t>
          </w:r>
          <w:r>
            <w:rPr>
              <w:b w:val="0"/>
              <w:i w:val="0"/>
              <w:spacing w:val="-2"/>
              <w:sz w:val="20"/>
            </w:rPr>
            <w:t> Professor</w:t>
          </w:r>
          <w:r>
            <w:rPr>
              <w:rFonts w:ascii="Times New Roman" w:hAnsi="Times New Roman"/>
              <w:b w:val="0"/>
              <w:i w:val="0"/>
              <w:sz w:val="20"/>
            </w:rPr>
            <w:tab/>
          </w:r>
          <w:r>
            <w:rPr>
              <w:i w:val="0"/>
              <w:spacing w:val="-2"/>
              <w:sz w:val="20"/>
            </w:rPr>
            <w:t>2016–2025</w:t>
          </w:r>
        </w:p>
        <w:p>
          <w:pPr>
            <w:pStyle w:val="TOC1"/>
          </w:pPr>
          <w:hyperlink w:history="true" w:anchor="_TOC_250000">
            <w:r>
              <w:rPr>
                <w:spacing w:val="-6"/>
              </w:rPr>
              <w:t>Warsaw</w:t>
            </w:r>
            <w:r>
              <w:rPr>
                <w:spacing w:val="5"/>
              </w:rPr>
              <w:t> </w:t>
            </w:r>
            <w:r>
              <w:rPr>
                <w:spacing w:val="-6"/>
              </w:rPr>
              <w:t>School</w:t>
            </w:r>
            <w:r>
              <w:rPr>
                <w:spacing w:val="6"/>
              </w:rPr>
              <w:t> </w:t>
            </w:r>
            <w:r>
              <w:rPr>
                <w:spacing w:val="-6"/>
              </w:rPr>
              <w:t>of</w:t>
            </w:r>
            <w:r>
              <w:rPr>
                <w:spacing w:val="6"/>
              </w:rPr>
              <w:t> </w:t>
            </w:r>
            <w:r>
              <w:rPr>
                <w:spacing w:val="-6"/>
              </w:rPr>
              <w:t>Economics</w:t>
            </w:r>
          </w:hyperlink>
        </w:p>
        <w:p>
          <w:pPr>
            <w:pStyle w:val="TOC2"/>
            <w:tabs>
              <w:tab w:pos="9167" w:val="right" w:leader="none"/>
            </w:tabs>
            <w:rPr>
              <w:i w:val="0"/>
              <w:sz w:val="20"/>
            </w:rPr>
          </w:pPr>
          <w:r>
            <w:rPr>
              <w:b w:val="0"/>
              <w:i w:val="0"/>
              <w:sz w:val="20"/>
            </w:rPr>
            <w:t>Robert</w:t>
          </w:r>
          <w:r>
            <w:rPr>
              <w:b w:val="0"/>
              <w:i w:val="0"/>
              <w:spacing w:val="-5"/>
              <w:sz w:val="20"/>
            </w:rPr>
            <w:t> </w:t>
          </w:r>
          <w:r>
            <w:rPr>
              <w:b w:val="0"/>
              <w:i w:val="0"/>
              <w:sz w:val="20"/>
            </w:rPr>
            <w:t>Solow</w:t>
          </w:r>
          <w:r>
            <w:rPr>
              <w:b w:val="0"/>
              <w:i w:val="0"/>
              <w:spacing w:val="-5"/>
              <w:sz w:val="20"/>
            </w:rPr>
            <w:t> </w:t>
          </w:r>
          <w:r>
            <w:rPr>
              <w:b w:val="0"/>
              <w:i w:val="0"/>
              <w:sz w:val="20"/>
            </w:rPr>
            <w:t>Postdoctoral</w:t>
          </w:r>
          <w:r>
            <w:rPr>
              <w:b w:val="0"/>
              <w:i w:val="0"/>
              <w:spacing w:val="-5"/>
              <w:sz w:val="20"/>
            </w:rPr>
            <w:t> </w:t>
          </w:r>
          <w:r>
            <w:rPr>
              <w:b w:val="0"/>
              <w:i w:val="0"/>
              <w:spacing w:val="-2"/>
              <w:sz w:val="20"/>
            </w:rPr>
            <w:t>Fellow</w:t>
          </w:r>
          <w:r>
            <w:rPr>
              <w:rFonts w:ascii="Times New Roman" w:hAnsi="Times New Roman"/>
              <w:b w:val="0"/>
              <w:i w:val="0"/>
              <w:sz w:val="20"/>
            </w:rPr>
            <w:tab/>
          </w:r>
          <w:r>
            <w:rPr>
              <w:i w:val="0"/>
              <w:spacing w:val="-2"/>
              <w:sz w:val="20"/>
            </w:rPr>
            <w:t>2015–2016</w:t>
          </w:r>
        </w:p>
        <w:p>
          <w:pPr>
            <w:pStyle w:val="TOC2"/>
            <w:tabs>
              <w:tab w:pos="9167" w:val="right" w:leader="none"/>
            </w:tabs>
            <w:rPr>
              <w:i w:val="0"/>
              <w:sz w:val="20"/>
            </w:rPr>
          </w:pPr>
          <w:r>
            <w:rPr>
              <w:b w:val="0"/>
              <w:i w:val="0"/>
              <w:sz w:val="20"/>
            </w:rPr>
            <w:t>Assistant</w:t>
          </w:r>
          <w:r>
            <w:rPr>
              <w:b w:val="0"/>
              <w:i w:val="0"/>
              <w:spacing w:val="-2"/>
              <w:sz w:val="20"/>
            </w:rPr>
            <w:t> Professor</w:t>
          </w:r>
          <w:r>
            <w:rPr>
              <w:rFonts w:ascii="Times New Roman" w:hAnsi="Times New Roman"/>
              <w:b w:val="0"/>
              <w:i w:val="0"/>
              <w:sz w:val="20"/>
            </w:rPr>
            <w:tab/>
          </w:r>
          <w:r>
            <w:rPr>
              <w:i w:val="0"/>
              <w:spacing w:val="-2"/>
              <w:sz w:val="20"/>
            </w:rPr>
            <w:t>2014–2016</w:t>
          </w:r>
        </w:p>
        <w:p>
          <w:pPr>
            <w:pStyle w:val="TOC1"/>
          </w:pPr>
          <w:r>
            <w:rPr>
              <w:spacing w:val="-4"/>
            </w:rPr>
            <w:t>Institute</w:t>
          </w:r>
          <w:r>
            <w:rPr>
              <w:spacing w:val="7"/>
            </w:rPr>
            <w:t> </w:t>
          </w:r>
          <w:r>
            <w:rPr>
              <w:spacing w:val="-4"/>
            </w:rPr>
            <w:t>of</w:t>
          </w:r>
          <w:r>
            <w:rPr>
              <w:spacing w:val="8"/>
            </w:rPr>
            <w:t> </w:t>
          </w:r>
          <w:r>
            <w:rPr>
              <w:spacing w:val="-4"/>
            </w:rPr>
            <w:t>Labor</w:t>
          </w:r>
          <w:r>
            <w:rPr>
              <w:spacing w:val="7"/>
            </w:rPr>
            <w:t> </w:t>
          </w:r>
          <w:r>
            <w:rPr>
              <w:spacing w:val="-4"/>
            </w:rPr>
            <w:t>Economics</w:t>
          </w:r>
          <w:r>
            <w:rPr>
              <w:spacing w:val="7"/>
            </w:rPr>
            <w:t> </w:t>
          </w:r>
          <w:r>
            <w:rPr>
              <w:spacing w:val="-4"/>
            </w:rPr>
            <w:t>(IZA)</w:t>
          </w:r>
        </w:p>
        <w:p>
          <w:pPr>
            <w:pStyle w:val="TOC2"/>
            <w:tabs>
              <w:tab w:pos="9167" w:val="right" w:leader="none"/>
            </w:tabs>
            <w:spacing w:before="11"/>
            <w:rPr>
              <w:i w:val="0"/>
              <w:sz w:val="20"/>
            </w:rPr>
          </w:pPr>
          <w:r>
            <w:rPr>
              <w:b w:val="0"/>
              <w:i w:val="0"/>
              <w:spacing w:val="-4"/>
              <w:sz w:val="20"/>
            </w:rPr>
            <w:t>Research</w:t>
          </w:r>
          <w:r>
            <w:rPr>
              <w:b w:val="0"/>
              <w:i w:val="0"/>
              <w:spacing w:val="10"/>
              <w:sz w:val="20"/>
            </w:rPr>
            <w:t> </w:t>
          </w:r>
          <w:r>
            <w:rPr>
              <w:b w:val="0"/>
              <w:i w:val="0"/>
              <w:spacing w:val="-2"/>
              <w:sz w:val="20"/>
            </w:rPr>
            <w:t>Affiliate</w:t>
          </w:r>
          <w:r>
            <w:rPr>
              <w:rFonts w:ascii="Times New Roman" w:hAnsi="Times New Roman"/>
              <w:b w:val="0"/>
              <w:i w:val="0"/>
              <w:sz w:val="20"/>
            </w:rPr>
            <w:tab/>
          </w:r>
          <w:r>
            <w:rPr>
              <w:i w:val="0"/>
              <w:spacing w:val="-2"/>
              <w:sz w:val="20"/>
            </w:rPr>
            <w:t>2012–2015</w:t>
          </w:r>
        </w:p>
      </w:sdtContent>
    </w:sdt>
    <w:p>
      <w:pPr>
        <w:pStyle w:val="TOC2"/>
        <w:spacing w:after="0"/>
        <w:rPr>
          <w:i w:val="0"/>
          <w:sz w:val="20"/>
        </w:rPr>
        <w:sectPr>
          <w:type w:val="continuous"/>
          <w:pgSz w:w="12240" w:h="15840"/>
          <w:pgMar w:top="620" w:bottom="280" w:left="720" w:right="360"/>
          <w:cols w:num="2" w:equalWidth="0">
            <w:col w:w="1399" w:space="185"/>
            <w:col w:w="9576"/>
          </w:cols>
        </w:sectPr>
      </w:pPr>
    </w:p>
    <w:p>
      <w:pPr>
        <w:tabs>
          <w:tab w:pos="1680" w:val="left" w:leader="none"/>
        </w:tabs>
        <w:spacing w:before="325"/>
        <w:ind w:left="96" w:right="0" w:firstLine="0"/>
        <w:jc w:val="left"/>
        <w:rPr>
          <w:b/>
          <w:sz w:val="20"/>
        </w:rPr>
      </w:pPr>
      <w:r>
        <w:rPr>
          <w:spacing w:val="-2"/>
          <w:sz w:val="18"/>
        </w:rPr>
        <w:t>Educ</w:t>
      </w:r>
      <w:r>
        <w:rPr>
          <w:smallCaps/>
          <w:spacing w:val="-2"/>
          <w:sz w:val="18"/>
        </w:rPr>
        <w:t>at</w:t>
      </w:r>
      <w:r>
        <w:rPr>
          <w:smallCaps w:val="0"/>
          <w:spacing w:val="-2"/>
          <w:sz w:val="18"/>
        </w:rPr>
        <w:t>ion</w:t>
      </w:r>
      <w:r>
        <w:rPr>
          <w:smallCaps w:val="0"/>
          <w:sz w:val="18"/>
        </w:rPr>
        <w:tab/>
      </w:r>
      <w:r>
        <w:rPr>
          <w:b/>
          <w:smallCaps w:val="0"/>
          <w:spacing w:val="-6"/>
          <w:sz w:val="20"/>
        </w:rPr>
        <w:t>Warsaw</w:t>
      </w:r>
      <w:r>
        <w:rPr>
          <w:b/>
          <w:smallCaps w:val="0"/>
          <w:spacing w:val="5"/>
          <w:sz w:val="20"/>
        </w:rPr>
        <w:t> </w:t>
      </w:r>
      <w:r>
        <w:rPr>
          <w:b/>
          <w:smallCaps w:val="0"/>
          <w:spacing w:val="-6"/>
          <w:sz w:val="20"/>
        </w:rPr>
        <w:t>School</w:t>
      </w:r>
      <w:r>
        <w:rPr>
          <w:b/>
          <w:smallCaps w:val="0"/>
          <w:spacing w:val="6"/>
          <w:sz w:val="20"/>
        </w:rPr>
        <w:t> </w:t>
      </w:r>
      <w:r>
        <w:rPr>
          <w:b/>
          <w:smallCaps w:val="0"/>
          <w:spacing w:val="-6"/>
          <w:sz w:val="20"/>
        </w:rPr>
        <w:t>of</w:t>
      </w:r>
      <w:r>
        <w:rPr>
          <w:b/>
          <w:smallCaps w:val="0"/>
          <w:spacing w:val="6"/>
          <w:sz w:val="20"/>
        </w:rPr>
        <w:t> </w:t>
      </w:r>
      <w:r>
        <w:rPr>
          <w:b/>
          <w:smallCaps w:val="0"/>
          <w:spacing w:val="-6"/>
          <w:sz w:val="20"/>
        </w:rPr>
        <w:t>Economics</w:t>
      </w:r>
    </w:p>
    <w:p>
      <w:pPr>
        <w:pStyle w:val="BodyText"/>
        <w:tabs>
          <w:tab w:pos="9720" w:val="left" w:leader="none"/>
        </w:tabs>
        <w:spacing w:before="12"/>
        <w:rPr>
          <w:b/>
        </w:rPr>
      </w:pPr>
      <w:r>
        <w:rPr/>
        <w:t>PhD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Economics</w:t>
      </w:r>
      <w:r>
        <w:rPr>
          <w:spacing w:val="2"/>
        </w:rPr>
        <w:t> </w:t>
      </w:r>
      <w:r>
        <w:rPr/>
        <w:t>(with</w:t>
      </w:r>
      <w:r>
        <w:rPr>
          <w:spacing w:val="3"/>
        </w:rPr>
        <w:t> </w:t>
      </w:r>
      <w:r>
        <w:rPr>
          <w:spacing w:val="-2"/>
        </w:rPr>
        <w:t>distinction)</w:t>
      </w:r>
      <w:r>
        <w:rPr>
          <w:rFonts w:ascii="Times New Roman" w:hAnsi="Times New Roman"/>
        </w:rPr>
        <w:tab/>
      </w:r>
      <w:r>
        <w:rPr>
          <w:b/>
          <w:spacing w:val="-2"/>
        </w:rPr>
        <w:t>2010–2014</w:t>
      </w:r>
    </w:p>
    <w:p>
      <w:pPr>
        <w:pStyle w:val="Heading1"/>
        <w:ind w:left="1680"/>
      </w:pPr>
      <w:r>
        <w:rPr>
          <w:spacing w:val="-2"/>
        </w:rPr>
        <w:t>Michigan</w:t>
      </w:r>
      <w:r>
        <w:rPr>
          <w:spacing w:val="10"/>
        </w:rPr>
        <w:t> </w:t>
      </w:r>
      <w:r>
        <w:rPr>
          <w:spacing w:val="-2"/>
        </w:rPr>
        <w:t>State</w:t>
      </w:r>
      <w:r>
        <w:rPr>
          <w:spacing w:val="10"/>
        </w:rPr>
        <w:t> </w:t>
      </w:r>
      <w:r>
        <w:rPr>
          <w:spacing w:val="-2"/>
        </w:rPr>
        <w:t>University</w:t>
      </w:r>
    </w:p>
    <w:p>
      <w:pPr>
        <w:tabs>
          <w:tab w:pos="9720" w:val="left" w:leader="none"/>
        </w:tabs>
        <w:spacing w:before="11"/>
        <w:ind w:left="1680" w:right="0" w:firstLine="0"/>
        <w:jc w:val="left"/>
        <w:rPr>
          <w:b/>
          <w:sz w:val="20"/>
        </w:rPr>
      </w:pPr>
      <w:r>
        <w:rPr>
          <w:sz w:val="20"/>
        </w:rPr>
        <w:t>Visiting</w:t>
      </w:r>
      <w:r>
        <w:rPr>
          <w:spacing w:val="3"/>
          <w:sz w:val="20"/>
        </w:rPr>
        <w:t> </w:t>
      </w:r>
      <w:r>
        <w:rPr>
          <w:sz w:val="20"/>
        </w:rPr>
        <w:t>Student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Researcher</w:t>
      </w:r>
      <w:r>
        <w:rPr>
          <w:rFonts w:ascii="Times New Roman" w:hAnsi="Times New Roman"/>
          <w:sz w:val="20"/>
        </w:rPr>
        <w:tab/>
      </w:r>
      <w:r>
        <w:rPr>
          <w:b/>
          <w:spacing w:val="-2"/>
          <w:sz w:val="20"/>
        </w:rPr>
        <w:t>2013–2014</w:t>
      </w:r>
    </w:p>
    <w:p>
      <w:pPr>
        <w:spacing w:before="150"/>
        <w:ind w:left="168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University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Cambridge</w:t>
      </w:r>
    </w:p>
    <w:p>
      <w:pPr>
        <w:tabs>
          <w:tab w:pos="9720" w:val="left" w:leader="none"/>
        </w:tabs>
        <w:spacing w:before="12"/>
        <w:ind w:left="1680" w:right="0" w:firstLine="0"/>
        <w:jc w:val="left"/>
        <w:rPr>
          <w:b/>
          <w:sz w:val="20"/>
        </w:rPr>
      </w:pPr>
      <w:r>
        <w:rPr>
          <w:sz w:val="20"/>
        </w:rPr>
        <w:t>MPhil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 w:hAnsi="Times New Roman"/>
          <w:sz w:val="20"/>
        </w:rPr>
        <w:tab/>
      </w:r>
      <w:r>
        <w:rPr>
          <w:b/>
          <w:spacing w:val="-2"/>
          <w:sz w:val="20"/>
        </w:rPr>
        <w:t>2009–2010</w:t>
      </w:r>
    </w:p>
    <w:p>
      <w:pPr>
        <w:pStyle w:val="Heading1"/>
        <w:ind w:left="1680"/>
      </w:pP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Warsaw</w:t>
      </w:r>
    </w:p>
    <w:p>
      <w:pPr>
        <w:tabs>
          <w:tab w:pos="9720" w:val="left" w:leader="none"/>
        </w:tabs>
        <w:spacing w:before="12"/>
        <w:ind w:left="1680" w:right="0" w:firstLine="0"/>
        <w:jc w:val="left"/>
        <w:rPr>
          <w:b/>
          <w:sz w:val="20"/>
        </w:rPr>
      </w:pPr>
      <w:r>
        <w:rPr>
          <w:sz w:val="20"/>
        </w:rPr>
        <w:t>Joint</w:t>
      </w:r>
      <w:r>
        <w:rPr>
          <w:spacing w:val="19"/>
          <w:sz w:val="20"/>
        </w:rPr>
        <w:t> </w:t>
      </w:r>
      <w:r>
        <w:rPr>
          <w:sz w:val="20"/>
        </w:rPr>
        <w:t>BA/MA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Sociology</w:t>
      </w:r>
      <w:r>
        <w:rPr>
          <w:rFonts w:ascii="Times New Roman" w:hAnsi="Times New Roman"/>
          <w:sz w:val="20"/>
        </w:rPr>
        <w:tab/>
      </w:r>
      <w:r>
        <w:rPr>
          <w:b/>
          <w:spacing w:val="-2"/>
          <w:sz w:val="20"/>
        </w:rPr>
        <w:t>2006–2012</w:t>
      </w:r>
    </w:p>
    <w:p>
      <w:pPr>
        <w:pStyle w:val="Heading1"/>
        <w:ind w:left="1680"/>
      </w:pPr>
      <w:bookmarkStart w:name="_TOC_250000" w:id="1"/>
      <w:r>
        <w:rPr>
          <w:spacing w:val="-6"/>
        </w:rPr>
        <w:t>Warsaw</w:t>
      </w:r>
      <w:r>
        <w:rPr>
          <w:spacing w:val="5"/>
        </w:rPr>
        <w:t> </w:t>
      </w:r>
      <w:r>
        <w:rPr>
          <w:spacing w:val="-6"/>
        </w:rPr>
        <w:t>School</w:t>
      </w:r>
      <w:r>
        <w:rPr>
          <w:spacing w:val="6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bookmarkEnd w:id="1"/>
      <w:r>
        <w:rPr>
          <w:spacing w:val="-6"/>
        </w:rPr>
        <w:t>Economics</w:t>
      </w:r>
    </w:p>
    <w:p>
      <w:pPr>
        <w:tabs>
          <w:tab w:pos="9720" w:val="left" w:leader="none"/>
        </w:tabs>
        <w:spacing w:before="12"/>
        <w:ind w:left="1680" w:right="0" w:firstLine="0"/>
        <w:jc w:val="left"/>
        <w:rPr>
          <w:b/>
          <w:sz w:val="20"/>
        </w:rPr>
      </w:pPr>
      <w:r>
        <w:rPr>
          <w:sz w:val="20"/>
        </w:rPr>
        <w:t>Joint</w:t>
      </w:r>
      <w:r>
        <w:rPr>
          <w:spacing w:val="20"/>
          <w:sz w:val="20"/>
        </w:rPr>
        <w:t> </w:t>
      </w:r>
      <w:r>
        <w:rPr>
          <w:sz w:val="20"/>
        </w:rPr>
        <w:t>BA/MA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 w:hAnsi="Times New Roman"/>
          <w:sz w:val="20"/>
        </w:rPr>
        <w:tab/>
      </w:r>
      <w:r>
        <w:rPr>
          <w:b/>
          <w:spacing w:val="-2"/>
          <w:sz w:val="20"/>
        </w:rPr>
        <w:t>2005–2009</w:t>
      </w:r>
    </w:p>
    <w:p>
      <w:pPr>
        <w:pStyle w:val="BodyText"/>
        <w:spacing w:before="97"/>
        <w:ind w:left="0"/>
        <w:rPr>
          <w:b/>
        </w:rPr>
      </w:pPr>
    </w:p>
    <w:p>
      <w:pPr>
        <w:pStyle w:val="Heading1"/>
        <w:tabs>
          <w:tab w:pos="1680" w:val="left" w:leader="none"/>
          <w:tab w:pos="8663" w:val="left" w:leader="none"/>
          <w:tab w:pos="9949" w:val="left" w:leader="none"/>
        </w:tabs>
        <w:spacing w:line="386" w:lineRule="auto" w:before="0"/>
        <w:ind w:left="1680" w:right="405" w:hanging="1584"/>
      </w:pPr>
      <w:r>
        <w:rPr>
          <w:b w:val="0"/>
          <w:sz w:val="18"/>
        </w:rPr>
        <w:t>S</w:t>
      </w:r>
      <w:r>
        <w:rPr>
          <w:b w:val="0"/>
          <w:smallCaps/>
          <w:sz w:val="18"/>
        </w:rPr>
        <w:t>h</w:t>
      </w:r>
      <w:r>
        <w:rPr>
          <w:b w:val="0"/>
          <w:smallCaps w:val="0"/>
          <w:sz w:val="18"/>
        </w:rPr>
        <w:t>or</w:t>
      </w:r>
      <w:r>
        <w:rPr>
          <w:b w:val="0"/>
          <w:smallCaps/>
          <w:sz w:val="18"/>
        </w:rPr>
        <w:t>t</w:t>
      </w:r>
      <w:r>
        <w:rPr>
          <w:b w:val="0"/>
          <w:smallCaps w:val="0"/>
          <w:sz w:val="18"/>
        </w:rPr>
        <w:t> Visi</w:t>
      </w:r>
      <w:r>
        <w:rPr>
          <w:b w:val="0"/>
          <w:smallCaps/>
          <w:sz w:val="18"/>
        </w:rPr>
        <w:t>t</w:t>
      </w:r>
      <w:r>
        <w:rPr>
          <w:b w:val="0"/>
          <w:smallCaps w:val="0"/>
          <w:sz w:val="18"/>
        </w:rPr>
        <w:t>s</w:t>
        <w:tab/>
      </w:r>
      <w:r>
        <w:rPr>
          <w:smallCaps w:val="0"/>
        </w:rPr>
        <w:t>Ludwig Maximilian University of Munich</w:t>
        <w:tab/>
        <w:tab/>
      </w:r>
      <w:r>
        <w:rPr>
          <w:smallCaps w:val="0"/>
          <w:spacing w:val="-10"/>
        </w:rPr>
        <w:t>04/2019 </w:t>
      </w:r>
      <w:r>
        <w:rPr>
          <w:smallCaps w:val="0"/>
          <w:w w:val="95"/>
        </w:rPr>
        <w:t>Harvard</w:t>
      </w:r>
      <w:r>
        <w:rPr>
          <w:smallCaps w:val="0"/>
          <w:spacing w:val="9"/>
        </w:rPr>
        <w:t> </w:t>
      </w:r>
      <w:r>
        <w:rPr>
          <w:smallCaps w:val="0"/>
          <w:spacing w:val="-2"/>
        </w:rPr>
        <w:t>University</w:t>
      </w:r>
      <w:r>
        <w:rPr>
          <w:smallCaps w:val="0"/>
        </w:rPr>
        <w:tab/>
      </w:r>
      <w:r>
        <w:rPr>
          <w:smallCaps w:val="0"/>
          <w:w w:val="90"/>
        </w:rPr>
        <w:t>03–04/2015,</w:t>
      </w:r>
      <w:r>
        <w:rPr>
          <w:smallCaps w:val="0"/>
          <w:spacing w:val="37"/>
        </w:rPr>
        <w:t> </w:t>
      </w:r>
      <w:r>
        <w:rPr>
          <w:smallCaps w:val="0"/>
          <w:spacing w:val="-2"/>
          <w:w w:val="95"/>
        </w:rPr>
        <w:t>09/2015</w:t>
      </w:r>
    </w:p>
    <w:p>
      <w:pPr>
        <w:tabs>
          <w:tab w:pos="9949" w:val="left" w:leader="none"/>
        </w:tabs>
        <w:spacing w:line="225" w:lineRule="exact" w:before="0"/>
        <w:ind w:left="168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University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Potsdam</w:t>
      </w:r>
      <w:r>
        <w:rPr>
          <w:b/>
          <w:sz w:val="20"/>
        </w:rPr>
        <w:tab/>
      </w:r>
      <w:r>
        <w:rPr>
          <w:b/>
          <w:spacing w:val="-2"/>
          <w:sz w:val="20"/>
        </w:rPr>
        <w:t>06/2013</w:t>
      </w:r>
    </w:p>
    <w:p>
      <w:pPr>
        <w:pStyle w:val="BodyText"/>
        <w:spacing w:before="97"/>
        <w:ind w:left="0"/>
        <w:rPr>
          <w:b/>
        </w:rPr>
      </w:pPr>
    </w:p>
    <w:p>
      <w:pPr>
        <w:tabs>
          <w:tab w:pos="1680" w:val="left" w:leader="none"/>
        </w:tabs>
        <w:spacing w:line="252" w:lineRule="auto" w:before="0"/>
        <w:ind w:left="1680" w:right="406" w:hanging="1584"/>
        <w:jc w:val="left"/>
        <w:rPr>
          <w:sz w:val="20"/>
        </w:rPr>
      </w:pPr>
      <w:r>
        <w:rPr>
          <w:spacing w:val="-2"/>
          <w:sz w:val="18"/>
        </w:rPr>
        <w:t>Pu</w:t>
      </w:r>
      <w:r>
        <w:rPr>
          <w:smallCaps/>
          <w:spacing w:val="-2"/>
          <w:sz w:val="18"/>
        </w:rPr>
        <w:t>bl</w:t>
      </w:r>
      <w:r>
        <w:rPr>
          <w:smallCaps w:val="0"/>
          <w:spacing w:val="-2"/>
          <w:sz w:val="18"/>
        </w:rPr>
        <w:t>ic</w:t>
      </w:r>
      <w:r>
        <w:rPr>
          <w:smallCaps/>
          <w:spacing w:val="-2"/>
          <w:sz w:val="18"/>
        </w:rPr>
        <w:t>at</w:t>
      </w:r>
      <w:r>
        <w:rPr>
          <w:smallCaps w:val="0"/>
          <w:spacing w:val="-2"/>
          <w:sz w:val="18"/>
        </w:rPr>
        <w:t>ions</w:t>
      </w:r>
      <w:r>
        <w:rPr>
          <w:smallCaps w:val="0"/>
          <w:sz w:val="18"/>
        </w:rPr>
        <w:tab/>
      </w:r>
      <w:r>
        <w:rPr>
          <w:smallCaps w:val="0"/>
          <w:sz w:val="20"/>
        </w:rPr>
        <w:t>“Abadie’s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Kappa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and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Weighting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Estimators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of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the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Local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Average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Treatment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Effect”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(with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S.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Derya</w:t>
      </w:r>
      <w:r>
        <w:rPr>
          <w:smallCaps w:val="0"/>
          <w:spacing w:val="-7"/>
          <w:sz w:val="20"/>
        </w:rPr>
        <w:t> </w:t>
      </w:r>
      <w:r>
        <w:rPr>
          <w:smallCaps w:val="0"/>
          <w:sz w:val="20"/>
        </w:rPr>
        <w:t>Uysal and</w:t>
      </w:r>
      <w:r>
        <w:rPr>
          <w:smallCaps w:val="0"/>
          <w:spacing w:val="-1"/>
          <w:sz w:val="20"/>
        </w:rPr>
        <w:t> </w:t>
      </w:r>
      <w:r>
        <w:rPr>
          <w:smallCaps w:val="0"/>
          <w:sz w:val="20"/>
        </w:rPr>
        <w:t>Jeffrey</w:t>
      </w:r>
      <w:r>
        <w:rPr>
          <w:smallCaps w:val="0"/>
          <w:spacing w:val="-1"/>
          <w:sz w:val="20"/>
        </w:rPr>
        <w:t> </w:t>
      </w:r>
      <w:r>
        <w:rPr>
          <w:smallCaps w:val="0"/>
          <w:sz w:val="20"/>
        </w:rPr>
        <w:t>M.</w:t>
      </w:r>
      <w:r>
        <w:rPr>
          <w:smallCaps w:val="0"/>
          <w:spacing w:val="-1"/>
          <w:sz w:val="20"/>
        </w:rPr>
        <w:t> </w:t>
      </w:r>
      <w:r>
        <w:rPr>
          <w:smallCaps w:val="0"/>
          <w:sz w:val="20"/>
        </w:rPr>
        <w:t>Wooldridge),</w:t>
      </w:r>
      <w:r>
        <w:rPr>
          <w:smallCaps w:val="0"/>
          <w:spacing w:val="-1"/>
          <w:sz w:val="20"/>
        </w:rPr>
        <w:t> </w:t>
      </w:r>
      <w:r>
        <w:rPr>
          <w:b/>
          <w:i/>
          <w:smallCaps w:val="0"/>
          <w:sz w:val="20"/>
        </w:rPr>
        <w:t>Journal</w:t>
      </w:r>
      <w:r>
        <w:rPr>
          <w:b/>
          <w:i/>
          <w:smallCaps w:val="0"/>
          <w:spacing w:val="6"/>
          <w:sz w:val="20"/>
        </w:rPr>
        <w:t> </w:t>
      </w:r>
      <w:r>
        <w:rPr>
          <w:b/>
          <w:i/>
          <w:smallCaps w:val="0"/>
          <w:sz w:val="20"/>
        </w:rPr>
        <w:t>of</w:t>
      </w:r>
      <w:r>
        <w:rPr>
          <w:b/>
          <w:i/>
          <w:smallCaps w:val="0"/>
          <w:spacing w:val="7"/>
          <w:sz w:val="20"/>
        </w:rPr>
        <w:t> </w:t>
      </w:r>
      <w:r>
        <w:rPr>
          <w:b/>
          <w:i/>
          <w:smallCaps w:val="0"/>
          <w:sz w:val="20"/>
        </w:rPr>
        <w:t>Business</w:t>
      </w:r>
      <w:r>
        <w:rPr>
          <w:b/>
          <w:i/>
          <w:smallCaps w:val="0"/>
          <w:spacing w:val="6"/>
          <w:sz w:val="20"/>
        </w:rPr>
        <w:t> </w:t>
      </w:r>
      <w:r>
        <w:rPr>
          <w:b/>
          <w:i/>
          <w:smallCaps w:val="0"/>
          <w:sz w:val="20"/>
        </w:rPr>
        <w:t>&amp;</w:t>
      </w:r>
      <w:r>
        <w:rPr>
          <w:b/>
          <w:i/>
          <w:smallCaps w:val="0"/>
          <w:spacing w:val="7"/>
          <w:sz w:val="20"/>
        </w:rPr>
        <w:t> </w:t>
      </w:r>
      <w:r>
        <w:rPr>
          <w:b/>
          <w:i/>
          <w:smallCaps w:val="0"/>
          <w:sz w:val="20"/>
        </w:rPr>
        <w:t>Economic</w:t>
      </w:r>
      <w:r>
        <w:rPr>
          <w:b/>
          <w:i/>
          <w:smallCaps w:val="0"/>
          <w:spacing w:val="6"/>
          <w:sz w:val="20"/>
        </w:rPr>
        <w:t> </w:t>
      </w:r>
      <w:r>
        <w:rPr>
          <w:b/>
          <w:i/>
          <w:smallCaps w:val="0"/>
          <w:sz w:val="20"/>
        </w:rPr>
        <w:t>Statistics</w:t>
      </w:r>
      <w:r>
        <w:rPr>
          <w:b/>
          <w:i/>
          <w:smallCaps w:val="0"/>
          <w:spacing w:val="7"/>
          <w:sz w:val="20"/>
        </w:rPr>
        <w:t> </w:t>
      </w:r>
      <w:r>
        <w:rPr>
          <w:smallCaps w:val="0"/>
          <w:sz w:val="20"/>
        </w:rPr>
        <w:t>43(1),</w:t>
      </w:r>
      <w:r>
        <w:rPr>
          <w:smallCaps w:val="0"/>
          <w:spacing w:val="-1"/>
          <w:sz w:val="20"/>
        </w:rPr>
        <w:t> </w:t>
      </w:r>
      <w:r>
        <w:rPr>
          <w:smallCaps w:val="0"/>
          <w:sz w:val="20"/>
        </w:rPr>
        <w:t>164–177,</w:t>
      </w:r>
      <w:r>
        <w:rPr>
          <w:smallCaps w:val="0"/>
          <w:spacing w:val="-1"/>
          <w:sz w:val="20"/>
        </w:rPr>
        <w:t> </w:t>
      </w:r>
      <w:r>
        <w:rPr>
          <w:smallCaps w:val="0"/>
          <w:sz w:val="20"/>
        </w:rPr>
        <w:t>2025.</w:t>
      </w:r>
    </w:p>
    <w:p>
      <w:pPr>
        <w:spacing w:line="252" w:lineRule="auto" w:before="127"/>
        <w:ind w:left="1680" w:right="407" w:firstLine="0"/>
        <w:jc w:val="both"/>
        <w:rPr>
          <w:sz w:val="20"/>
        </w:rPr>
      </w:pPr>
      <w:r>
        <w:rPr>
          <w:sz w:val="20"/>
        </w:rPr>
        <w:t>“Interpreting OLS Estimands When Treatment Effects Are Heterogeneous: Smaller Groups Get Larger </w:t>
      </w:r>
      <w:r>
        <w:rPr>
          <w:spacing w:val="-2"/>
          <w:sz w:val="20"/>
        </w:rPr>
        <w:t>Weights,” </w:t>
      </w:r>
      <w:r>
        <w:rPr>
          <w:b/>
          <w:i/>
          <w:spacing w:val="-2"/>
          <w:sz w:val="20"/>
        </w:rPr>
        <w:t>Review</w:t>
      </w:r>
      <w:r>
        <w:rPr>
          <w:b/>
          <w:i/>
          <w:spacing w:val="9"/>
          <w:sz w:val="20"/>
        </w:rPr>
        <w:t> </w:t>
      </w:r>
      <w:r>
        <w:rPr>
          <w:b/>
          <w:i/>
          <w:spacing w:val="-2"/>
          <w:sz w:val="20"/>
        </w:rPr>
        <w:t>of</w:t>
      </w:r>
      <w:r>
        <w:rPr>
          <w:b/>
          <w:i/>
          <w:spacing w:val="8"/>
          <w:sz w:val="20"/>
        </w:rPr>
        <w:t> </w:t>
      </w:r>
      <w:r>
        <w:rPr>
          <w:b/>
          <w:i/>
          <w:spacing w:val="-2"/>
          <w:sz w:val="20"/>
        </w:rPr>
        <w:t>Economics</w:t>
      </w:r>
      <w:r>
        <w:rPr>
          <w:b/>
          <w:i/>
          <w:spacing w:val="9"/>
          <w:sz w:val="20"/>
        </w:rPr>
        <w:t> </w:t>
      </w:r>
      <w:r>
        <w:rPr>
          <w:b/>
          <w:i/>
          <w:spacing w:val="-2"/>
          <w:sz w:val="20"/>
        </w:rPr>
        <w:t>and</w:t>
      </w:r>
      <w:r>
        <w:rPr>
          <w:b/>
          <w:i/>
          <w:spacing w:val="8"/>
          <w:sz w:val="20"/>
        </w:rPr>
        <w:t> </w:t>
      </w:r>
      <w:r>
        <w:rPr>
          <w:b/>
          <w:i/>
          <w:spacing w:val="-2"/>
          <w:sz w:val="20"/>
        </w:rPr>
        <w:t>Statistics</w:t>
      </w:r>
      <w:r>
        <w:rPr>
          <w:b/>
          <w:i/>
          <w:spacing w:val="9"/>
          <w:sz w:val="20"/>
        </w:rPr>
        <w:t> </w:t>
      </w:r>
      <w:r>
        <w:rPr>
          <w:spacing w:val="-2"/>
          <w:sz w:val="20"/>
        </w:rPr>
        <w:t>104(3), 501–509, 2022.</w:t>
      </w:r>
    </w:p>
    <w:p>
      <w:pPr>
        <w:pStyle w:val="BodyText"/>
        <w:spacing w:line="252" w:lineRule="auto" w:before="127"/>
        <w:ind w:right="407"/>
        <w:jc w:val="both"/>
      </w:pPr>
      <w:r>
        <w:rPr/>
        <w:t>“Landscape Change and Trade in Ancient Greece: Evidence from Pollen Data” (with Adam Izdebski, </w:t>
      </w:r>
      <w:r>
        <w:rPr>
          <w:spacing w:val="-2"/>
        </w:rPr>
        <w:t>Anton</w:t>
      </w:r>
      <w:r>
        <w:rPr>
          <w:spacing w:val="-7"/>
        </w:rPr>
        <w:t> </w:t>
      </w:r>
      <w:r>
        <w:rPr>
          <w:spacing w:val="-2"/>
        </w:rPr>
        <w:t>Bonnier,</w:t>
      </w:r>
      <w:r>
        <w:rPr>
          <w:spacing w:val="-7"/>
        </w:rPr>
        <w:t> </w:t>
      </w:r>
      <w:r>
        <w:rPr>
          <w:spacing w:val="-2"/>
        </w:rPr>
        <w:t>Grzegorz</w:t>
      </w:r>
      <w:r>
        <w:rPr>
          <w:spacing w:val="-7"/>
        </w:rPr>
        <w:t> </w:t>
      </w:r>
      <w:r>
        <w:rPr>
          <w:spacing w:val="-2"/>
        </w:rPr>
        <w:t>Koloch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Katerina</w:t>
      </w:r>
      <w:r>
        <w:rPr>
          <w:spacing w:val="-7"/>
        </w:rPr>
        <w:t> </w:t>
      </w:r>
      <w:r>
        <w:rPr>
          <w:spacing w:val="-2"/>
        </w:rPr>
        <w:t>Kouli),</w:t>
      </w:r>
      <w:r>
        <w:rPr>
          <w:spacing w:val="-8"/>
        </w:rPr>
        <w:t> </w:t>
      </w:r>
      <w:r>
        <w:rPr>
          <w:b/>
          <w:i/>
          <w:spacing w:val="-2"/>
        </w:rPr>
        <w:t>Economic Journal</w:t>
      </w:r>
      <w:r>
        <w:rPr>
          <w:b/>
          <w:i/>
          <w:spacing w:val="4"/>
        </w:rPr>
        <w:t> </w:t>
      </w:r>
      <w:r>
        <w:rPr>
          <w:spacing w:val="-2"/>
        </w:rPr>
        <w:t>130(632),</w:t>
      </w:r>
      <w:r>
        <w:rPr>
          <w:spacing w:val="-7"/>
        </w:rPr>
        <w:t> </w:t>
      </w:r>
      <w:r>
        <w:rPr>
          <w:spacing w:val="-2"/>
        </w:rPr>
        <w:t>2596–2618,</w:t>
      </w:r>
      <w:r>
        <w:rPr>
          <w:spacing w:val="-7"/>
        </w:rPr>
        <w:t> </w:t>
      </w:r>
      <w:r>
        <w:rPr>
          <w:spacing w:val="-2"/>
        </w:rPr>
        <w:t>2020.</w:t>
      </w:r>
    </w:p>
    <w:p>
      <w:pPr>
        <w:pStyle w:val="BodyText"/>
        <w:spacing w:line="252" w:lineRule="auto" w:before="126"/>
        <w:ind w:right="406"/>
        <w:jc w:val="both"/>
      </w:pPr>
      <w:r>
        <w:rPr/>
        <w:t>“Average Gaps and Oaxaca–Blinder Decompositions: A Cautionary Tale about Regression Estimates</w:t>
      </w:r>
      <w:r>
        <w:rPr>
          <w:spacing w:val="80"/>
        </w:rPr>
        <w:t> </w:t>
      </w:r>
      <w:r>
        <w:rPr/>
        <w:t>of</w:t>
      </w:r>
      <w:r>
        <w:rPr>
          <w:spacing w:val="-7"/>
        </w:rPr>
        <w:t> </w:t>
      </w:r>
      <w:r>
        <w:rPr/>
        <w:t>Racial</w:t>
      </w:r>
      <w:r>
        <w:rPr>
          <w:spacing w:val="-7"/>
        </w:rPr>
        <w:t> </w:t>
      </w:r>
      <w:r>
        <w:rPr/>
        <w:t>Differences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Outcomes,”</w:t>
      </w:r>
      <w:r>
        <w:rPr>
          <w:spacing w:val="-7"/>
        </w:rPr>
        <w:t> </w:t>
      </w:r>
      <w:r>
        <w:rPr>
          <w:b/>
          <w:i/>
        </w:rPr>
        <w:t>Industrial</w:t>
      </w:r>
      <w:r>
        <w:rPr>
          <w:b/>
          <w:i/>
          <w:spacing w:val="-1"/>
        </w:rPr>
        <w:t> </w:t>
      </w:r>
      <w:r>
        <w:rPr>
          <w:b/>
          <w:i/>
        </w:rPr>
        <w:t>and</w:t>
      </w:r>
      <w:r>
        <w:rPr>
          <w:b/>
          <w:i/>
          <w:spacing w:val="-1"/>
        </w:rPr>
        <w:t> </w:t>
      </w:r>
      <w:r>
        <w:rPr>
          <w:b/>
          <w:i/>
        </w:rPr>
        <w:t>Labor</w:t>
      </w:r>
      <w:r>
        <w:rPr>
          <w:b/>
          <w:i/>
          <w:spacing w:val="-1"/>
        </w:rPr>
        <w:t> </w:t>
      </w:r>
      <w:r>
        <w:rPr>
          <w:b/>
          <w:i/>
        </w:rPr>
        <w:t>Relations</w:t>
      </w:r>
      <w:r>
        <w:rPr>
          <w:b/>
          <w:i/>
          <w:spacing w:val="-1"/>
        </w:rPr>
        <w:t> </w:t>
      </w:r>
      <w:r>
        <w:rPr>
          <w:b/>
          <w:i/>
        </w:rPr>
        <w:t>Review </w:t>
      </w:r>
      <w:r>
        <w:rPr/>
        <w:t>73(3), 705–729, 2020.</w:t>
      </w:r>
    </w:p>
    <w:p>
      <w:pPr>
        <w:pStyle w:val="BodyText"/>
        <w:spacing w:after="0" w:line="252" w:lineRule="auto"/>
        <w:jc w:val="both"/>
        <w:sectPr>
          <w:type w:val="continuous"/>
          <w:pgSz w:w="12240" w:h="15840"/>
          <w:pgMar w:top="620" w:bottom="280" w:left="720" w:right="360"/>
        </w:sectPr>
      </w:pPr>
    </w:p>
    <w:p>
      <w:pPr>
        <w:pStyle w:val="BodyText"/>
        <w:spacing w:line="252" w:lineRule="auto" w:before="69"/>
        <w:ind w:firstLine="305"/>
      </w:pPr>
      <w:r>
        <w:rPr/>
        <w:t>—</w:t>
      </w:r>
      <w:r>
        <w:rPr>
          <w:spacing w:val="24"/>
        </w:rPr>
        <w:t> </w:t>
      </w:r>
      <w:r>
        <w:rPr/>
        <w:t>Winner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2019</w:t>
      </w:r>
      <w:r>
        <w:rPr>
          <w:spacing w:val="24"/>
        </w:rPr>
        <w:t> </w:t>
      </w:r>
      <w:r>
        <w:rPr/>
        <w:t>Best</w:t>
      </w:r>
      <w:r>
        <w:rPr>
          <w:spacing w:val="24"/>
        </w:rPr>
        <w:t> </w:t>
      </w:r>
      <w:r>
        <w:rPr/>
        <w:t>Paper</w:t>
      </w:r>
      <w:r>
        <w:rPr>
          <w:spacing w:val="24"/>
        </w:rPr>
        <w:t> </w:t>
      </w:r>
      <w:r>
        <w:rPr/>
        <w:t>Competition,</w:t>
      </w:r>
      <w:r>
        <w:rPr>
          <w:spacing w:val="24"/>
        </w:rPr>
        <w:t> </w:t>
      </w:r>
      <w:r>
        <w:rPr/>
        <w:t>LERA/</w:t>
      </w:r>
      <w:r>
        <w:rPr>
          <w:rFonts w:ascii="Cambria" w:hAnsi="Cambria"/>
          <w:i/>
        </w:rPr>
        <w:t>ILR</w:t>
      </w:r>
      <w:r>
        <w:rPr>
          <w:rFonts w:ascii="Cambria" w:hAnsi="Cambria"/>
          <w:i/>
          <w:spacing w:val="31"/>
        </w:rPr>
        <w:t> </w:t>
      </w:r>
      <w:r>
        <w:rPr>
          <w:rFonts w:ascii="Cambria" w:hAnsi="Cambria"/>
          <w:i/>
        </w:rPr>
        <w:t>Review</w:t>
      </w:r>
      <w:r>
        <w:rPr>
          <w:rFonts w:ascii="Cambria" w:hAnsi="Cambria"/>
          <w:i/>
          <w:spacing w:val="40"/>
        </w:rPr>
        <w:t> </w:t>
      </w:r>
      <w:r>
        <w:rPr/>
        <w:t>Special</w:t>
      </w:r>
      <w:r>
        <w:rPr>
          <w:spacing w:val="23"/>
        </w:rPr>
        <w:t> </w:t>
      </w:r>
      <w:r>
        <w:rPr/>
        <w:t>Series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Employment </w:t>
      </w:r>
      <w:r>
        <w:rPr>
          <w:spacing w:val="-2"/>
        </w:rPr>
        <w:t>Relations</w:t>
      </w:r>
    </w:p>
    <w:p>
      <w:pPr>
        <w:pStyle w:val="BodyText"/>
        <w:spacing w:line="252" w:lineRule="auto" w:before="125"/>
        <w:ind w:right="405"/>
        <w:jc w:val="both"/>
      </w:pPr>
      <w:r>
        <w:rPr/>
        <w:t>“Mostly</w:t>
      </w:r>
      <w:r>
        <w:rPr>
          <w:spacing w:val="-2"/>
        </w:rPr>
        <w:t> </w:t>
      </w:r>
      <w:r>
        <w:rPr/>
        <w:t>Harmless</w:t>
      </w:r>
      <w:r>
        <w:rPr>
          <w:spacing w:val="-2"/>
        </w:rPr>
        <w:t> </w:t>
      </w:r>
      <w:r>
        <w:rPr/>
        <w:t>Simulations?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Monte</w:t>
      </w:r>
      <w:r>
        <w:rPr>
          <w:spacing w:val="-2"/>
        </w:rPr>
        <w:t> </w:t>
      </w:r>
      <w:r>
        <w:rPr/>
        <w:t>Carlo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Estimator</w:t>
      </w:r>
      <w:r>
        <w:rPr>
          <w:spacing w:val="-2"/>
        </w:rPr>
        <w:t> </w:t>
      </w:r>
      <w:r>
        <w:rPr/>
        <w:t>Selection”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Arun</w:t>
      </w:r>
      <w:r>
        <w:rPr>
          <w:spacing w:val="-2"/>
        </w:rPr>
        <w:t> </w:t>
      </w:r>
      <w:r>
        <w:rPr/>
        <w:t>Advani and</w:t>
      </w:r>
      <w:r>
        <w:rPr>
          <w:spacing w:val="-6"/>
        </w:rPr>
        <w:t> </w:t>
      </w:r>
      <w:r>
        <w:rPr/>
        <w:t>Toru</w:t>
      </w:r>
      <w:r>
        <w:rPr>
          <w:spacing w:val="-5"/>
        </w:rPr>
        <w:t> </w:t>
      </w:r>
      <w:r>
        <w:rPr/>
        <w:t>Kitagawa),</w:t>
      </w:r>
      <w:r>
        <w:rPr>
          <w:spacing w:val="-5"/>
        </w:rPr>
        <w:t> </w:t>
      </w:r>
      <w:r>
        <w:rPr>
          <w:b/>
          <w:i/>
        </w:rPr>
        <w:t>Journal</w:t>
      </w:r>
      <w:r>
        <w:rPr>
          <w:b/>
          <w:i/>
          <w:spacing w:val="2"/>
        </w:rPr>
        <w:t> </w:t>
      </w:r>
      <w:r>
        <w:rPr>
          <w:b/>
          <w:i/>
        </w:rPr>
        <w:t>of</w:t>
      </w:r>
      <w:r>
        <w:rPr>
          <w:b/>
          <w:i/>
          <w:spacing w:val="2"/>
        </w:rPr>
        <w:t> </w:t>
      </w:r>
      <w:r>
        <w:rPr>
          <w:b/>
          <w:i/>
        </w:rPr>
        <w:t>Applied</w:t>
      </w:r>
      <w:r>
        <w:rPr>
          <w:b/>
          <w:i/>
          <w:spacing w:val="2"/>
        </w:rPr>
        <w:t> </w:t>
      </w:r>
      <w:r>
        <w:rPr>
          <w:b/>
          <w:i/>
        </w:rPr>
        <w:t>Econometrics</w:t>
      </w:r>
      <w:r>
        <w:rPr>
          <w:b/>
          <w:i/>
          <w:spacing w:val="2"/>
        </w:rPr>
        <w:t> </w:t>
      </w:r>
      <w:r>
        <w:rPr/>
        <w:t>34(6),</w:t>
      </w:r>
      <w:r>
        <w:rPr>
          <w:spacing w:val="-5"/>
        </w:rPr>
        <w:t> </w:t>
      </w:r>
      <w:r>
        <w:rPr/>
        <w:t>893–910,</w:t>
      </w:r>
      <w:r>
        <w:rPr>
          <w:spacing w:val="-5"/>
        </w:rPr>
        <w:t> </w:t>
      </w:r>
      <w:r>
        <w:rPr/>
        <w:t>2019.</w:t>
      </w:r>
    </w:p>
    <w:p>
      <w:pPr>
        <w:pStyle w:val="BodyText"/>
        <w:spacing w:line="252" w:lineRule="auto" w:before="127"/>
        <w:ind w:right="407"/>
        <w:jc w:val="both"/>
      </w:pPr>
      <w:r>
        <w:rPr/>
        <w:t>“A General Double Robustness Result for Estimating Average Treatment Effects” (with Jeffrey M. Wo- oldridge), </w:t>
      </w:r>
      <w:r>
        <w:rPr>
          <w:b/>
          <w:i/>
        </w:rPr>
        <w:t>Econometric</w:t>
      </w:r>
      <w:r>
        <w:rPr>
          <w:b/>
          <w:i/>
          <w:spacing w:val="12"/>
        </w:rPr>
        <w:t> </w:t>
      </w:r>
      <w:r>
        <w:rPr>
          <w:b/>
          <w:i/>
        </w:rPr>
        <w:t>Theory</w:t>
      </w:r>
      <w:r>
        <w:rPr>
          <w:b/>
          <w:i/>
          <w:spacing w:val="16"/>
        </w:rPr>
        <w:t> </w:t>
      </w:r>
      <w:r>
        <w:rPr/>
        <w:t>34(1), 112–133, 2018.</w:t>
      </w:r>
    </w:p>
    <w:p>
      <w:pPr>
        <w:pStyle w:val="BodyText"/>
        <w:spacing w:line="252" w:lineRule="auto" w:before="127"/>
        <w:ind w:right="408"/>
        <w:jc w:val="both"/>
      </w:pPr>
      <w:r>
        <w:rPr/>
        <w:t>“On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Palynological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History: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Agricultural Output in Central Europe, 0–2000 AD” (with Adam Izdebski, Grzegorz Koloch and Marta Tycner), </w:t>
      </w:r>
      <w:r>
        <w:rPr>
          <w:b/>
          <w:i/>
        </w:rPr>
        <w:t>Explorations</w:t>
      </w:r>
      <w:r>
        <w:rPr>
          <w:b/>
          <w:i/>
          <w:spacing w:val="1"/>
        </w:rPr>
        <w:t> </w:t>
      </w:r>
      <w:r>
        <w:rPr>
          <w:b/>
          <w:i/>
        </w:rPr>
        <w:t>in</w:t>
      </w:r>
      <w:r>
        <w:rPr>
          <w:b/>
          <w:i/>
          <w:spacing w:val="3"/>
        </w:rPr>
        <w:t> </w:t>
      </w:r>
      <w:r>
        <w:rPr>
          <w:b/>
          <w:i/>
        </w:rPr>
        <w:t>Economic</w:t>
      </w:r>
      <w:r>
        <w:rPr>
          <w:b/>
          <w:i/>
          <w:spacing w:val="1"/>
        </w:rPr>
        <w:t> </w:t>
      </w:r>
      <w:r>
        <w:rPr>
          <w:b/>
          <w:i/>
        </w:rPr>
        <w:t>History</w:t>
      </w:r>
      <w:r>
        <w:rPr>
          <w:b/>
          <w:i/>
          <w:spacing w:val="5"/>
        </w:rPr>
        <w:t> </w:t>
      </w:r>
      <w:r>
        <w:rPr/>
        <w:t>59,</w:t>
      </w:r>
      <w:r>
        <w:rPr>
          <w:spacing w:val="-5"/>
        </w:rPr>
        <w:t> </w:t>
      </w:r>
      <w:r>
        <w:rPr/>
        <w:t>17–39,</w:t>
      </w:r>
      <w:r>
        <w:rPr>
          <w:spacing w:val="-5"/>
        </w:rPr>
        <w:t> </w:t>
      </w:r>
      <w:r>
        <w:rPr/>
        <w:t>2016.</w:t>
      </w:r>
    </w:p>
    <w:p>
      <w:pPr>
        <w:spacing w:line="252" w:lineRule="auto" w:before="127"/>
        <w:ind w:left="1680" w:right="406" w:firstLine="0"/>
        <w:jc w:val="both"/>
        <w:rPr>
          <w:sz w:val="20"/>
        </w:rPr>
      </w:pPr>
      <w:r>
        <w:rPr>
          <w:sz w:val="20"/>
        </w:rPr>
        <w:t>“The</w:t>
      </w:r>
      <w:r>
        <w:rPr>
          <w:spacing w:val="-13"/>
          <w:sz w:val="20"/>
        </w:rPr>
        <w:t> </w:t>
      </w:r>
      <w:r>
        <w:rPr>
          <w:sz w:val="20"/>
        </w:rPr>
        <w:t>Oaxaca–Blinder</w:t>
      </w:r>
      <w:r>
        <w:rPr>
          <w:spacing w:val="-12"/>
          <w:sz w:val="20"/>
        </w:rPr>
        <w:t> </w:t>
      </w:r>
      <w:r>
        <w:rPr>
          <w:sz w:val="20"/>
        </w:rPr>
        <w:t>Unexplained</w:t>
      </w:r>
      <w:r>
        <w:rPr>
          <w:spacing w:val="-12"/>
          <w:sz w:val="20"/>
        </w:rPr>
        <w:t> </w:t>
      </w:r>
      <w:r>
        <w:rPr>
          <w:sz w:val="20"/>
        </w:rPr>
        <w:t>Component</w:t>
      </w:r>
      <w:r>
        <w:rPr>
          <w:spacing w:val="-12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Treatment</w:t>
      </w:r>
      <w:r>
        <w:rPr>
          <w:spacing w:val="-12"/>
          <w:sz w:val="20"/>
        </w:rPr>
        <w:t> </w:t>
      </w:r>
      <w:r>
        <w:rPr>
          <w:sz w:val="20"/>
        </w:rPr>
        <w:t>Effects</w:t>
      </w:r>
      <w:r>
        <w:rPr>
          <w:spacing w:val="-12"/>
          <w:sz w:val="20"/>
        </w:rPr>
        <w:t> </w:t>
      </w:r>
      <w:r>
        <w:rPr>
          <w:sz w:val="20"/>
        </w:rPr>
        <w:t>Estimator,”</w:t>
      </w:r>
      <w:r>
        <w:rPr>
          <w:spacing w:val="-12"/>
          <w:sz w:val="20"/>
        </w:rPr>
        <w:t> </w:t>
      </w:r>
      <w:r>
        <w:rPr>
          <w:b/>
          <w:i/>
          <w:sz w:val="20"/>
        </w:rPr>
        <w:t>Oxford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Bulletin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of </w:t>
      </w:r>
      <w:r>
        <w:rPr>
          <w:b/>
          <w:i/>
          <w:spacing w:val="-2"/>
          <w:sz w:val="20"/>
        </w:rPr>
        <w:t>Economics</w:t>
      </w:r>
      <w:r>
        <w:rPr>
          <w:b/>
          <w:i/>
          <w:spacing w:val="10"/>
          <w:sz w:val="20"/>
        </w:rPr>
        <w:t> </w:t>
      </w:r>
      <w:r>
        <w:rPr>
          <w:b/>
          <w:i/>
          <w:spacing w:val="-2"/>
          <w:sz w:val="20"/>
        </w:rPr>
        <w:t>and</w:t>
      </w:r>
      <w:r>
        <w:rPr>
          <w:b/>
          <w:i/>
          <w:spacing w:val="10"/>
          <w:sz w:val="20"/>
        </w:rPr>
        <w:t> </w:t>
      </w:r>
      <w:r>
        <w:rPr>
          <w:b/>
          <w:i/>
          <w:spacing w:val="-2"/>
          <w:sz w:val="20"/>
        </w:rPr>
        <w:t>Statistics</w:t>
      </w:r>
      <w:r>
        <w:rPr>
          <w:b/>
          <w:i/>
          <w:spacing w:val="10"/>
          <w:sz w:val="20"/>
        </w:rPr>
        <w:t> </w:t>
      </w:r>
      <w:r>
        <w:rPr>
          <w:spacing w:val="-2"/>
          <w:sz w:val="20"/>
        </w:rPr>
        <w:t>77(4), 588–604, 2015.</w:t>
      </w:r>
    </w:p>
    <w:p>
      <w:pPr>
        <w:pStyle w:val="BodyText"/>
        <w:spacing w:before="10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700" w:bottom="280" w:left="720" w:right="360"/>
        </w:sectPr>
      </w:pPr>
    </w:p>
    <w:p>
      <w:pPr>
        <w:spacing w:line="256" w:lineRule="auto" w:before="116"/>
        <w:ind w:left="96" w:right="38" w:firstLine="0"/>
        <w:jc w:val="left"/>
        <w:rPr>
          <w:sz w:val="18"/>
        </w:rPr>
      </w:pPr>
      <w:r>
        <w:rPr>
          <w:spacing w:val="-2"/>
          <w:w w:val="115"/>
          <w:sz w:val="18"/>
        </w:rPr>
        <w:t>Working </w:t>
      </w:r>
      <w:r>
        <w:rPr>
          <w:spacing w:val="-2"/>
          <w:w w:val="120"/>
          <w:sz w:val="18"/>
        </w:rPr>
        <w:t>P</w:t>
      </w:r>
      <w:r>
        <w:rPr>
          <w:smallCaps/>
          <w:spacing w:val="-2"/>
          <w:w w:val="120"/>
          <w:sz w:val="18"/>
        </w:rPr>
        <w:t>ape</w:t>
      </w:r>
      <w:r>
        <w:rPr>
          <w:smallCaps w:val="0"/>
          <w:spacing w:val="-2"/>
          <w:w w:val="120"/>
          <w:sz w:val="18"/>
        </w:rPr>
        <w:t>rs</w:t>
      </w:r>
    </w:p>
    <w:p>
      <w:pPr>
        <w:pStyle w:val="BodyText"/>
        <w:spacing w:before="98"/>
        <w:ind w:left="96"/>
      </w:pPr>
      <w:r>
        <w:rPr/>
        <w:br w:type="column"/>
      </w:r>
      <w:r>
        <w:rPr/>
        <w:t>“Quantifying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Validity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Weighted</w:t>
      </w:r>
      <w:r>
        <w:rPr>
          <w:spacing w:val="-2"/>
        </w:rPr>
        <w:t> </w:t>
      </w:r>
      <w:r>
        <w:rPr/>
        <w:t>Estimands”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Alex</w:t>
      </w:r>
      <w:r>
        <w:rPr>
          <w:spacing w:val="-2"/>
        </w:rPr>
        <w:t> </w:t>
      </w:r>
      <w:r>
        <w:rPr/>
        <w:t>Poirier),</w:t>
      </w:r>
      <w:r>
        <w:rPr>
          <w:spacing w:val="-2"/>
        </w:rPr>
        <w:t> </w:t>
      </w:r>
      <w:r>
        <w:rPr/>
        <w:t>revised</w:t>
      </w:r>
      <w:r>
        <w:rPr>
          <w:spacing w:val="-1"/>
        </w:rPr>
        <w:t> </w:t>
      </w:r>
      <w:r>
        <w:rPr/>
        <w:t>October</w:t>
      </w:r>
      <w:r>
        <w:rPr>
          <w:spacing w:val="-2"/>
        </w:rPr>
        <w:t> 2025.</w:t>
      </w:r>
    </w:p>
    <w:p>
      <w:pPr>
        <w:pStyle w:val="BodyText"/>
        <w:spacing w:line="252" w:lineRule="auto" w:before="138"/>
        <w:ind w:left="96"/>
      </w:pPr>
      <w:r>
        <w:rPr/>
        <w:t>“Covariate</w:t>
      </w:r>
      <w:r>
        <w:rPr>
          <w:spacing w:val="-1"/>
        </w:rPr>
        <w:t> </w:t>
      </w:r>
      <w:r>
        <w:rPr/>
        <w:t>Balancing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Equivalence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Weighting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Doubly</w:t>
      </w:r>
      <w:r>
        <w:rPr>
          <w:spacing w:val="-1"/>
        </w:rPr>
        <w:t> </w:t>
      </w:r>
      <w:r>
        <w:rPr/>
        <w:t>Robust</w:t>
      </w:r>
      <w:r>
        <w:rPr>
          <w:spacing w:val="-1"/>
        </w:rPr>
        <w:t> </w:t>
      </w:r>
      <w:r>
        <w:rPr/>
        <w:t>Estimators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Average</w:t>
      </w:r>
      <w:r>
        <w:rPr>
          <w:spacing w:val="-1"/>
        </w:rPr>
        <w:t> </w:t>
      </w:r>
      <w:r>
        <w:rPr/>
        <w:t>Tre- atment Effects” (with S. Derya Uysal and Jeffrey M. Wooldridge), revised September 2025.</w:t>
      </w:r>
    </w:p>
    <w:p>
      <w:pPr>
        <w:spacing w:line="252" w:lineRule="auto" w:before="126"/>
        <w:ind w:left="96" w:right="473" w:firstLine="0"/>
        <w:jc w:val="left"/>
        <w:rPr>
          <w:sz w:val="20"/>
        </w:rPr>
      </w:pPr>
      <w:r>
        <w:rPr>
          <w:sz w:val="20"/>
        </w:rPr>
        <w:t>“When Should We (Not) Interpret Linear IV Estimands as LATE?,” </w:t>
      </w:r>
      <w:r>
        <w:rPr>
          <w:b/>
          <w:sz w:val="20"/>
        </w:rPr>
        <w:t>R&amp;R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at</w:t>
      </w:r>
      <w:r>
        <w:rPr>
          <w:b/>
          <w:spacing w:val="19"/>
          <w:sz w:val="20"/>
        </w:rPr>
        <w:t> </w:t>
      </w:r>
      <w:r>
        <w:rPr>
          <w:b/>
          <w:i/>
          <w:sz w:val="20"/>
        </w:rPr>
        <w:t>Review</w:t>
      </w:r>
      <w:r>
        <w:rPr>
          <w:b/>
          <w:i/>
          <w:spacing w:val="23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23"/>
          <w:sz w:val="20"/>
        </w:rPr>
        <w:t> </w:t>
      </w:r>
      <w:r>
        <w:rPr>
          <w:b/>
          <w:i/>
          <w:sz w:val="20"/>
        </w:rPr>
        <w:t>Economic Studies</w:t>
      </w:r>
      <w:r>
        <w:rPr>
          <w:b/>
          <w:i/>
          <w:spacing w:val="21"/>
          <w:sz w:val="20"/>
        </w:rPr>
        <w:t> </w:t>
      </w:r>
      <w:r>
        <w:rPr>
          <w:b/>
          <w:sz w:val="20"/>
        </w:rPr>
        <w:t>(2nd round)</w:t>
      </w:r>
      <w:r>
        <w:rPr>
          <w:sz w:val="20"/>
        </w:rPr>
        <w:t>, revised October 2024.</w:t>
      </w:r>
    </w:p>
    <w:p>
      <w:pPr>
        <w:pStyle w:val="BodyText"/>
        <w:spacing w:line="252" w:lineRule="auto" w:before="127"/>
        <w:ind w:left="96"/>
      </w:pPr>
      <w:r>
        <w:rPr/>
        <w:t>“Doubly</w:t>
      </w:r>
      <w:r>
        <w:rPr>
          <w:spacing w:val="24"/>
        </w:rPr>
        <w:t> </w:t>
      </w:r>
      <w:r>
        <w:rPr/>
        <w:t>Robust</w:t>
      </w:r>
      <w:r>
        <w:rPr>
          <w:spacing w:val="24"/>
        </w:rPr>
        <w:t> </w:t>
      </w:r>
      <w:r>
        <w:rPr/>
        <w:t>Estimation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Local</w:t>
      </w:r>
      <w:r>
        <w:rPr>
          <w:spacing w:val="24"/>
        </w:rPr>
        <w:t> </w:t>
      </w:r>
      <w:r>
        <w:rPr/>
        <w:t>Average</w:t>
      </w:r>
      <w:r>
        <w:rPr>
          <w:spacing w:val="24"/>
        </w:rPr>
        <w:t> </w:t>
      </w:r>
      <w:r>
        <w:rPr/>
        <w:t>Treatment</w:t>
      </w:r>
      <w:r>
        <w:rPr>
          <w:spacing w:val="24"/>
        </w:rPr>
        <w:t> </w:t>
      </w:r>
      <w:r>
        <w:rPr/>
        <w:t>Effects</w:t>
      </w:r>
      <w:r>
        <w:rPr>
          <w:spacing w:val="24"/>
        </w:rPr>
        <w:t> </w:t>
      </w:r>
      <w:r>
        <w:rPr/>
        <w:t>Using</w:t>
      </w:r>
      <w:r>
        <w:rPr>
          <w:spacing w:val="24"/>
        </w:rPr>
        <w:t> </w:t>
      </w:r>
      <w:r>
        <w:rPr/>
        <w:t>Inverse</w:t>
      </w:r>
      <w:r>
        <w:rPr>
          <w:spacing w:val="24"/>
        </w:rPr>
        <w:t> </w:t>
      </w:r>
      <w:r>
        <w:rPr/>
        <w:t>Probability</w:t>
      </w:r>
      <w:r>
        <w:rPr>
          <w:spacing w:val="24"/>
        </w:rPr>
        <w:t> </w:t>
      </w:r>
      <w:r>
        <w:rPr/>
        <w:t>Weighted Regression Adjustment” (with S. Derya Uysal and Jeffrey M. Wooldridge), revised November 2022.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top="620" w:bottom="280" w:left="720" w:right="360"/>
          <w:cols w:num="2" w:equalWidth="0">
            <w:col w:w="945" w:space="639"/>
            <w:col w:w="9576"/>
          </w:cols>
        </w:sectPr>
      </w:pPr>
    </w:p>
    <w:p>
      <w:pPr>
        <w:pStyle w:val="BodyText"/>
        <w:spacing w:before="10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620" w:bottom="280" w:left="720" w:right="360"/>
        </w:sectPr>
      </w:pPr>
    </w:p>
    <w:p>
      <w:pPr>
        <w:spacing w:line="256" w:lineRule="auto" w:before="116"/>
        <w:ind w:left="96" w:right="38" w:firstLine="0"/>
        <w:jc w:val="left"/>
        <w:rPr>
          <w:sz w:val="18"/>
        </w:rPr>
      </w:pPr>
      <w:r>
        <w:rPr>
          <w:spacing w:val="-2"/>
          <w:sz w:val="18"/>
        </w:rPr>
        <w:t>Non-Economics </w:t>
      </w:r>
      <w:r>
        <w:rPr>
          <w:spacing w:val="-2"/>
          <w:w w:val="110"/>
          <w:sz w:val="18"/>
        </w:rPr>
        <w:t>Pu</w:t>
      </w:r>
      <w:r>
        <w:rPr>
          <w:smallCaps/>
          <w:spacing w:val="-2"/>
          <w:w w:val="110"/>
          <w:sz w:val="18"/>
        </w:rPr>
        <w:t>bl</w:t>
      </w:r>
      <w:r>
        <w:rPr>
          <w:smallCaps w:val="0"/>
          <w:spacing w:val="-2"/>
          <w:w w:val="110"/>
          <w:sz w:val="18"/>
        </w:rPr>
        <w:t>ic</w:t>
      </w:r>
      <w:r>
        <w:rPr>
          <w:smallCaps/>
          <w:spacing w:val="-2"/>
          <w:w w:val="110"/>
          <w:sz w:val="18"/>
        </w:rPr>
        <w:t>at</w:t>
      </w:r>
      <w:r>
        <w:rPr>
          <w:smallCaps w:val="0"/>
          <w:spacing w:val="-2"/>
          <w:w w:val="110"/>
          <w:sz w:val="18"/>
        </w:rPr>
        <w:t>ions</w:t>
      </w:r>
    </w:p>
    <w:p>
      <w:pPr>
        <w:spacing w:line="228" w:lineRule="auto" w:before="107"/>
        <w:ind w:left="96" w:right="406" w:firstLine="0"/>
        <w:jc w:val="both"/>
        <w:rPr>
          <w:sz w:val="20"/>
        </w:rPr>
      </w:pPr>
      <w:r>
        <w:rPr/>
        <w:br w:type="column"/>
      </w:r>
      <w:r>
        <w:rPr>
          <w:sz w:val="20"/>
        </w:rPr>
        <w:t>“Exploring</w:t>
      </w:r>
      <w:r>
        <w:rPr>
          <w:spacing w:val="-13"/>
          <w:sz w:val="20"/>
        </w:rPr>
        <w:t> </w:t>
      </w:r>
      <w:r>
        <w:rPr>
          <w:sz w:val="20"/>
        </w:rPr>
        <w:t>Byzantine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Ottoman</w:t>
      </w:r>
      <w:r>
        <w:rPr>
          <w:spacing w:val="-12"/>
          <w:sz w:val="20"/>
        </w:rPr>
        <w:t> </w:t>
      </w:r>
      <w:r>
        <w:rPr>
          <w:sz w:val="20"/>
        </w:rPr>
        <w:t>Economic</w:t>
      </w:r>
      <w:r>
        <w:rPr>
          <w:spacing w:val="-12"/>
          <w:sz w:val="20"/>
        </w:rPr>
        <w:t> </w:t>
      </w:r>
      <w:r>
        <w:rPr>
          <w:sz w:val="20"/>
        </w:rPr>
        <w:t>History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Use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Palynological</w:t>
      </w:r>
      <w:r>
        <w:rPr>
          <w:spacing w:val="-12"/>
          <w:sz w:val="20"/>
        </w:rPr>
        <w:t> </w:t>
      </w:r>
      <w:r>
        <w:rPr>
          <w:sz w:val="20"/>
        </w:rPr>
        <w:t>Data: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Quantitative </w:t>
      </w:r>
      <w:r>
        <w:rPr>
          <w:spacing w:val="-4"/>
          <w:sz w:val="20"/>
        </w:rPr>
        <w:t>Approach” (with Adam Izdebski and Grzegorz Koloch), </w:t>
      </w:r>
      <w:r>
        <w:rPr>
          <w:b/>
          <w:i/>
          <w:spacing w:val="-4"/>
          <w:sz w:val="20"/>
        </w:rPr>
        <w:t>Jahrbuch</w:t>
      </w:r>
      <w:r>
        <w:rPr>
          <w:b/>
          <w:i/>
          <w:sz w:val="20"/>
        </w:rPr>
        <w:t> </w:t>
      </w:r>
      <w:r>
        <w:rPr>
          <w:b/>
          <w:i/>
          <w:spacing w:val="-4"/>
          <w:sz w:val="20"/>
        </w:rPr>
        <w:t>der</w:t>
      </w:r>
      <w:r>
        <w:rPr>
          <w:b/>
          <w:i/>
          <w:sz w:val="20"/>
        </w:rPr>
        <w:t> </w:t>
      </w:r>
      <w:r>
        <w:rPr>
          <w:b/>
          <w:i/>
          <w:spacing w:val="-130"/>
          <w:w w:val="108"/>
          <w:sz w:val="20"/>
        </w:rPr>
        <w:t>O</w:t>
      </w:r>
      <w:r>
        <w:rPr>
          <w:b/>
          <w:i/>
          <w:spacing w:val="17"/>
          <w:w w:val="122"/>
          <w:position w:val="5"/>
          <w:sz w:val="20"/>
        </w:rPr>
        <w:t>¨</w:t>
      </w:r>
      <w:r>
        <w:rPr>
          <w:b/>
          <w:i/>
          <w:spacing w:val="2"/>
          <w:w w:val="98"/>
          <w:sz w:val="20"/>
        </w:rPr>
        <w:t>ster</w:t>
      </w:r>
      <w:r>
        <w:rPr>
          <w:b/>
          <w:i/>
          <w:spacing w:val="-9"/>
          <w:w w:val="98"/>
          <w:sz w:val="20"/>
        </w:rPr>
        <w:t>r</w:t>
      </w:r>
      <w:r>
        <w:rPr>
          <w:b/>
          <w:i/>
          <w:spacing w:val="3"/>
          <w:w w:val="98"/>
          <w:sz w:val="20"/>
        </w:rPr>
        <w:t>eichischen</w:t>
      </w:r>
      <w:r>
        <w:rPr>
          <w:b/>
          <w:i/>
          <w:sz w:val="20"/>
        </w:rPr>
        <w:t> </w:t>
      </w:r>
      <w:r>
        <w:rPr>
          <w:b/>
          <w:i/>
          <w:spacing w:val="-4"/>
          <w:sz w:val="20"/>
        </w:rPr>
        <w:t>Byzantini- </w:t>
      </w:r>
      <w:r>
        <w:rPr>
          <w:b/>
          <w:i/>
          <w:sz w:val="20"/>
        </w:rPr>
        <w:t>stik</w:t>
      </w:r>
      <w:r>
        <w:rPr>
          <w:b/>
          <w:i/>
          <w:spacing w:val="36"/>
          <w:sz w:val="20"/>
        </w:rPr>
        <w:t> </w:t>
      </w:r>
      <w:r>
        <w:rPr>
          <w:sz w:val="20"/>
        </w:rPr>
        <w:t>65, 67–109, 2015.</w:t>
      </w:r>
    </w:p>
    <w:p>
      <w:pPr>
        <w:spacing w:after="0" w:line="228" w:lineRule="auto"/>
        <w:jc w:val="both"/>
        <w:rPr>
          <w:sz w:val="20"/>
        </w:rPr>
        <w:sectPr>
          <w:type w:val="continuous"/>
          <w:pgSz w:w="12240" w:h="15840"/>
          <w:pgMar w:top="620" w:bottom="280" w:left="720" w:right="360"/>
          <w:cols w:num="2" w:equalWidth="0">
            <w:col w:w="1527" w:space="57"/>
            <w:col w:w="9576"/>
          </w:cols>
        </w:sectPr>
      </w:pPr>
    </w:p>
    <w:p>
      <w:pPr>
        <w:pStyle w:val="BodyText"/>
        <w:spacing w:before="7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620" w:bottom="280" w:left="720" w:right="360"/>
        </w:sectPr>
      </w:pPr>
    </w:p>
    <w:p>
      <w:pPr>
        <w:spacing w:line="256" w:lineRule="auto" w:before="118"/>
        <w:ind w:left="96" w:right="0" w:firstLine="0"/>
        <w:jc w:val="left"/>
        <w:rPr>
          <w:sz w:val="18"/>
        </w:rPr>
      </w:pPr>
      <w:r>
        <w:rPr>
          <w:spacing w:val="-2"/>
          <w:w w:val="110"/>
          <w:sz w:val="18"/>
        </w:rPr>
        <w:t>S</w:t>
      </w:r>
      <w:r>
        <w:rPr>
          <w:smallCaps/>
          <w:spacing w:val="-2"/>
          <w:w w:val="110"/>
          <w:sz w:val="18"/>
        </w:rPr>
        <w:t>e</w:t>
      </w:r>
      <w:r>
        <w:rPr>
          <w:smallCaps w:val="0"/>
          <w:spacing w:val="-2"/>
          <w:w w:val="110"/>
          <w:sz w:val="18"/>
        </w:rPr>
        <w:t>min</w:t>
      </w:r>
      <w:r>
        <w:rPr>
          <w:smallCaps/>
          <w:spacing w:val="-2"/>
          <w:w w:val="110"/>
          <w:sz w:val="18"/>
        </w:rPr>
        <w:t>a</w:t>
      </w:r>
      <w:r>
        <w:rPr>
          <w:smallCaps w:val="0"/>
          <w:spacing w:val="-2"/>
          <w:w w:val="110"/>
          <w:sz w:val="18"/>
        </w:rPr>
        <w:t>r Pr</w:t>
      </w:r>
      <w:r>
        <w:rPr>
          <w:smallCaps/>
          <w:spacing w:val="-2"/>
          <w:w w:val="110"/>
          <w:sz w:val="18"/>
        </w:rPr>
        <w:t>e</w:t>
      </w:r>
      <w:r>
        <w:rPr>
          <w:smallCaps w:val="0"/>
          <w:spacing w:val="-2"/>
          <w:w w:val="110"/>
          <w:sz w:val="18"/>
        </w:rPr>
        <w:t>s</w:t>
      </w:r>
      <w:r>
        <w:rPr>
          <w:smallCaps/>
          <w:spacing w:val="-2"/>
          <w:w w:val="110"/>
          <w:sz w:val="18"/>
        </w:rPr>
        <w:t>e</w:t>
      </w:r>
      <w:r>
        <w:rPr>
          <w:smallCaps w:val="0"/>
          <w:spacing w:val="-2"/>
          <w:w w:val="110"/>
          <w:sz w:val="18"/>
        </w:rPr>
        <w:t>n</w:t>
      </w:r>
      <w:r>
        <w:rPr>
          <w:smallCaps/>
          <w:spacing w:val="-2"/>
          <w:w w:val="110"/>
          <w:sz w:val="18"/>
        </w:rPr>
        <w:t>tat</w:t>
      </w:r>
      <w:r>
        <w:rPr>
          <w:smallCaps w:val="0"/>
          <w:spacing w:val="-2"/>
          <w:w w:val="110"/>
          <w:sz w:val="18"/>
        </w:rPr>
        <w:t>ions</w:t>
      </w:r>
    </w:p>
    <w:p>
      <w:pPr>
        <w:pStyle w:val="BodyText"/>
        <w:tabs>
          <w:tab w:pos="9217" w:val="right" w:leader="none"/>
        </w:tabs>
        <w:spacing w:before="100"/>
        <w:ind w:left="146"/>
        <w:rPr>
          <w:b/>
        </w:rPr>
      </w:pPr>
      <w:r>
        <w:rPr/>
        <w:br w:type="column"/>
      </w:r>
      <w:r>
        <w:rPr>
          <w:spacing w:val="-2"/>
        </w:rPr>
        <w:t>University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Oxford</w:t>
      </w:r>
      <w:r>
        <w:rPr/>
        <w:t> </w:t>
      </w:r>
      <w:r>
        <w:rPr>
          <w:spacing w:val="-2"/>
        </w:rPr>
        <w:t>(scheduled);</w:t>
      </w:r>
      <w:r>
        <w:rPr>
          <w:spacing w:val="1"/>
        </w:rPr>
        <w:t> </w:t>
      </w:r>
      <w:r>
        <w:rPr>
          <w:spacing w:val="-2"/>
        </w:rPr>
        <w:t>University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Warwick</w:t>
      </w:r>
      <w:r>
        <w:rPr>
          <w:spacing w:val="1"/>
        </w:rPr>
        <w:t> </w:t>
      </w:r>
      <w:r>
        <w:rPr>
          <w:spacing w:val="-2"/>
        </w:rPr>
        <w:t>(scheduled)</w:t>
      </w:r>
      <w:r>
        <w:rPr>
          <w:rFonts w:ascii="Times New Roman"/>
        </w:rPr>
        <w:tab/>
      </w:r>
      <w:r>
        <w:rPr>
          <w:b/>
          <w:spacing w:val="-4"/>
        </w:rPr>
        <w:t>2026</w:t>
      </w:r>
    </w:p>
    <w:p>
      <w:pPr>
        <w:pStyle w:val="BodyText"/>
        <w:spacing w:before="137"/>
        <w:ind w:left="146"/>
      </w:pPr>
      <w:r>
        <w:rPr>
          <w:spacing w:val="-2"/>
        </w:rPr>
        <w:t>Syracuse</w:t>
      </w:r>
      <w:r>
        <w:rPr>
          <w:spacing w:val="3"/>
        </w:rPr>
        <w:t> </w:t>
      </w:r>
      <w:r>
        <w:rPr>
          <w:spacing w:val="-2"/>
        </w:rPr>
        <w:t>University</w:t>
      </w:r>
      <w:r>
        <w:rPr>
          <w:spacing w:val="3"/>
        </w:rPr>
        <w:t> </w:t>
      </w:r>
      <w:r>
        <w:rPr>
          <w:spacing w:val="-2"/>
        </w:rPr>
        <w:t>(scheduled);</w:t>
      </w:r>
      <w:r>
        <w:rPr>
          <w:spacing w:val="3"/>
        </w:rPr>
        <w:t> </w:t>
      </w:r>
      <w:r>
        <w:rPr>
          <w:spacing w:val="-2"/>
        </w:rPr>
        <w:t>UNC</w:t>
      </w:r>
      <w:r>
        <w:rPr>
          <w:spacing w:val="4"/>
        </w:rPr>
        <w:t> </w:t>
      </w:r>
      <w:r>
        <w:rPr>
          <w:spacing w:val="-2"/>
        </w:rPr>
        <w:t>Chapel</w:t>
      </w:r>
      <w:r>
        <w:rPr>
          <w:spacing w:val="3"/>
        </w:rPr>
        <w:t> </w:t>
      </w:r>
      <w:r>
        <w:rPr>
          <w:spacing w:val="-2"/>
        </w:rPr>
        <w:t>Hill</w:t>
      </w:r>
      <w:r>
        <w:rPr>
          <w:spacing w:val="3"/>
        </w:rPr>
        <w:t> </w:t>
      </w:r>
      <w:r>
        <w:rPr>
          <w:spacing w:val="-2"/>
        </w:rPr>
        <w:t>(scheduled);</w:t>
      </w:r>
      <w:r>
        <w:rPr>
          <w:spacing w:val="4"/>
        </w:rPr>
        <w:t> </w:t>
      </w:r>
      <w:r>
        <w:rPr>
          <w:spacing w:val="-2"/>
        </w:rPr>
        <w:t>Universidad</w:t>
      </w:r>
      <w:r>
        <w:rPr>
          <w:spacing w:val="3"/>
        </w:rPr>
        <w:t> </w:t>
      </w:r>
      <w:r>
        <w:rPr>
          <w:spacing w:val="-2"/>
        </w:rPr>
        <w:t>Carlos</w:t>
      </w:r>
      <w:r>
        <w:rPr>
          <w:spacing w:val="3"/>
        </w:rPr>
        <w:t> </w:t>
      </w:r>
      <w:r>
        <w:rPr>
          <w:spacing w:val="-2"/>
        </w:rPr>
        <w:t>III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spacing w:val="-2"/>
        </w:rPr>
        <w:t>Madrid</w:t>
      </w:r>
      <w:r>
        <w:rPr>
          <w:spacing w:val="3"/>
        </w:rPr>
        <w:t> </w:t>
      </w:r>
      <w:r>
        <w:rPr>
          <w:spacing w:val="-2"/>
        </w:rPr>
        <w:t>(sche-</w:t>
      </w:r>
    </w:p>
    <w:tbl>
      <w:tblPr>
        <w:tblW w:w="0" w:type="auto"/>
        <w:jc w:val="left"/>
        <w:tblInd w:w="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8"/>
        <w:gridCol w:w="1533"/>
      </w:tblGrid>
      <w:tr>
        <w:trPr>
          <w:trHeight w:val="298" w:hRule="atLeast"/>
        </w:trPr>
        <w:tc>
          <w:tcPr>
            <w:tcW w:w="7638" w:type="dxa"/>
          </w:tcPr>
          <w:p>
            <w:pPr>
              <w:pStyle w:val="TableParagraph"/>
              <w:spacing w:line="226" w:lineRule="exact" w:before="0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duled);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Norwegian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School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Economics;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Oslo;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Boston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College</w:t>
            </w:r>
          </w:p>
        </w:tc>
        <w:tc>
          <w:tcPr>
            <w:tcW w:w="1533" w:type="dxa"/>
          </w:tcPr>
          <w:p>
            <w:pPr>
              <w:pStyle w:val="TableParagraph"/>
              <w:spacing w:line="226" w:lineRule="exact" w:before="0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2025</w:t>
            </w:r>
          </w:p>
        </w:tc>
      </w:tr>
      <w:tr>
        <w:trPr>
          <w:trHeight w:val="364" w:hRule="atLeast"/>
        </w:trPr>
        <w:tc>
          <w:tcPr>
            <w:tcW w:w="7638" w:type="dxa"/>
          </w:tcPr>
          <w:p>
            <w:pPr>
              <w:pStyle w:val="TableParagraph"/>
              <w:spacing w:before="6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Brown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533" w:type="dxa"/>
          </w:tcPr>
          <w:p>
            <w:pPr>
              <w:pStyle w:val="TableParagraph"/>
              <w:spacing w:before="65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</w:tr>
      <w:tr>
        <w:trPr>
          <w:trHeight w:val="364" w:hRule="atLeast"/>
        </w:trPr>
        <w:tc>
          <w:tcPr>
            <w:tcW w:w="7638" w:type="dxa"/>
          </w:tcPr>
          <w:p>
            <w:pPr>
              <w:pStyle w:val="TableParagraph"/>
              <w:spacing w:before="6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Duke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University;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Warsaw</w:t>
            </w:r>
          </w:p>
        </w:tc>
        <w:tc>
          <w:tcPr>
            <w:tcW w:w="1533" w:type="dxa"/>
          </w:tcPr>
          <w:p>
            <w:pPr>
              <w:pStyle w:val="TableParagraph"/>
              <w:spacing w:before="65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</w:tr>
      <w:tr>
        <w:trPr>
          <w:trHeight w:val="364" w:hRule="atLeast"/>
        </w:trPr>
        <w:tc>
          <w:tcPr>
            <w:tcW w:w="7638" w:type="dxa"/>
          </w:tcPr>
          <w:p>
            <w:pPr>
              <w:pStyle w:val="TableParagraph"/>
              <w:spacing w:before="6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Binghamton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University;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Goethe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Frankfurt</w:t>
            </w:r>
          </w:p>
        </w:tc>
        <w:tc>
          <w:tcPr>
            <w:tcW w:w="1533" w:type="dxa"/>
          </w:tcPr>
          <w:p>
            <w:pPr>
              <w:pStyle w:val="TableParagraph"/>
              <w:spacing w:before="65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</w:tr>
      <w:tr>
        <w:trPr>
          <w:trHeight w:val="364" w:hRule="atLeast"/>
        </w:trPr>
        <w:tc>
          <w:tcPr>
            <w:tcW w:w="7638" w:type="dxa"/>
          </w:tcPr>
          <w:p>
            <w:pPr>
              <w:pStyle w:val="TableParagraph"/>
              <w:spacing w:before="6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University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Chicago</w:t>
            </w:r>
          </w:p>
        </w:tc>
        <w:tc>
          <w:tcPr>
            <w:tcW w:w="1533" w:type="dxa"/>
          </w:tcPr>
          <w:p>
            <w:pPr>
              <w:pStyle w:val="TableParagraph"/>
              <w:spacing w:before="65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</w:tr>
      <w:tr>
        <w:trPr>
          <w:trHeight w:val="364" w:hRule="atLeast"/>
        </w:trPr>
        <w:tc>
          <w:tcPr>
            <w:tcW w:w="7638" w:type="dxa"/>
          </w:tcPr>
          <w:p>
            <w:pPr>
              <w:pStyle w:val="TableParagraph"/>
              <w:spacing w:before="65"/>
              <w:ind w:left="50"/>
              <w:rPr>
                <w:sz w:val="20"/>
              </w:rPr>
            </w:pPr>
            <w:r>
              <w:rPr>
                <w:sz w:val="20"/>
              </w:rPr>
              <w:t>Emory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533" w:type="dxa"/>
          </w:tcPr>
          <w:p>
            <w:pPr>
              <w:pStyle w:val="TableParagraph"/>
              <w:spacing w:before="65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5"/>
                <w:sz w:val="20"/>
              </w:rPr>
              <w:t>2020</w:t>
            </w:r>
          </w:p>
        </w:tc>
      </w:tr>
      <w:tr>
        <w:trPr>
          <w:trHeight w:val="298" w:hRule="atLeast"/>
        </w:trPr>
        <w:tc>
          <w:tcPr>
            <w:tcW w:w="7638" w:type="dxa"/>
          </w:tcPr>
          <w:p>
            <w:pPr>
              <w:pStyle w:val="TableParagraph"/>
              <w:spacing w:line="213" w:lineRule="exact" w:before="6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Boston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College</w:t>
            </w:r>
          </w:p>
        </w:tc>
        <w:tc>
          <w:tcPr>
            <w:tcW w:w="1533" w:type="dxa"/>
          </w:tcPr>
          <w:p>
            <w:pPr>
              <w:pStyle w:val="TableParagraph"/>
              <w:spacing w:line="213" w:lineRule="exact" w:before="65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2019</w:t>
            </w:r>
          </w:p>
        </w:tc>
      </w:tr>
    </w:tbl>
    <w:p>
      <w:pPr>
        <w:pStyle w:val="BodyText"/>
        <w:tabs>
          <w:tab w:pos="8758" w:val="left" w:leader="none"/>
        </w:tabs>
        <w:spacing w:line="252" w:lineRule="auto" w:before="150"/>
        <w:ind w:left="146" w:right="406"/>
        <w:jc w:val="both"/>
        <w:rPr>
          <w:b/>
        </w:rPr>
      </w:pPr>
      <w:r>
        <w:rPr/>
        <w:t>Bank of Canada; Northwestern University; London School of Economics (Dept. of Economic History); </w:t>
      </w:r>
      <w:r>
        <w:rPr>
          <w:spacing w:val="-4"/>
        </w:rPr>
        <w:t>Harvard</w:t>
      </w:r>
      <w:r>
        <w:rPr>
          <w:spacing w:val="3"/>
        </w:rPr>
        <w:t> </w:t>
      </w:r>
      <w:r>
        <w:rPr>
          <w:spacing w:val="-2"/>
        </w:rPr>
        <w:t>University</w:t>
      </w:r>
      <w:r>
        <w:rPr>
          <w:rFonts w:ascii="Times New Roman"/>
        </w:rPr>
        <w:tab/>
      </w:r>
      <w:r>
        <w:rPr>
          <w:b/>
          <w:spacing w:val="-13"/>
        </w:rPr>
        <w:t>2018</w:t>
      </w:r>
    </w:p>
    <w:p>
      <w:pPr>
        <w:pStyle w:val="BodyText"/>
        <w:tabs>
          <w:tab w:pos="9217" w:val="right" w:leader="none"/>
        </w:tabs>
        <w:spacing w:before="126"/>
        <w:ind w:left="146"/>
        <w:rPr>
          <w:b/>
        </w:rPr>
      </w:pPr>
      <w:r>
        <w:rPr>
          <w:spacing w:val="-4"/>
        </w:rPr>
        <w:t>Harvard–MIT;</w:t>
      </w:r>
      <w:r>
        <w:rPr>
          <w:spacing w:val="9"/>
        </w:rPr>
        <w:t> </w:t>
      </w:r>
      <w:r>
        <w:rPr>
          <w:spacing w:val="-4"/>
        </w:rPr>
        <w:t>Temple</w:t>
      </w:r>
      <w:r>
        <w:rPr>
          <w:spacing w:val="10"/>
        </w:rPr>
        <w:t> </w:t>
      </w:r>
      <w:r>
        <w:rPr>
          <w:spacing w:val="-4"/>
        </w:rPr>
        <w:t>University;</w:t>
      </w:r>
      <w:r>
        <w:rPr>
          <w:spacing w:val="10"/>
        </w:rPr>
        <w:t> </w:t>
      </w:r>
      <w:r>
        <w:rPr>
          <w:spacing w:val="-4"/>
        </w:rPr>
        <w:t>Lehigh</w:t>
      </w:r>
      <w:r>
        <w:rPr>
          <w:spacing w:val="10"/>
        </w:rPr>
        <w:t> </w:t>
      </w:r>
      <w:r>
        <w:rPr>
          <w:spacing w:val="-4"/>
        </w:rPr>
        <w:t>University</w:t>
      </w:r>
      <w:r>
        <w:rPr>
          <w:rFonts w:ascii="Times New Roman" w:hAnsi="Times New Roman"/>
        </w:rPr>
        <w:tab/>
      </w:r>
      <w:r>
        <w:rPr>
          <w:b/>
          <w:spacing w:val="-4"/>
        </w:rPr>
        <w:t>2017</w:t>
      </w:r>
    </w:p>
    <w:p>
      <w:pPr>
        <w:pStyle w:val="BodyText"/>
        <w:tabs>
          <w:tab w:pos="7617" w:val="left" w:leader="none"/>
        </w:tabs>
        <w:spacing w:line="252" w:lineRule="auto" w:before="138"/>
        <w:ind w:left="146" w:right="405"/>
        <w:jc w:val="both"/>
        <w:rPr>
          <w:b/>
        </w:rPr>
      </w:pPr>
      <w:r>
        <w:rPr/>
        <w:t>Brandeis</w:t>
      </w:r>
      <w:r>
        <w:rPr>
          <w:spacing w:val="-2"/>
        </w:rPr>
        <w:t> </w:t>
      </w:r>
      <w:r>
        <w:rPr/>
        <w:t>University;</w:t>
      </w:r>
      <w:r>
        <w:rPr>
          <w:spacing w:val="-2"/>
        </w:rPr>
        <w:t> </w:t>
      </w:r>
      <w:r>
        <w:rPr/>
        <w:t>CEPS/INSTEAD;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Holy</w:t>
      </w:r>
      <w:r>
        <w:rPr>
          <w:spacing w:val="-2"/>
        </w:rPr>
        <w:t> </w:t>
      </w:r>
      <w:r>
        <w:rPr/>
        <w:t>Cross;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(IHS), </w:t>
      </w:r>
      <w:r>
        <w:rPr>
          <w:spacing w:val="-4"/>
        </w:rPr>
        <w:t>Vienna; Michigan State University (econometrics and graduate student seminars); University College Lon- </w:t>
      </w:r>
      <w:r>
        <w:rPr/>
        <w:t>don</w:t>
      </w:r>
      <w:r>
        <w:rPr>
          <w:spacing w:val="-9"/>
        </w:rPr>
        <w:t> </w:t>
      </w:r>
      <w:r>
        <w:rPr/>
        <w:t>(graduate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/>
        <w:t>seminar);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Potsdam;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Southern</w:t>
      </w:r>
      <w:r>
        <w:rPr>
          <w:spacing w:val="-9"/>
        </w:rPr>
        <w:t> </w:t>
      </w:r>
      <w:r>
        <w:rPr/>
        <w:t>Denmark;</w:t>
      </w:r>
      <w:r>
        <w:rPr>
          <w:spacing w:val="-9"/>
        </w:rPr>
        <w:t> </w:t>
      </w:r>
      <w:r>
        <w:rPr/>
        <w:t>W.E.</w:t>
      </w:r>
      <w:r>
        <w:rPr>
          <w:spacing w:val="-9"/>
        </w:rPr>
        <w:t> </w:t>
      </w:r>
      <w:r>
        <w:rPr/>
        <w:t>Upjohn </w:t>
      </w:r>
      <w:r>
        <w:rPr>
          <w:spacing w:val="-2"/>
        </w:rPr>
        <w:t>Institute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8"/>
        </w:rPr>
        <w:t> </w:t>
      </w:r>
      <w:r>
        <w:rPr>
          <w:spacing w:val="-2"/>
        </w:rPr>
        <w:t>Employment</w:t>
      </w:r>
      <w:r>
        <w:rPr>
          <w:spacing w:val="7"/>
        </w:rPr>
        <w:t> </w:t>
      </w:r>
      <w:r>
        <w:rPr>
          <w:spacing w:val="-2"/>
        </w:rPr>
        <w:t>Research;</w:t>
      </w:r>
      <w:r>
        <w:rPr>
          <w:spacing w:val="8"/>
        </w:rPr>
        <w:t> </w:t>
      </w:r>
      <w:r>
        <w:rPr>
          <w:spacing w:val="-2"/>
        </w:rPr>
        <w:t>WZB</w:t>
      </w:r>
      <w:r>
        <w:rPr>
          <w:spacing w:val="8"/>
        </w:rPr>
        <w:t> </w:t>
      </w:r>
      <w:r>
        <w:rPr>
          <w:spacing w:val="-2"/>
        </w:rPr>
        <w:t>Berlin</w:t>
      </w:r>
      <w:r>
        <w:rPr>
          <w:spacing w:val="7"/>
        </w:rPr>
        <w:t> </w:t>
      </w:r>
      <w:r>
        <w:rPr>
          <w:spacing w:val="-2"/>
        </w:rPr>
        <w:t>Social</w:t>
      </w:r>
      <w:r>
        <w:rPr>
          <w:spacing w:val="8"/>
        </w:rPr>
        <w:t> </w:t>
      </w:r>
      <w:r>
        <w:rPr>
          <w:spacing w:val="-2"/>
        </w:rPr>
        <w:t>Science</w:t>
      </w:r>
      <w:r>
        <w:rPr>
          <w:spacing w:val="8"/>
        </w:rPr>
        <w:t> </w:t>
      </w:r>
      <w:r>
        <w:rPr>
          <w:spacing w:val="-2"/>
        </w:rPr>
        <w:t>Center</w:t>
      </w:r>
      <w:r>
        <w:rPr/>
        <w:tab/>
      </w:r>
      <w:r>
        <w:rPr>
          <w:b/>
          <w:spacing w:val="-4"/>
        </w:rPr>
        <w:t>2016</w:t>
      </w:r>
      <w:r>
        <w:rPr>
          <w:b/>
          <w:spacing w:val="3"/>
        </w:rPr>
        <w:t> </w:t>
      </w:r>
      <w:r>
        <w:rPr>
          <w:b/>
          <w:spacing w:val="-4"/>
        </w:rPr>
        <w:t>and</w:t>
      </w:r>
      <w:r>
        <w:rPr>
          <w:b/>
          <w:spacing w:val="4"/>
        </w:rPr>
        <w:t> </w:t>
      </w:r>
      <w:r>
        <w:rPr>
          <w:b/>
          <w:spacing w:val="-8"/>
        </w:rPr>
        <w:t>before</w:t>
      </w:r>
    </w:p>
    <w:p>
      <w:pPr>
        <w:pStyle w:val="BodyText"/>
        <w:spacing w:after="0" w:line="252" w:lineRule="auto"/>
        <w:jc w:val="both"/>
        <w:rPr>
          <w:b/>
        </w:rPr>
        <w:sectPr>
          <w:type w:val="continuous"/>
          <w:pgSz w:w="12240" w:h="15840"/>
          <w:pgMar w:top="620" w:bottom="280" w:left="720" w:right="360"/>
          <w:cols w:num="2" w:equalWidth="0">
            <w:col w:w="1428" w:space="106"/>
            <w:col w:w="9626"/>
          </w:cols>
        </w:sectPr>
      </w:pPr>
    </w:p>
    <w:p>
      <w:pPr>
        <w:spacing w:line="256" w:lineRule="auto" w:before="333"/>
        <w:ind w:left="96" w:right="0" w:firstLine="0"/>
        <w:jc w:val="left"/>
        <w:rPr>
          <w:sz w:val="18"/>
        </w:rPr>
      </w:pPr>
      <w:r>
        <w:rPr>
          <w:spacing w:val="-2"/>
          <w:w w:val="115"/>
          <w:sz w:val="18"/>
        </w:rPr>
        <w:t>Conf</w:t>
      </w:r>
      <w:r>
        <w:rPr>
          <w:smallCaps/>
          <w:spacing w:val="-2"/>
          <w:w w:val="115"/>
          <w:sz w:val="18"/>
        </w:rPr>
        <w:t>e</w:t>
      </w:r>
      <w:r>
        <w:rPr>
          <w:smallCaps w:val="0"/>
          <w:spacing w:val="-2"/>
          <w:w w:val="115"/>
          <w:sz w:val="18"/>
        </w:rPr>
        <w:t>r</w:t>
      </w:r>
      <w:r>
        <w:rPr>
          <w:smallCaps/>
          <w:spacing w:val="-2"/>
          <w:w w:val="115"/>
          <w:sz w:val="18"/>
        </w:rPr>
        <w:t>e</w:t>
      </w:r>
      <w:r>
        <w:rPr>
          <w:smallCaps w:val="0"/>
          <w:spacing w:val="-2"/>
          <w:w w:val="115"/>
          <w:sz w:val="18"/>
        </w:rPr>
        <w:t>nc</w:t>
      </w:r>
      <w:r>
        <w:rPr>
          <w:smallCaps/>
          <w:spacing w:val="-2"/>
          <w:w w:val="115"/>
          <w:sz w:val="18"/>
        </w:rPr>
        <w:t>e</w:t>
      </w:r>
      <w:r>
        <w:rPr>
          <w:smallCaps w:val="0"/>
          <w:spacing w:val="-2"/>
          <w:w w:val="115"/>
          <w:sz w:val="18"/>
        </w:rPr>
        <w:t> </w:t>
      </w:r>
      <w:r>
        <w:rPr>
          <w:smallCaps w:val="0"/>
          <w:spacing w:val="-2"/>
          <w:w w:val="110"/>
          <w:sz w:val="18"/>
        </w:rPr>
        <w:t>Pr</w:t>
      </w:r>
      <w:r>
        <w:rPr>
          <w:smallCaps/>
          <w:spacing w:val="-2"/>
          <w:w w:val="110"/>
          <w:sz w:val="18"/>
        </w:rPr>
        <w:t>e</w:t>
      </w:r>
      <w:r>
        <w:rPr>
          <w:smallCaps w:val="0"/>
          <w:spacing w:val="-2"/>
          <w:w w:val="110"/>
          <w:sz w:val="18"/>
        </w:rPr>
        <w:t>s</w:t>
      </w:r>
      <w:r>
        <w:rPr>
          <w:smallCaps/>
          <w:spacing w:val="-2"/>
          <w:w w:val="110"/>
          <w:sz w:val="18"/>
        </w:rPr>
        <w:t>e</w:t>
      </w:r>
      <w:r>
        <w:rPr>
          <w:smallCaps w:val="0"/>
          <w:spacing w:val="-2"/>
          <w:w w:val="110"/>
          <w:sz w:val="18"/>
        </w:rPr>
        <w:t>n</w:t>
      </w:r>
      <w:r>
        <w:rPr>
          <w:smallCaps/>
          <w:spacing w:val="-2"/>
          <w:w w:val="110"/>
          <w:sz w:val="18"/>
        </w:rPr>
        <w:t>tat</w:t>
      </w:r>
      <w:r>
        <w:rPr>
          <w:smallCaps w:val="0"/>
          <w:spacing w:val="-2"/>
          <w:w w:val="110"/>
          <w:sz w:val="18"/>
        </w:rPr>
        <w:t>ions</w:t>
      </w:r>
    </w:p>
    <w:p>
      <w:pPr>
        <w:pStyle w:val="BodyText"/>
        <w:tabs>
          <w:tab w:pos="9167" w:val="right" w:leader="none"/>
        </w:tabs>
        <w:spacing w:line="252" w:lineRule="auto" w:before="315"/>
        <w:ind w:left="96" w:right="406"/>
        <w:jc w:val="both"/>
        <w:rPr>
          <w:b/>
        </w:rPr>
      </w:pPr>
      <w:r>
        <w:rPr/>
        <w:br w:type="column"/>
      </w:r>
      <w:r>
        <w:rPr/>
        <w:t>Annual</w:t>
      </w:r>
      <w:r>
        <w:rPr>
          <w:spacing w:val="-10"/>
        </w:rPr>
        <w:t> </w:t>
      </w:r>
      <w:r>
        <w:rPr/>
        <w:t>Meeting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Southern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(SEA),</w:t>
      </w:r>
      <w:r>
        <w:rPr>
          <w:spacing w:val="-10"/>
        </w:rPr>
        <w:t> </w:t>
      </w:r>
      <w:r>
        <w:rPr/>
        <w:t>Tampa</w:t>
      </w:r>
      <w:r>
        <w:rPr>
          <w:spacing w:val="-10"/>
        </w:rPr>
        <w:t> </w:t>
      </w:r>
      <w:r>
        <w:rPr/>
        <w:t>(scheduled);</w:t>
      </w:r>
      <w:r>
        <w:rPr>
          <w:spacing w:val="-10"/>
        </w:rPr>
        <w:t> </w:t>
      </w:r>
      <w:r>
        <w:rPr/>
        <w:t>Aarhus</w:t>
      </w:r>
      <w:r>
        <w:rPr>
          <w:spacing w:val="-10"/>
        </w:rPr>
        <w:t> </w:t>
      </w:r>
      <w:r>
        <w:rPr/>
        <w:t>Workshop</w:t>
      </w:r>
      <w:r>
        <w:rPr>
          <w:spacing w:val="-10"/>
        </w:rPr>
        <w:t> </w:t>
      </w:r>
      <w:r>
        <w:rPr/>
        <w:t>in </w:t>
      </w:r>
      <w:r>
        <w:rPr>
          <w:spacing w:val="-2"/>
        </w:rPr>
        <w:t>Econometrics</w:t>
      </w:r>
      <w:r>
        <w:rPr>
          <w:spacing w:val="-4"/>
        </w:rPr>
        <w:t> </w:t>
      </w:r>
      <w:r>
        <w:rPr>
          <w:spacing w:val="-2"/>
        </w:rPr>
        <w:t>(scheduled);</w:t>
      </w:r>
      <w:r>
        <w:rPr>
          <w:spacing w:val="-4"/>
        </w:rPr>
        <w:t> </w:t>
      </w:r>
      <w:r>
        <w:rPr>
          <w:spacing w:val="-2"/>
        </w:rPr>
        <w:t>Annual</w:t>
      </w:r>
      <w:r>
        <w:rPr>
          <w:spacing w:val="-4"/>
        </w:rPr>
        <w:t> </w:t>
      </w:r>
      <w:r>
        <w:rPr>
          <w:spacing w:val="-2"/>
        </w:rPr>
        <w:t>Conference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International</w:t>
      </w:r>
      <w:r>
        <w:rPr>
          <w:spacing w:val="-4"/>
        </w:rPr>
        <w:t> </w:t>
      </w:r>
      <w:r>
        <w:rPr>
          <w:spacing w:val="-2"/>
        </w:rPr>
        <w:t>Association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Applied</w:t>
      </w:r>
      <w:r>
        <w:rPr>
          <w:spacing w:val="-4"/>
        </w:rPr>
        <w:t> </w:t>
      </w:r>
      <w:r>
        <w:rPr>
          <w:spacing w:val="-2"/>
        </w:rPr>
        <w:t>Econometrics (IAAE),</w:t>
      </w:r>
      <w:r>
        <w:rPr>
          <w:spacing w:val="5"/>
        </w:rPr>
        <w:t> </w:t>
      </w:r>
      <w:r>
        <w:rPr>
          <w:spacing w:val="-2"/>
        </w:rPr>
        <w:t>University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6"/>
        </w:rPr>
        <w:t> </w:t>
      </w:r>
      <w:r>
        <w:rPr>
          <w:spacing w:val="-2"/>
        </w:rPr>
        <w:t>Turin;</w:t>
      </w:r>
      <w:r>
        <w:rPr>
          <w:spacing w:val="5"/>
        </w:rPr>
        <w:t> </w:t>
      </w:r>
      <w:r>
        <w:rPr>
          <w:spacing w:val="-2"/>
        </w:rPr>
        <w:t>Econometrics</w:t>
      </w:r>
      <w:r>
        <w:rPr>
          <w:spacing w:val="5"/>
        </w:rPr>
        <w:t> </w:t>
      </w:r>
      <w:r>
        <w:rPr>
          <w:spacing w:val="-2"/>
        </w:rPr>
        <w:t>Mini-Conference,</w:t>
      </w:r>
      <w:r>
        <w:rPr>
          <w:spacing w:val="6"/>
        </w:rPr>
        <w:t> </w:t>
      </w:r>
      <w:r>
        <w:rPr>
          <w:spacing w:val="-2"/>
        </w:rPr>
        <w:t>University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4"/>
        </w:rPr>
        <w:t>Iowa</w:t>
      </w:r>
      <w:r>
        <w:rPr>
          <w:rFonts w:ascii="Times New Roman"/>
        </w:rPr>
        <w:tab/>
      </w:r>
      <w:r>
        <w:rPr>
          <w:b/>
          <w:spacing w:val="-4"/>
        </w:rPr>
        <w:t>2025</w:t>
      </w:r>
    </w:p>
    <w:p>
      <w:pPr>
        <w:pStyle w:val="BodyText"/>
        <w:tabs>
          <w:tab w:pos="9167" w:val="right" w:leader="none"/>
        </w:tabs>
        <w:spacing w:line="252" w:lineRule="auto" w:before="127"/>
        <w:ind w:left="96" w:right="405"/>
        <w:jc w:val="both"/>
        <w:rPr>
          <w:b/>
        </w:rPr>
      </w:pPr>
      <w:r>
        <w:rPr/>
        <w:t>BU/BC</w:t>
      </w:r>
      <w:r>
        <w:rPr>
          <w:spacing w:val="-4"/>
        </w:rPr>
        <w:t> </w:t>
      </w:r>
      <w:r>
        <w:rPr/>
        <w:t>Greenline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College;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 Association</w:t>
      </w:r>
      <w:r>
        <w:rPr>
          <w:spacing w:val="-4"/>
        </w:rPr>
        <w:t> </w:t>
      </w:r>
      <w:r>
        <w:rPr/>
        <w:t>(SEA),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DC;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Midwest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(MEG),</w:t>
      </w:r>
      <w:r>
        <w:rPr>
          <w:spacing w:val="-4"/>
        </w:rPr>
        <w:t> </w:t>
      </w:r>
      <w:r>
        <w:rPr/>
        <w:t>Uni- versity of Kentucky; Annual Congress of the European Economic Association (EEA) and Econometric </w:t>
      </w:r>
      <w:r>
        <w:rPr>
          <w:spacing w:val="-2"/>
        </w:rPr>
        <w:t>Society</w:t>
      </w:r>
      <w:r>
        <w:rPr>
          <w:spacing w:val="6"/>
        </w:rPr>
        <w:t> </w:t>
      </w:r>
      <w:r>
        <w:rPr>
          <w:spacing w:val="-2"/>
        </w:rPr>
        <w:t>European</w:t>
      </w:r>
      <w:r>
        <w:rPr>
          <w:spacing w:val="6"/>
        </w:rPr>
        <w:t> </w:t>
      </w:r>
      <w:r>
        <w:rPr>
          <w:spacing w:val="-2"/>
        </w:rPr>
        <w:t>Meetings</w:t>
      </w:r>
      <w:r>
        <w:rPr>
          <w:spacing w:val="7"/>
        </w:rPr>
        <w:t> </w:t>
      </w:r>
      <w:r>
        <w:rPr>
          <w:spacing w:val="-2"/>
        </w:rPr>
        <w:t>(ESEM),</w:t>
      </w:r>
      <w:r>
        <w:rPr>
          <w:spacing w:val="6"/>
        </w:rPr>
        <w:t> </w:t>
      </w:r>
      <w:r>
        <w:rPr>
          <w:spacing w:val="-2"/>
        </w:rPr>
        <w:t>Erasmus</w:t>
      </w:r>
      <w:r>
        <w:rPr>
          <w:spacing w:val="7"/>
        </w:rPr>
        <w:t> </w:t>
      </w:r>
      <w:r>
        <w:rPr>
          <w:spacing w:val="-2"/>
        </w:rPr>
        <w:t>University</w:t>
      </w:r>
      <w:r>
        <w:rPr>
          <w:spacing w:val="6"/>
        </w:rPr>
        <w:t> </w:t>
      </w:r>
      <w:r>
        <w:rPr>
          <w:spacing w:val="-2"/>
        </w:rPr>
        <w:t>Rotterdam</w:t>
      </w:r>
      <w:r>
        <w:rPr>
          <w:rFonts w:ascii="Times New Roman"/>
        </w:rPr>
        <w:tab/>
      </w:r>
      <w:r>
        <w:rPr>
          <w:b/>
          <w:spacing w:val="-4"/>
        </w:rPr>
        <w:t>2024</w:t>
      </w:r>
    </w:p>
    <w:p>
      <w:pPr>
        <w:pStyle w:val="BodyText"/>
        <w:spacing w:line="252" w:lineRule="auto" w:before="127"/>
        <w:ind w:left="96" w:right="405"/>
        <w:jc w:val="both"/>
      </w:pPr>
      <w:r>
        <w:rPr>
          <w:spacing w:val="-2"/>
        </w:rPr>
        <w:t>BU/BC</w:t>
      </w:r>
      <w:r>
        <w:rPr>
          <w:spacing w:val="-11"/>
        </w:rPr>
        <w:t> </w:t>
      </w:r>
      <w:r>
        <w:rPr>
          <w:spacing w:val="-2"/>
        </w:rPr>
        <w:t>Greenline</w:t>
      </w:r>
      <w:r>
        <w:rPr>
          <w:spacing w:val="-10"/>
        </w:rPr>
        <w:t> </w:t>
      </w:r>
      <w:r>
        <w:rPr>
          <w:spacing w:val="-2"/>
        </w:rPr>
        <w:t>Econometrics</w:t>
      </w:r>
      <w:r>
        <w:rPr>
          <w:spacing w:val="-10"/>
        </w:rPr>
        <w:t> </w:t>
      </w:r>
      <w:r>
        <w:rPr>
          <w:spacing w:val="-2"/>
        </w:rPr>
        <w:t>Workshop,</w:t>
      </w:r>
      <w:r>
        <w:rPr>
          <w:spacing w:val="-10"/>
        </w:rPr>
        <w:t> </w:t>
      </w:r>
      <w:r>
        <w:rPr>
          <w:spacing w:val="-2"/>
        </w:rPr>
        <w:t>Boston</w:t>
      </w:r>
      <w:r>
        <w:rPr>
          <w:spacing w:val="-10"/>
        </w:rPr>
        <w:t> </w:t>
      </w:r>
      <w:r>
        <w:rPr>
          <w:spacing w:val="-2"/>
        </w:rPr>
        <w:t>University;</w:t>
      </w:r>
      <w:r>
        <w:rPr>
          <w:spacing w:val="-10"/>
        </w:rPr>
        <w:t> </w:t>
      </w:r>
      <w:r>
        <w:rPr>
          <w:spacing w:val="-2"/>
        </w:rPr>
        <w:t>Annual</w:t>
      </w:r>
      <w:r>
        <w:rPr>
          <w:spacing w:val="-10"/>
        </w:rPr>
        <w:t> </w:t>
      </w:r>
      <w:r>
        <w:rPr>
          <w:spacing w:val="-2"/>
        </w:rPr>
        <w:t>Meeting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Southern</w:t>
      </w:r>
      <w:r>
        <w:rPr>
          <w:spacing w:val="-10"/>
        </w:rPr>
        <w:t> </w:t>
      </w:r>
      <w:r>
        <w:rPr>
          <w:spacing w:val="-2"/>
        </w:rPr>
        <w:t>Economic Association (SEA), New Orleans; Frankfurt Econometrics Workshop, Goethe University; Africa Meeting</w:t>
      </w:r>
    </w:p>
    <w:p>
      <w:pPr>
        <w:pStyle w:val="BodyText"/>
        <w:spacing w:after="0" w:line="252" w:lineRule="auto"/>
        <w:jc w:val="both"/>
        <w:sectPr>
          <w:type w:val="continuous"/>
          <w:pgSz w:w="12240" w:h="15840"/>
          <w:pgMar w:top="620" w:bottom="280" w:left="720" w:right="360"/>
          <w:cols w:num="2" w:equalWidth="0">
            <w:col w:w="1428" w:space="156"/>
            <w:col w:w="9576"/>
          </w:cols>
        </w:sectPr>
      </w:pPr>
    </w:p>
    <w:p>
      <w:pPr>
        <w:pStyle w:val="BodyText"/>
        <w:tabs>
          <w:tab w:pos="10292" w:val="left" w:leader="none"/>
        </w:tabs>
        <w:spacing w:before="75"/>
        <w:jc w:val="both"/>
        <w:rPr>
          <w:b/>
        </w:rPr>
      </w:pP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Econometric</w:t>
      </w:r>
      <w:r>
        <w:rPr>
          <w:spacing w:val="-2"/>
        </w:rPr>
        <w:t> </w:t>
      </w:r>
      <w:r>
        <w:rPr/>
        <w:t>Society</w:t>
      </w:r>
      <w:r>
        <w:rPr>
          <w:spacing w:val="-2"/>
        </w:rPr>
        <w:t> (AFES)</w:t>
      </w:r>
      <w:r>
        <w:rPr>
          <w:rFonts w:ascii="Times New Roman"/>
        </w:rPr>
        <w:tab/>
      </w:r>
      <w:r>
        <w:rPr>
          <w:b/>
          <w:spacing w:val="-4"/>
        </w:rPr>
        <w:t>2023</w:t>
      </w:r>
    </w:p>
    <w:p>
      <w:pPr>
        <w:pStyle w:val="BodyText"/>
        <w:tabs>
          <w:tab w:pos="10292" w:val="left" w:leader="none"/>
        </w:tabs>
        <w:spacing w:line="252" w:lineRule="auto" w:before="138"/>
        <w:ind w:right="405"/>
        <w:jc w:val="both"/>
        <w:rPr>
          <w:b/>
        </w:rPr>
      </w:pPr>
      <w:r>
        <w:rPr/>
        <w:t>Annual</w:t>
      </w:r>
      <w:r>
        <w:rPr>
          <w:spacing w:val="-2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2"/>
        </w:rPr>
        <w:t> </w:t>
      </w:r>
      <w:r>
        <w:rPr/>
        <w:t>Fort</w:t>
      </w:r>
      <w:r>
        <w:rPr>
          <w:spacing w:val="-2"/>
        </w:rPr>
        <w:t> </w:t>
      </w:r>
      <w:r>
        <w:rPr/>
        <w:t>Lauderdale;</w:t>
      </w:r>
      <w:r>
        <w:rPr>
          <w:spacing w:val="-2"/>
        </w:rPr>
        <w:t> </w:t>
      </w:r>
      <w:r>
        <w:rPr/>
        <w:t>BU/BC</w:t>
      </w:r>
      <w:r>
        <w:rPr>
          <w:spacing w:val="-2"/>
        </w:rPr>
        <w:t> </w:t>
      </w:r>
      <w:r>
        <w:rPr/>
        <w:t>Greenline</w:t>
      </w:r>
      <w:r>
        <w:rPr>
          <w:spacing w:val="-2"/>
        </w:rPr>
        <w:t> </w:t>
      </w:r>
      <w:r>
        <w:rPr/>
        <w:t>Eco- nometrics</w:t>
      </w:r>
      <w:r>
        <w:rPr>
          <w:spacing w:val="-7"/>
        </w:rPr>
        <w:t> </w:t>
      </w:r>
      <w:r>
        <w:rPr/>
        <w:t>Workshop,</w:t>
      </w:r>
      <w:r>
        <w:rPr>
          <w:spacing w:val="-7"/>
        </w:rPr>
        <w:t> </w:t>
      </w:r>
      <w:r>
        <w:rPr/>
        <w:t>Boston</w:t>
      </w:r>
      <w:r>
        <w:rPr>
          <w:spacing w:val="-7"/>
        </w:rPr>
        <w:t> </w:t>
      </w:r>
      <w:r>
        <w:rPr/>
        <w:t>College;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(MEG),</w:t>
      </w:r>
      <w:r>
        <w:rPr>
          <w:spacing w:val="-7"/>
        </w:rPr>
        <w:t> </w:t>
      </w:r>
      <w:r>
        <w:rPr/>
        <w:t>Mi- </w:t>
      </w:r>
      <w:r>
        <w:rPr>
          <w:spacing w:val="-2"/>
        </w:rPr>
        <w:t>chigan</w:t>
      </w:r>
      <w:r>
        <w:rPr>
          <w:spacing w:val="-4"/>
        </w:rPr>
        <w:t> </w:t>
      </w:r>
      <w:r>
        <w:rPr>
          <w:spacing w:val="-2"/>
        </w:rPr>
        <w:t>State</w:t>
      </w:r>
      <w:r>
        <w:rPr>
          <w:spacing w:val="-4"/>
        </w:rPr>
        <w:t> </w:t>
      </w:r>
      <w:r>
        <w:rPr>
          <w:spacing w:val="-2"/>
        </w:rPr>
        <w:t>University;</w:t>
      </w:r>
      <w:r>
        <w:rPr>
          <w:spacing w:val="-4"/>
        </w:rPr>
        <w:t> </w:t>
      </w:r>
      <w:r>
        <w:rPr>
          <w:spacing w:val="-2"/>
        </w:rPr>
        <w:t>Econometric</w:t>
      </w:r>
      <w:r>
        <w:rPr>
          <w:spacing w:val="-4"/>
        </w:rPr>
        <w:t> </w:t>
      </w:r>
      <w:r>
        <w:rPr>
          <w:spacing w:val="-2"/>
        </w:rPr>
        <w:t>Society</w:t>
      </w:r>
      <w:r>
        <w:rPr>
          <w:spacing w:val="-4"/>
        </w:rPr>
        <w:t> </w:t>
      </w:r>
      <w:r>
        <w:rPr>
          <w:spacing w:val="-2"/>
        </w:rPr>
        <w:t>European</w:t>
      </w:r>
      <w:r>
        <w:rPr>
          <w:spacing w:val="-4"/>
        </w:rPr>
        <w:t> </w:t>
      </w:r>
      <w:r>
        <w:rPr>
          <w:spacing w:val="-2"/>
        </w:rPr>
        <w:t>Meetings</w:t>
      </w:r>
      <w:r>
        <w:rPr>
          <w:spacing w:val="-4"/>
        </w:rPr>
        <w:t> </w:t>
      </w:r>
      <w:r>
        <w:rPr>
          <w:spacing w:val="-2"/>
        </w:rPr>
        <w:t>(ESEM),</w:t>
      </w:r>
      <w:r>
        <w:rPr>
          <w:spacing w:val="-4"/>
        </w:rPr>
        <w:t> </w:t>
      </w:r>
      <w:r>
        <w:rPr>
          <w:spacing w:val="-2"/>
        </w:rPr>
        <w:t>Bocconi</w:t>
      </w:r>
      <w:r>
        <w:rPr>
          <w:spacing w:val="-4"/>
        </w:rPr>
        <w:t> </w:t>
      </w:r>
      <w:r>
        <w:rPr>
          <w:spacing w:val="-2"/>
        </w:rPr>
        <w:t>University;</w:t>
      </w:r>
      <w:r>
        <w:rPr>
          <w:spacing w:val="-4"/>
        </w:rPr>
        <w:t> </w:t>
      </w:r>
      <w:r>
        <w:rPr>
          <w:spacing w:val="-2"/>
        </w:rPr>
        <w:t>American </w:t>
      </w:r>
      <w:r>
        <w:rPr/>
        <w:t>Causal</w:t>
      </w:r>
      <w:r>
        <w:rPr>
          <w:spacing w:val="-6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(ACIC),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Berkeley;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York</w:t>
      </w:r>
      <w:r>
        <w:rPr>
          <w:spacing w:val="-5"/>
        </w:rPr>
        <w:t> </w:t>
      </w:r>
      <w:r>
        <w:rPr/>
        <w:t>Camp</w:t>
      </w:r>
      <w:r>
        <w:rPr>
          <w:spacing w:val="-6"/>
        </w:rPr>
        <w:t> </w:t>
      </w:r>
      <w:r>
        <w:rPr/>
        <w:t>Econometrics, Lake</w:t>
      </w:r>
      <w:r>
        <w:rPr>
          <w:spacing w:val="-3"/>
        </w:rPr>
        <w:t> </w:t>
      </w:r>
      <w:r>
        <w:rPr/>
        <w:t>Placid;</w:t>
      </w:r>
      <w:r>
        <w:rPr>
          <w:spacing w:val="-1"/>
        </w:rPr>
        <w:t> </w:t>
      </w:r>
      <w:r>
        <w:rPr/>
        <w:t>West</w:t>
      </w:r>
      <w:r>
        <w:rPr>
          <w:spacing w:val="-1"/>
        </w:rPr>
        <w:t> </w:t>
      </w:r>
      <w:r>
        <w:rPr/>
        <w:t>Indies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(WECON);</w:t>
      </w:r>
      <w:r>
        <w:rPr>
          <w:spacing w:val="-1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(AEA)</w:t>
      </w:r>
      <w:r>
        <w:rPr>
          <w:spacing w:val="-1"/>
        </w:rPr>
        <w:t> </w:t>
      </w:r>
      <w:r>
        <w:rPr/>
        <w:t>An- </w:t>
      </w:r>
      <w:r>
        <w:rPr>
          <w:spacing w:val="-2"/>
        </w:rPr>
        <w:t>nual</w:t>
      </w:r>
      <w:r>
        <w:rPr>
          <w:spacing w:val="1"/>
        </w:rPr>
        <w:t> </w:t>
      </w:r>
      <w:r>
        <w:rPr>
          <w:spacing w:val="-2"/>
        </w:rPr>
        <w:t>Meeting</w:t>
      </w:r>
      <w:r>
        <w:rPr>
          <w:rFonts w:ascii="Times New Roman"/>
        </w:rPr>
        <w:tab/>
      </w:r>
      <w:r>
        <w:rPr>
          <w:b/>
          <w:spacing w:val="-4"/>
          <w:w w:val="90"/>
        </w:rPr>
        <w:t>2022</w:t>
      </w:r>
    </w:p>
    <w:p>
      <w:pPr>
        <w:pStyle w:val="BodyText"/>
        <w:tabs>
          <w:tab w:pos="10292" w:val="left" w:leader="none"/>
        </w:tabs>
        <w:spacing w:line="252" w:lineRule="auto" w:before="129"/>
        <w:ind w:right="405"/>
        <w:jc w:val="both"/>
        <w:rPr>
          <w:b/>
        </w:rPr>
      </w:pPr>
      <w:r>
        <w:rPr/>
        <w:t>International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Computational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Econometrics</w:t>
      </w:r>
      <w:r>
        <w:rPr>
          <w:spacing w:val="-1"/>
        </w:rPr>
        <w:t> </w:t>
      </w:r>
      <w:r>
        <w:rPr/>
        <w:t>(CFE);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Southern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(SEA),</w:t>
      </w:r>
      <w:r>
        <w:rPr>
          <w:spacing w:val="-12"/>
        </w:rPr>
        <w:t> </w:t>
      </w:r>
      <w:r>
        <w:rPr/>
        <w:t>Houston;</w:t>
      </w:r>
      <w:r>
        <w:rPr>
          <w:spacing w:val="-12"/>
        </w:rPr>
        <w:t> </w:t>
      </w:r>
      <w:r>
        <w:rPr/>
        <w:t>Causal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Meeting;</w:t>
      </w:r>
      <w:r>
        <w:rPr>
          <w:spacing w:val="-12"/>
        </w:rPr>
        <w:t> </w:t>
      </w:r>
      <w:r>
        <w:rPr/>
        <w:t>Latin</w:t>
      </w:r>
      <w:r>
        <w:rPr>
          <w:spacing w:val="-12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Meeting of the Econometric Society (LAMES); Stata Conference; Annual Conference of the International Asso- 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(IAAE);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(SOLE); New</w:t>
      </w:r>
      <w:r>
        <w:rPr>
          <w:spacing w:val="9"/>
        </w:rPr>
        <w:t> </w:t>
      </w:r>
      <w:r>
        <w:rPr/>
        <w:t>York</w:t>
      </w:r>
      <w:r>
        <w:rPr>
          <w:spacing w:val="9"/>
        </w:rPr>
        <w:t> </w:t>
      </w:r>
      <w:r>
        <w:rPr/>
        <w:t>Camp</w:t>
      </w:r>
      <w:r>
        <w:rPr>
          <w:spacing w:val="9"/>
        </w:rPr>
        <w:t> </w:t>
      </w:r>
      <w:r>
        <w:rPr>
          <w:spacing w:val="-2"/>
        </w:rPr>
        <w:t>Econometrics</w:t>
      </w:r>
      <w:r>
        <w:rPr>
          <w:rFonts w:ascii="Times New Roman"/>
        </w:rPr>
        <w:tab/>
      </w:r>
      <w:r>
        <w:rPr>
          <w:b/>
          <w:spacing w:val="-10"/>
        </w:rPr>
        <w:t>2021</w:t>
      </w:r>
    </w:p>
    <w:p>
      <w:pPr>
        <w:pStyle w:val="BodyText"/>
        <w:tabs>
          <w:tab w:pos="10292" w:val="left" w:leader="none"/>
        </w:tabs>
        <w:spacing w:line="252" w:lineRule="auto" w:before="128"/>
        <w:ind w:right="405"/>
        <w:jc w:val="both"/>
        <w:rPr>
          <w:b/>
        </w:rPr>
      </w:pPr>
      <w:r>
        <w:rPr/>
        <w:t>Annual Meeting of the Southern Economic Association (SEA); World Congress of the Econometric So- ciety;</w:t>
      </w:r>
      <w:r>
        <w:rPr>
          <w:spacing w:val="-1"/>
        </w:rPr>
        <w:t> </w:t>
      </w:r>
      <w:r>
        <w:rPr/>
        <w:t>Annual Meetings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Eastern Economic</w:t>
      </w:r>
      <w:r>
        <w:rPr>
          <w:spacing w:val="-1"/>
        </w:rPr>
        <w:t> </w:t>
      </w:r>
      <w:r>
        <w:rPr/>
        <w:t>Association (EEA),</w:t>
      </w:r>
      <w:r>
        <w:rPr>
          <w:spacing w:val="-1"/>
        </w:rPr>
        <w:t> </w:t>
      </w:r>
      <w:r>
        <w:rPr>
          <w:spacing w:val="-2"/>
        </w:rPr>
        <w:t>Boston</w:t>
      </w:r>
      <w:r>
        <w:rPr>
          <w:rFonts w:ascii="Times New Roman"/>
        </w:rPr>
        <w:tab/>
      </w:r>
      <w:r>
        <w:rPr>
          <w:b/>
          <w:spacing w:val="-8"/>
          <w:w w:val="90"/>
        </w:rPr>
        <w:t>2020</w:t>
      </w:r>
    </w:p>
    <w:p>
      <w:pPr>
        <w:pStyle w:val="BodyText"/>
        <w:tabs>
          <w:tab w:pos="10292" w:val="left" w:leader="none"/>
        </w:tabs>
        <w:spacing w:line="252" w:lineRule="auto" w:before="126"/>
        <w:ind w:right="405"/>
        <w:jc w:val="both"/>
        <w:rPr>
          <w:b/>
        </w:rPr>
      </w:pPr>
      <w:r>
        <w:rPr/>
        <w:t>Annual Meeting of the Midwest Econometrics Group (MEG), Ohio State University; Ce(2) Workshop, Centre for Economic Analysis (CenEA) and Centre for Microdata Methods and Practice (cemmap), </w:t>
      </w:r>
      <w:r>
        <w:rPr>
          <w:spacing w:val="-2"/>
        </w:rPr>
        <w:t>Warsaw;</w:t>
      </w:r>
      <w:r>
        <w:rPr>
          <w:spacing w:val="9"/>
        </w:rPr>
        <w:t> </w:t>
      </w:r>
      <w:r>
        <w:rPr>
          <w:spacing w:val="-2"/>
        </w:rPr>
        <w:t>American</w:t>
      </w:r>
      <w:r>
        <w:rPr>
          <w:spacing w:val="9"/>
        </w:rPr>
        <w:t> </w:t>
      </w:r>
      <w:r>
        <w:rPr>
          <w:spacing w:val="-2"/>
        </w:rPr>
        <w:t>Economic</w:t>
      </w:r>
      <w:r>
        <w:rPr>
          <w:spacing w:val="10"/>
        </w:rPr>
        <w:t> </w:t>
      </w:r>
      <w:r>
        <w:rPr>
          <w:spacing w:val="-2"/>
        </w:rPr>
        <w:t>Association</w:t>
      </w:r>
      <w:r>
        <w:rPr>
          <w:spacing w:val="9"/>
        </w:rPr>
        <w:t> </w:t>
      </w:r>
      <w:r>
        <w:rPr>
          <w:spacing w:val="-2"/>
        </w:rPr>
        <w:t>(AEA)</w:t>
      </w:r>
      <w:r>
        <w:rPr>
          <w:spacing w:val="10"/>
        </w:rPr>
        <w:t> </w:t>
      </w:r>
      <w:r>
        <w:rPr>
          <w:spacing w:val="-2"/>
        </w:rPr>
        <w:t>Annual</w:t>
      </w:r>
      <w:r>
        <w:rPr>
          <w:spacing w:val="9"/>
        </w:rPr>
        <w:t> </w:t>
      </w:r>
      <w:r>
        <w:rPr>
          <w:spacing w:val="-2"/>
        </w:rPr>
        <w:t>Meeting,</w:t>
      </w:r>
      <w:r>
        <w:rPr>
          <w:spacing w:val="9"/>
        </w:rPr>
        <w:t> </w:t>
      </w:r>
      <w:r>
        <w:rPr>
          <w:spacing w:val="-2"/>
        </w:rPr>
        <w:t>Atlanta</w:t>
      </w:r>
      <w:r>
        <w:rPr>
          <w:rFonts w:ascii="Times New Roman"/>
        </w:rPr>
        <w:tab/>
      </w:r>
      <w:r>
        <w:rPr>
          <w:b/>
          <w:spacing w:val="-12"/>
        </w:rPr>
        <w:t>2019</w:t>
      </w:r>
    </w:p>
    <w:p>
      <w:pPr>
        <w:pStyle w:val="BodyText"/>
        <w:tabs>
          <w:tab w:pos="10292" w:val="left" w:leader="none"/>
        </w:tabs>
        <w:spacing w:line="252" w:lineRule="auto" w:before="128"/>
        <w:ind w:right="405"/>
        <w:jc w:val="both"/>
        <w:rPr>
          <w:b/>
        </w:rPr>
      </w:pPr>
      <w:r>
        <w:rPr/>
        <w:t>Latin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(LAMES),</w:t>
      </w:r>
      <w:r>
        <w:rPr>
          <w:spacing w:val="-5"/>
        </w:rPr>
        <w:t> </w:t>
      </w:r>
      <w:r>
        <w:rPr/>
        <w:t>Guayaquil;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Cana- dian Econometric Study Group (CESG), Ottawa; World Economic History Congress (WEHC), Boston; NBER Summer Institute, Cambridge; Annual Conference of the International Association for Applied </w:t>
      </w:r>
      <w:r>
        <w:rPr>
          <w:spacing w:val="-4"/>
        </w:rPr>
        <w:t>Econometrics (IAAE), Universit´e du </w:t>
      </w:r>
      <w:r>
        <w:rPr>
          <w:spacing w:val="9"/>
          <w:w w:val="103"/>
        </w:rPr>
        <w:t>Q</w:t>
      </w:r>
      <w:r>
        <w:rPr>
          <w:spacing w:val="4"/>
          <w:w w:val="103"/>
        </w:rPr>
        <w:t>u</w:t>
      </w:r>
      <w:r>
        <w:rPr>
          <w:spacing w:val="-85"/>
          <w:w w:val="102"/>
        </w:rPr>
        <w:t>´</w:t>
      </w:r>
      <w:r>
        <w:rPr>
          <w:spacing w:val="9"/>
          <w:w w:val="94"/>
        </w:rPr>
        <w:t>e</w:t>
      </w:r>
      <w:r>
        <w:rPr>
          <w:spacing w:val="15"/>
          <w:w w:val="101"/>
        </w:rPr>
        <w:t>b</w:t>
      </w:r>
      <w:r>
        <w:rPr>
          <w:spacing w:val="10"/>
          <w:w w:val="97"/>
        </w:rPr>
        <w:t>ec</w:t>
      </w:r>
      <w:r>
        <w:rPr>
          <w:spacing w:val="-4"/>
          <w:w w:val="99"/>
        </w:rPr>
        <w:t> </w:t>
      </w:r>
      <w:r>
        <w:rPr>
          <w:spacing w:val="-54"/>
        </w:rPr>
        <w:t>`</w:t>
      </w:r>
      <w:r>
        <w:rPr>
          <w:spacing w:val="46"/>
          <w:w w:val="99"/>
        </w:rPr>
        <w:t>a</w:t>
      </w:r>
      <w:r>
        <w:rPr>
          <w:spacing w:val="-4"/>
          <w:w w:val="99"/>
        </w:rPr>
        <w:t> </w:t>
      </w:r>
      <w:r>
        <w:rPr>
          <w:spacing w:val="-4"/>
        </w:rPr>
        <w:t>Montr´eal; Annual Meetings of the Society of Labor Eco- </w:t>
      </w:r>
      <w:r>
        <w:rPr/>
        <w:t>nomists</w:t>
      </w:r>
      <w:r>
        <w:rPr>
          <w:spacing w:val="-13"/>
        </w:rPr>
        <w:t> </w:t>
      </w:r>
      <w:r>
        <w:rPr/>
        <w:t>(SOLE),</w:t>
      </w:r>
      <w:r>
        <w:rPr>
          <w:spacing w:val="-12"/>
        </w:rPr>
        <w:t> </w:t>
      </w:r>
      <w:r>
        <w:rPr/>
        <w:t>Toronto;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Eastern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(EEA),</w:t>
      </w:r>
      <w:r>
        <w:rPr>
          <w:spacing w:val="-12"/>
        </w:rPr>
        <w:t> </w:t>
      </w:r>
      <w:r>
        <w:rPr/>
        <w:t>Boston;</w:t>
      </w:r>
      <w:r>
        <w:rPr>
          <w:spacing w:val="-12"/>
        </w:rPr>
        <w:t> </w:t>
      </w:r>
      <w:r>
        <w:rPr/>
        <w:t>Liberal Arts Colleges Economic History Workshop (LACEH), Mount Holyoke College; Labor and Employment Relations</w:t>
      </w:r>
      <w:r>
        <w:rPr>
          <w:spacing w:val="5"/>
        </w:rPr>
        <w:t> </w:t>
      </w:r>
      <w:r>
        <w:rPr/>
        <w:t>Association</w:t>
      </w:r>
      <w:r>
        <w:rPr>
          <w:spacing w:val="5"/>
        </w:rPr>
        <w:t> </w:t>
      </w:r>
      <w:r>
        <w:rPr/>
        <w:t>(LERA)</w:t>
      </w:r>
      <w:r>
        <w:rPr>
          <w:spacing w:val="6"/>
        </w:rPr>
        <w:t> </w:t>
      </w:r>
      <w:r>
        <w:rPr/>
        <w:t>Winter</w:t>
      </w:r>
      <w:r>
        <w:rPr>
          <w:spacing w:val="5"/>
        </w:rPr>
        <w:t> </w:t>
      </w:r>
      <w:r>
        <w:rPr/>
        <w:t>Meeting,</w:t>
      </w:r>
      <w:r>
        <w:rPr>
          <w:spacing w:val="5"/>
        </w:rPr>
        <w:t> </w:t>
      </w:r>
      <w:r>
        <w:rPr/>
        <w:t>ASSA</w:t>
      </w:r>
      <w:r>
        <w:rPr>
          <w:spacing w:val="6"/>
        </w:rPr>
        <w:t> </w:t>
      </w:r>
      <w:r>
        <w:rPr/>
        <w:t>Annual</w:t>
      </w:r>
      <w:r>
        <w:rPr>
          <w:spacing w:val="5"/>
        </w:rPr>
        <w:t> </w:t>
      </w:r>
      <w:r>
        <w:rPr/>
        <w:t>Meeting,</w:t>
      </w:r>
      <w:r>
        <w:rPr>
          <w:spacing w:val="6"/>
        </w:rPr>
        <w:t> </w:t>
      </w:r>
      <w:r>
        <w:rPr>
          <w:spacing w:val="-2"/>
        </w:rPr>
        <w:t>Philadelphia</w:t>
      </w:r>
      <w:r>
        <w:rPr>
          <w:rFonts w:ascii="Times New Roman" w:hAnsi="Times New Roman"/>
        </w:rPr>
        <w:tab/>
      </w:r>
      <w:r>
        <w:rPr>
          <w:b/>
          <w:spacing w:val="-13"/>
        </w:rPr>
        <w:t>2018</w:t>
      </w:r>
    </w:p>
    <w:p>
      <w:pPr>
        <w:pStyle w:val="BodyText"/>
        <w:tabs>
          <w:tab w:pos="10292" w:val="left" w:leader="none"/>
        </w:tabs>
        <w:spacing w:line="252" w:lineRule="auto" w:before="129"/>
        <w:ind w:right="405"/>
        <w:jc w:val="both"/>
        <w:rPr>
          <w:b/>
        </w:rPr>
      </w:pPr>
      <w:r>
        <w:rPr/>
        <w:t>Annual Meeting of the Midwest Econometrics Group (MEG), Texas A&amp;M University; European Hi- storical</w:t>
      </w:r>
      <w:r>
        <w:rPr>
          <w:spacing w:val="-1"/>
        </w:rPr>
        <w:t> </w:t>
      </w:r>
      <w:r>
        <w:rPr/>
        <w:t>Economics Society</w:t>
      </w:r>
      <w:r>
        <w:rPr>
          <w:spacing w:val="-1"/>
        </w:rPr>
        <w:t> </w:t>
      </w:r>
      <w:r>
        <w:rPr/>
        <w:t>(EHES)</w:t>
      </w:r>
      <w:r>
        <w:rPr>
          <w:spacing w:val="-1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10"/>
          <w:w w:val="119"/>
        </w:rPr>
        <w:t>T</w:t>
      </w:r>
      <w:r>
        <w:rPr>
          <w:spacing w:val="-96"/>
          <w:w w:val="99"/>
        </w:rPr>
        <w:t>u</w:t>
      </w:r>
      <w:r>
        <w:rPr>
          <w:spacing w:val="15"/>
          <w:w w:val="102"/>
        </w:rPr>
        <w:t>¨</w:t>
      </w:r>
      <w:r>
        <w:rPr>
          <w:spacing w:val="9"/>
          <w:w w:val="97"/>
        </w:rPr>
        <w:t>bingen</w:t>
      </w:r>
      <w:r>
        <w:rPr>
          <w:spacing w:val="10"/>
          <w:w w:val="97"/>
        </w:rPr>
        <w:t>;</w:t>
      </w:r>
      <w:r>
        <w:rPr>
          <w:spacing w:val="-1"/>
          <w:w w:val="99"/>
        </w:rPr>
        <w:t> </w:t>
      </w:r>
      <w:r>
        <w:rPr/>
        <w:t>Annual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In- ternational Association for Applied Econometrics (IAAE), Sapporo; China Meeting of the Econometric Society</w:t>
      </w:r>
      <w:r>
        <w:rPr>
          <w:spacing w:val="-4"/>
        </w:rPr>
        <w:t> </w:t>
      </w:r>
      <w:r>
        <w:rPr/>
        <w:t>(CMES),</w:t>
      </w:r>
      <w:r>
        <w:rPr>
          <w:spacing w:val="-4"/>
        </w:rPr>
        <w:t> </w:t>
      </w:r>
      <w:r>
        <w:rPr/>
        <w:t>Wuhan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Canadian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(CEA), </w:t>
      </w:r>
      <w:r>
        <w:rPr>
          <w:spacing w:val="-2"/>
        </w:rPr>
        <w:t>St.</w:t>
      </w:r>
      <w:r>
        <w:rPr>
          <w:spacing w:val="-4"/>
        </w:rPr>
        <w:t> </w:t>
      </w:r>
      <w:r>
        <w:rPr>
          <w:spacing w:val="-2"/>
        </w:rPr>
        <w:t>Francis</w:t>
      </w:r>
      <w:r>
        <w:rPr>
          <w:spacing w:val="-4"/>
        </w:rPr>
        <w:t> </w:t>
      </w:r>
      <w:r>
        <w:rPr>
          <w:spacing w:val="-2"/>
        </w:rPr>
        <w:t>Xavier</w:t>
      </w:r>
      <w:r>
        <w:rPr>
          <w:spacing w:val="-4"/>
        </w:rPr>
        <w:t> </w:t>
      </w:r>
      <w:r>
        <w:rPr>
          <w:spacing w:val="-2"/>
        </w:rPr>
        <w:t>University,</w:t>
      </w:r>
      <w:r>
        <w:rPr>
          <w:spacing w:val="-4"/>
        </w:rPr>
        <w:t> </w:t>
      </w:r>
      <w:r>
        <w:rPr>
          <w:spacing w:val="-2"/>
        </w:rPr>
        <w:t>Antigonish;</w:t>
      </w:r>
      <w:r>
        <w:rPr>
          <w:spacing w:val="-4"/>
        </w:rPr>
        <w:t> </w:t>
      </w:r>
      <w:r>
        <w:rPr>
          <w:spacing w:val="-2"/>
        </w:rPr>
        <w:t>Annual</w:t>
      </w:r>
      <w:r>
        <w:rPr>
          <w:spacing w:val="-4"/>
        </w:rPr>
        <w:t> </w:t>
      </w:r>
      <w:r>
        <w:rPr>
          <w:spacing w:val="-2"/>
        </w:rPr>
        <w:t>Meetings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Association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Comparative</w:t>
      </w:r>
      <w:r>
        <w:rPr>
          <w:spacing w:val="-4"/>
        </w:rPr>
        <w:t> </w:t>
      </w:r>
      <w:r>
        <w:rPr>
          <w:spacing w:val="-2"/>
        </w:rPr>
        <w:t>Economic </w:t>
      </w:r>
      <w:r>
        <w:rPr/>
        <w:t>Studies</w:t>
      </w:r>
      <w:r>
        <w:rPr>
          <w:spacing w:val="12"/>
        </w:rPr>
        <w:t> </w:t>
      </w:r>
      <w:r>
        <w:rPr/>
        <w:t>(ACES),</w:t>
      </w:r>
      <w:r>
        <w:rPr>
          <w:spacing w:val="12"/>
        </w:rPr>
        <w:t> </w:t>
      </w:r>
      <w:r>
        <w:rPr/>
        <w:t>ASSA</w:t>
      </w:r>
      <w:r>
        <w:rPr>
          <w:spacing w:val="12"/>
        </w:rPr>
        <w:t> </w:t>
      </w:r>
      <w:r>
        <w:rPr/>
        <w:t>Annual</w:t>
      </w:r>
      <w:r>
        <w:rPr>
          <w:spacing w:val="13"/>
        </w:rPr>
        <w:t> </w:t>
      </w:r>
      <w:r>
        <w:rPr/>
        <w:t>Meeting,</w:t>
      </w:r>
      <w:r>
        <w:rPr>
          <w:spacing w:val="12"/>
        </w:rPr>
        <w:t> </w:t>
      </w:r>
      <w:r>
        <w:rPr/>
        <w:t>Chicago</w:t>
      </w:r>
      <w:r>
        <w:rPr>
          <w:spacing w:val="12"/>
        </w:rPr>
        <w:t> </w:t>
      </w:r>
      <w:r>
        <w:rPr>
          <w:spacing w:val="-2"/>
        </w:rPr>
        <w:t>(discussant)</w:t>
      </w:r>
      <w:r>
        <w:rPr>
          <w:rFonts w:ascii="Times New Roman" w:hAnsi="Times New Roman"/>
        </w:rPr>
        <w:tab/>
      </w:r>
      <w:r>
        <w:rPr>
          <w:b/>
          <w:spacing w:val="-7"/>
        </w:rPr>
        <w:t>2017</w:t>
      </w:r>
    </w:p>
    <w:p>
      <w:pPr>
        <w:pStyle w:val="BodyText"/>
        <w:tabs>
          <w:tab w:pos="10292" w:val="left" w:leader="none"/>
        </w:tabs>
        <w:spacing w:line="252" w:lineRule="auto" w:before="128"/>
        <w:ind w:right="405"/>
        <w:jc w:val="both"/>
        <w:rPr>
          <w:b/>
        </w:rPr>
      </w:pPr>
      <w:r>
        <w:rPr>
          <w:spacing w:val="-4"/>
        </w:rPr>
        <w:t>Annual Meeting of the Midwest Econometrics Group (MEG), University of Illinois at Urbana–Champaign; </w:t>
      </w:r>
      <w:r>
        <w:rPr/>
        <w:t>Gender</w:t>
      </w:r>
      <w:r>
        <w:rPr>
          <w:spacing w:val="-7"/>
        </w:rPr>
        <w:t> </w:t>
      </w:r>
      <w:r>
        <w:rPr/>
        <w:t>Gaps</w:t>
      </w:r>
      <w:r>
        <w:rPr>
          <w:spacing w:val="-6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Warsaw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Structural</w:t>
      </w:r>
      <w:r>
        <w:rPr>
          <w:spacing w:val="-7"/>
        </w:rPr>
        <w:t> </w:t>
      </w:r>
      <w:r>
        <w:rPr/>
        <w:t>Research;</w:t>
      </w:r>
      <w:r>
        <w:rPr>
          <w:spacing w:val="-7"/>
        </w:rPr>
        <w:t> </w:t>
      </w:r>
      <w:r>
        <w:rPr/>
        <w:t>Ce(2)</w:t>
      </w:r>
      <w:r>
        <w:rPr>
          <w:spacing w:val="-6"/>
        </w:rPr>
        <w:t> </w:t>
      </w:r>
      <w:r>
        <w:rPr/>
        <w:t>Workshop, Centre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(CenEA)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Centre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Microdata</w:t>
      </w:r>
      <w:r>
        <w:rPr>
          <w:spacing w:val="-11"/>
        </w:rPr>
        <w:t> </w:t>
      </w:r>
      <w:r>
        <w:rPr/>
        <w:t>Methods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Practice</w:t>
      </w:r>
      <w:r>
        <w:rPr>
          <w:spacing w:val="-11"/>
        </w:rPr>
        <w:t> </w:t>
      </w:r>
      <w:r>
        <w:rPr/>
        <w:t>(cemmap),</w:t>
      </w:r>
      <w:r>
        <w:rPr>
          <w:spacing w:val="-11"/>
        </w:rPr>
        <w:t> </w:t>
      </w:r>
      <w:r>
        <w:rPr/>
        <w:t>War- </w:t>
      </w:r>
      <w:r>
        <w:rPr>
          <w:spacing w:val="-2"/>
        </w:rPr>
        <w:t>saw;</w:t>
      </w:r>
      <w:r>
        <w:rPr>
          <w:spacing w:val="-11"/>
        </w:rPr>
        <w:t> </w:t>
      </w:r>
      <w:r>
        <w:rPr>
          <w:spacing w:val="-2"/>
        </w:rPr>
        <w:t>Latin</w:t>
      </w:r>
      <w:r>
        <w:rPr>
          <w:spacing w:val="-10"/>
        </w:rPr>
        <w:t> </w:t>
      </w:r>
      <w:r>
        <w:rPr>
          <w:spacing w:val="-2"/>
        </w:rPr>
        <w:t>American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Econometrics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Econometric</w:t>
      </w:r>
      <w:r>
        <w:rPr>
          <w:spacing w:val="-10"/>
        </w:rPr>
        <w:t> </w:t>
      </w:r>
      <w:r>
        <w:rPr>
          <w:spacing w:val="-2"/>
        </w:rPr>
        <w:t>Society,</w:t>
      </w:r>
      <w:r>
        <w:rPr>
          <w:spacing w:val="-10"/>
        </w:rPr>
        <w:t> </w:t>
      </w:r>
      <w:r>
        <w:rPr>
          <w:spacing w:val="-2"/>
        </w:rPr>
        <w:t>Universidad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7"/>
        </w:rPr>
        <w:t>Rep</w:t>
      </w:r>
      <w:r>
        <w:rPr>
          <w:spacing w:val="-98"/>
          <w:w w:val="98"/>
        </w:rPr>
        <w:t>u</w:t>
      </w:r>
      <w:r>
        <w:rPr>
          <w:spacing w:val="13"/>
          <w:w w:val="101"/>
        </w:rPr>
        <w:t>´</w:t>
      </w:r>
      <w:r>
        <w:rPr>
          <w:spacing w:val="8"/>
          <w:w w:val="99"/>
        </w:rPr>
        <w:t>blica</w:t>
      </w:r>
      <w:r>
        <w:rPr>
          <w:spacing w:val="-3"/>
          <w:w w:val="99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Universidad</w:t>
      </w:r>
      <w:r>
        <w:rPr>
          <w:spacing w:val="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Montevideo</w:t>
      </w:r>
      <w:r>
        <w:rPr>
          <w:rFonts w:ascii="Times New Roman" w:hAnsi="Times New Roman"/>
        </w:rPr>
        <w:tab/>
      </w:r>
      <w:r>
        <w:rPr>
          <w:b/>
          <w:spacing w:val="-12"/>
        </w:rPr>
        <w:t>2016</w:t>
      </w:r>
    </w:p>
    <w:p>
      <w:pPr>
        <w:pStyle w:val="BodyText"/>
        <w:tabs>
          <w:tab w:pos="10292" w:val="left" w:leader="none"/>
        </w:tabs>
        <w:spacing w:line="252" w:lineRule="auto" w:before="129"/>
        <w:ind w:right="405"/>
        <w:jc w:val="both"/>
        <w:rPr>
          <w:b/>
        </w:rPr>
      </w:pPr>
      <w:r>
        <w:rPr/>
        <w:t>Warsaw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/>
        <w:t>(WIEM);</w:t>
      </w:r>
      <w:r>
        <w:rPr>
          <w:spacing w:val="-9"/>
        </w:rPr>
        <w:t> </w:t>
      </w:r>
      <w:r>
        <w:rPr/>
        <w:t>Ce(2)</w:t>
      </w:r>
      <w:r>
        <w:rPr>
          <w:spacing w:val="-9"/>
        </w:rPr>
        <w:t> </w:t>
      </w:r>
      <w:r>
        <w:rPr/>
        <w:t>Workshop,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(Ce- nEA) and Centre for Microdata Methods and Practice (cemmap), Warsaw; Annual Conference of the International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(IAAE),</w:t>
      </w:r>
      <w:r>
        <w:rPr>
          <w:spacing w:val="-3"/>
        </w:rPr>
        <w:t> </w:t>
      </w:r>
      <w:r>
        <w:rPr/>
        <w:t>Thessaloniki;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Winter</w:t>
      </w:r>
      <w:r>
        <w:rPr>
          <w:spacing w:val="-3"/>
        </w:rPr>
        <w:t> </w:t>
      </w:r>
      <w:r>
        <w:rPr/>
        <w:t>Me- eting of the</w:t>
      </w:r>
      <w:r>
        <w:rPr>
          <w:spacing w:val="1"/>
        </w:rPr>
        <w:t> </w:t>
      </w:r>
      <w:r>
        <w:rPr/>
        <w:t>Econometric Society,</w:t>
      </w:r>
      <w:r>
        <w:rPr>
          <w:spacing w:val="1"/>
        </w:rPr>
        <w:t> </w:t>
      </w:r>
      <w:r>
        <w:rPr/>
        <w:t>ASSA Annual</w:t>
      </w:r>
      <w:r>
        <w:rPr>
          <w:spacing w:val="1"/>
        </w:rPr>
        <w:t> </w:t>
      </w:r>
      <w:r>
        <w:rPr/>
        <w:t>Meeting, Boston</w:t>
      </w:r>
      <w:r>
        <w:rPr>
          <w:spacing w:val="1"/>
        </w:rPr>
        <w:t> </w:t>
      </w:r>
      <w:r>
        <w:rPr>
          <w:spacing w:val="-2"/>
        </w:rPr>
        <w:t>(discussant)</w:t>
      </w:r>
      <w:r>
        <w:rPr>
          <w:rFonts w:ascii="Times New Roman"/>
        </w:rPr>
        <w:tab/>
      </w:r>
      <w:r>
        <w:rPr>
          <w:b/>
          <w:spacing w:val="-9"/>
        </w:rPr>
        <w:t>2015</w:t>
      </w:r>
    </w:p>
    <w:p>
      <w:pPr>
        <w:pStyle w:val="BodyText"/>
        <w:tabs>
          <w:tab w:pos="10292" w:val="left" w:leader="none"/>
        </w:tabs>
        <w:spacing w:line="252" w:lineRule="auto" w:before="127"/>
        <w:ind w:right="405"/>
        <w:jc w:val="both"/>
        <w:rPr>
          <w:b/>
        </w:rPr>
      </w:pP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Midwest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(MEG),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Iowa;</w:t>
      </w:r>
      <w:r>
        <w:rPr>
          <w:spacing w:val="-4"/>
        </w:rPr>
        <w:t> </w:t>
      </w:r>
      <w:r>
        <w:rPr/>
        <w:t>Warsaw</w:t>
      </w:r>
      <w:r>
        <w:rPr>
          <w:spacing w:val="-4"/>
        </w:rPr>
        <w:t> </w:t>
      </w:r>
      <w:r>
        <w:rPr/>
        <w:t>International Economic Meeting (WIEM); Ce(2) Workshop, Centre for Economic Analysis (CenEA) and Centre for </w:t>
      </w:r>
      <w:r>
        <w:rPr>
          <w:spacing w:val="-2"/>
        </w:rPr>
        <w:t>Microdata</w:t>
      </w:r>
      <w:r>
        <w:rPr>
          <w:spacing w:val="-7"/>
        </w:rPr>
        <w:t> </w:t>
      </w:r>
      <w:r>
        <w:rPr>
          <w:spacing w:val="-2"/>
        </w:rPr>
        <w:t>Methods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Practice</w:t>
      </w:r>
      <w:r>
        <w:rPr>
          <w:spacing w:val="-7"/>
        </w:rPr>
        <w:t> </w:t>
      </w:r>
      <w:r>
        <w:rPr>
          <w:spacing w:val="-2"/>
        </w:rPr>
        <w:t>(cemmap),</w:t>
      </w:r>
      <w:r>
        <w:rPr>
          <w:spacing w:val="-8"/>
        </w:rPr>
        <w:t> </w:t>
      </w:r>
      <w:r>
        <w:rPr>
          <w:spacing w:val="-2"/>
        </w:rPr>
        <w:t>Warsaw;</w:t>
      </w:r>
      <w:r>
        <w:rPr>
          <w:spacing w:val="-7"/>
        </w:rPr>
        <w:t> </w:t>
      </w:r>
      <w:r>
        <w:rPr>
          <w:spacing w:val="-2"/>
        </w:rPr>
        <w:t>Annual</w:t>
      </w:r>
      <w:r>
        <w:rPr>
          <w:spacing w:val="-7"/>
        </w:rPr>
        <w:t> </w:t>
      </w:r>
      <w:r>
        <w:rPr>
          <w:spacing w:val="-2"/>
        </w:rPr>
        <w:t>Conference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International</w:t>
      </w:r>
      <w:r>
        <w:rPr>
          <w:spacing w:val="-7"/>
        </w:rPr>
        <w:t> </w:t>
      </w:r>
      <w:r>
        <w:rPr>
          <w:spacing w:val="-2"/>
        </w:rPr>
        <w:t>Association </w:t>
      </w:r>
      <w:r>
        <w:rPr/>
        <w:t>for</w:t>
      </w:r>
      <w:r>
        <w:rPr>
          <w:spacing w:val="-6"/>
        </w:rPr>
        <w:t> </w:t>
      </w:r>
      <w:r>
        <w:rPr/>
        <w:t>Applied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(IAAE),</w:t>
      </w:r>
      <w:r>
        <w:rPr>
          <w:spacing w:val="-6"/>
        </w:rPr>
        <w:t> </w:t>
      </w:r>
      <w:r>
        <w:rPr/>
        <w:t>Queen</w:t>
      </w:r>
      <w:r>
        <w:rPr>
          <w:spacing w:val="-6"/>
        </w:rPr>
        <w:t> </w:t>
      </w:r>
      <w:r>
        <w:rPr/>
        <w:t>Mary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London;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of Labor Economists (SOLE), Arlington; Annual Meeting of the Midwest Economics Association (MEA), </w:t>
      </w:r>
      <w:r>
        <w:rPr>
          <w:spacing w:val="-2"/>
        </w:rPr>
        <w:t>Evanston</w:t>
      </w:r>
      <w:r>
        <w:rPr>
          <w:rFonts w:ascii="Times New Roman"/>
        </w:rPr>
        <w:tab/>
      </w:r>
      <w:r>
        <w:rPr>
          <w:b/>
          <w:spacing w:val="-12"/>
        </w:rPr>
        <w:t>2014</w:t>
      </w:r>
    </w:p>
    <w:p>
      <w:pPr>
        <w:pStyle w:val="BodyText"/>
        <w:tabs>
          <w:tab w:pos="10292" w:val="left" w:leader="none"/>
        </w:tabs>
        <w:spacing w:line="252" w:lineRule="auto" w:before="129"/>
        <w:ind w:right="406"/>
        <w:jc w:val="both"/>
        <w:rPr>
          <w:b/>
        </w:rPr>
      </w:pPr>
      <w:r>
        <w:rPr/>
        <w:t>Warsaw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(WIEM);</w:t>
      </w:r>
      <w:r>
        <w:rPr>
          <w:spacing w:val="-6"/>
        </w:rPr>
        <w:t> </w:t>
      </w:r>
      <w:r>
        <w:rPr/>
        <w:t>IZA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Economics, Buch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Ammersee;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Society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Labor</w:t>
      </w:r>
      <w:r>
        <w:rPr>
          <w:spacing w:val="-2"/>
        </w:rPr>
        <w:t> </w:t>
      </w:r>
      <w:r>
        <w:rPr/>
        <w:t>Economists</w:t>
      </w:r>
      <w:r>
        <w:rPr>
          <w:spacing w:val="-2"/>
        </w:rPr>
        <w:t> </w:t>
      </w:r>
      <w:r>
        <w:rPr/>
        <w:t>(SOLE),</w:t>
      </w:r>
      <w:r>
        <w:rPr>
          <w:spacing w:val="-2"/>
        </w:rPr>
        <w:t> Boston</w:t>
      </w:r>
      <w:r>
        <w:rPr>
          <w:rFonts w:ascii="Times New Roman"/>
        </w:rPr>
        <w:tab/>
      </w:r>
      <w:r>
        <w:rPr>
          <w:b/>
          <w:spacing w:val="-11"/>
        </w:rPr>
        <w:t>2013</w:t>
      </w:r>
    </w:p>
    <w:p>
      <w:pPr>
        <w:pStyle w:val="BodyText"/>
        <w:tabs>
          <w:tab w:pos="10292" w:val="left" w:leader="none"/>
        </w:tabs>
        <w:spacing w:line="252" w:lineRule="auto" w:before="127"/>
        <w:ind w:right="404"/>
        <w:jc w:val="both"/>
        <w:rPr>
          <w:b/>
        </w:rPr>
      </w:pPr>
      <w:r>
        <w:rPr/>
        <w:t>“Brucchi Luchino” Labour Economics Workshop, Trento; Annual Congress of the European Economic Association</w:t>
      </w:r>
      <w:r>
        <w:rPr>
          <w:spacing w:val="-10"/>
        </w:rPr>
        <w:t> </w:t>
      </w:r>
      <w:r>
        <w:rPr/>
        <w:t>(EEA),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12"/>
          <w:w w:val="101"/>
        </w:rPr>
        <w:t>M</w:t>
      </w:r>
      <w:r>
        <w:rPr>
          <w:spacing w:val="-87"/>
          <w:w w:val="102"/>
        </w:rPr>
        <w:t>´</w:t>
      </w:r>
      <w:r>
        <w:rPr>
          <w:spacing w:val="12"/>
          <w:w w:val="101"/>
        </w:rPr>
        <w:t>a</w:t>
      </w:r>
      <w:r>
        <w:rPr>
          <w:spacing w:val="12"/>
          <w:w w:val="99"/>
        </w:rPr>
        <w:t>laga</w:t>
      </w:r>
      <w:r>
        <w:rPr>
          <w:spacing w:val="13"/>
          <w:w w:val="99"/>
        </w:rPr>
        <w:t>;</w:t>
      </w:r>
      <w:r>
        <w:rPr>
          <w:spacing w:val="-8"/>
          <w:w w:val="99"/>
        </w:rPr>
        <w:t> </w:t>
      </w:r>
      <w:r>
        <w:rPr/>
        <w:t>GDN</w:t>
      </w:r>
      <w:r>
        <w:rPr>
          <w:spacing w:val="-10"/>
        </w:rPr>
        <w:t> </w:t>
      </w:r>
      <w:r>
        <w:rPr/>
        <w:t>Regional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Competition</w:t>
      </w:r>
      <w:r>
        <w:rPr>
          <w:spacing w:val="-10"/>
        </w:rPr>
        <w:t> </w:t>
      </w:r>
      <w:r>
        <w:rPr/>
        <w:t>Workshop,</w:t>
      </w:r>
      <w:r>
        <w:rPr>
          <w:spacing w:val="-10"/>
        </w:rPr>
        <w:t> </w:t>
      </w:r>
      <w:r>
        <w:rPr/>
        <w:t>CERGE-EI, Prague;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History</w:t>
      </w:r>
      <w:r>
        <w:rPr>
          <w:spacing w:val="-7"/>
        </w:rPr>
        <w:t> </w:t>
      </w:r>
      <w:r>
        <w:rPr/>
        <w:t>Congress</w:t>
      </w:r>
      <w:r>
        <w:rPr>
          <w:spacing w:val="-7"/>
        </w:rPr>
        <w:t> </w:t>
      </w:r>
      <w:r>
        <w:rPr/>
        <w:t>(WEHC),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Stellenbosch;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Practice</w:t>
      </w:r>
      <w:r>
        <w:rPr>
          <w:spacing w:val="-7"/>
        </w:rPr>
        <w:t> </w:t>
      </w:r>
      <w:r>
        <w:rPr/>
        <w:t>of Program</w:t>
      </w:r>
      <w:r>
        <w:rPr>
          <w:spacing w:val="-1"/>
        </w:rPr>
        <w:t> </w:t>
      </w:r>
      <w:r>
        <w:rPr/>
        <w:t>Evaluation</w:t>
      </w:r>
      <w:r>
        <w:rPr>
          <w:spacing w:val="-1"/>
        </w:rPr>
        <w:t> </w:t>
      </w:r>
      <w:r>
        <w:rPr/>
        <w:t>Workshop,</w:t>
      </w:r>
      <w:r>
        <w:rPr>
          <w:spacing w:val="-1"/>
        </w:rPr>
        <w:t> </w:t>
      </w:r>
      <w:r>
        <w:rPr/>
        <w:t>CEPS/INSTEAD,</w:t>
      </w:r>
      <w:r>
        <w:rPr>
          <w:spacing w:val="-1"/>
        </w:rPr>
        <w:t> </w:t>
      </w:r>
      <w:r>
        <w:rPr/>
        <w:t>Luxembourg;</w:t>
      </w:r>
      <w:r>
        <w:rPr>
          <w:spacing w:val="-1"/>
        </w:rPr>
        <w:t> </w:t>
      </w:r>
      <w:r>
        <w:rPr/>
        <w:t>Royal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Society</w:t>
      </w:r>
      <w:r>
        <w:rPr>
          <w:spacing w:val="-1"/>
        </w:rPr>
        <w:t> </w:t>
      </w:r>
      <w:r>
        <w:rPr/>
        <w:t>(RES)</w:t>
      </w:r>
      <w:r>
        <w:rPr>
          <w:spacing w:val="-1"/>
        </w:rPr>
        <w:t> </w:t>
      </w:r>
      <w:r>
        <w:rPr/>
        <w:t>Annual </w:t>
      </w:r>
      <w:r>
        <w:rPr>
          <w:spacing w:val="-2"/>
        </w:rPr>
        <w:t>Conference, University</w:t>
      </w:r>
      <w:r>
        <w:rPr>
          <w:spacing w:val="-1"/>
        </w:rPr>
        <w:t> </w:t>
      </w:r>
      <w:r>
        <w:rPr>
          <w:spacing w:val="-2"/>
        </w:rPr>
        <w:t>of Cambridge</w:t>
      </w:r>
      <w:r>
        <w:rPr>
          <w:rFonts w:ascii="Times New Roman" w:hAnsi="Times New Roman"/>
        </w:rPr>
        <w:tab/>
      </w:r>
      <w:r>
        <w:rPr>
          <w:b/>
          <w:spacing w:val="-10"/>
        </w:rPr>
        <w:t>2012</w:t>
      </w:r>
    </w:p>
    <w:p>
      <w:pPr>
        <w:pStyle w:val="BodyText"/>
        <w:spacing w:line="252" w:lineRule="auto" w:before="128"/>
        <w:ind w:right="406"/>
        <w:jc w:val="both"/>
      </w:pPr>
      <w:r>
        <w:rPr/>
        <w:t>Perspectives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(Un-)Employment</w:t>
      </w:r>
      <w:r>
        <w:rPr>
          <w:spacing w:val="-2"/>
        </w:rPr>
        <w:t> </w:t>
      </w:r>
      <w:r>
        <w:rPr/>
        <w:t>PhD</w:t>
      </w:r>
      <w:r>
        <w:rPr>
          <w:spacing w:val="-2"/>
        </w:rPr>
        <w:t> </w:t>
      </w:r>
      <w:r>
        <w:rPr/>
        <w:t>Workshop,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(IAB)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Uni- versity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Erlangen-Nuremberg;</w:t>
      </w:r>
      <w:r>
        <w:rPr>
          <w:spacing w:val="-11"/>
        </w:rPr>
        <w:t> </w:t>
      </w:r>
      <w:r>
        <w:rPr/>
        <w:t>Hurwicz</w:t>
      </w:r>
      <w:r>
        <w:rPr>
          <w:spacing w:val="-11"/>
        </w:rPr>
        <w:t> </w:t>
      </w:r>
      <w:r>
        <w:rPr/>
        <w:t>Workshop,</w:t>
      </w:r>
      <w:r>
        <w:rPr>
          <w:spacing w:val="-11"/>
        </w:rPr>
        <w:t> </w:t>
      </w:r>
      <w:r>
        <w:rPr/>
        <w:t>Stefan</w:t>
      </w:r>
      <w:r>
        <w:rPr>
          <w:spacing w:val="-12"/>
        </w:rPr>
        <w:t> </w:t>
      </w:r>
      <w:r>
        <w:rPr/>
        <w:t>Banach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Mathematical</w:t>
      </w:r>
      <w:r>
        <w:rPr>
          <w:spacing w:val="-11"/>
        </w:rPr>
        <w:t> </w:t>
      </w:r>
      <w:r>
        <w:rPr/>
        <w:t>Center, </w:t>
      </w:r>
      <w:r>
        <w:rPr>
          <w:spacing w:val="-2"/>
        </w:rPr>
        <w:t>Warsaw; Doctoral Workshop in Econometrics and Statistics, Jagiellonian University, Kraków; Irish Eco-</w:t>
      </w:r>
    </w:p>
    <w:p>
      <w:pPr>
        <w:pStyle w:val="BodyText"/>
        <w:spacing w:after="0" w:line="252" w:lineRule="auto"/>
        <w:jc w:val="both"/>
        <w:sectPr>
          <w:pgSz w:w="12240" w:h="15840"/>
          <w:pgMar w:top="700" w:bottom="280" w:left="720" w:right="360"/>
        </w:sectPr>
      </w:pPr>
    </w:p>
    <w:p>
      <w:pPr>
        <w:pStyle w:val="BodyText"/>
        <w:tabs>
          <w:tab w:pos="10751" w:val="right" w:leader="none"/>
        </w:tabs>
        <w:spacing w:line="252" w:lineRule="auto" w:before="75"/>
        <w:ind w:right="406"/>
        <w:jc w:val="both"/>
        <w:rPr>
          <w:b/>
        </w:rPr>
      </w:pPr>
      <w:r>
        <w:rPr/>
        <w:t>nomic Association (IEA) Annual Conference, Limerick; Empirical Strategies, University of Southern </w:t>
      </w:r>
      <w:r>
        <w:rPr>
          <w:spacing w:val="-4"/>
        </w:rPr>
        <w:t>Denmark,</w:t>
      </w:r>
      <w:r>
        <w:rPr>
          <w:spacing w:val="7"/>
        </w:rPr>
        <w:t> </w:t>
      </w:r>
      <w:r>
        <w:rPr>
          <w:spacing w:val="-2"/>
        </w:rPr>
        <w:t>Odense</w:t>
      </w:r>
      <w:r>
        <w:rPr>
          <w:rFonts w:ascii="Times New Roman"/>
        </w:rPr>
        <w:tab/>
      </w:r>
      <w:r>
        <w:rPr>
          <w:b/>
          <w:spacing w:val="-4"/>
        </w:rPr>
        <w:t>2011</w:t>
      </w:r>
    </w:p>
    <w:p>
      <w:pPr>
        <w:pStyle w:val="BodyText"/>
        <w:tabs>
          <w:tab w:pos="10751" w:val="right" w:leader="none"/>
        </w:tabs>
        <w:spacing w:line="252" w:lineRule="auto" w:before="127"/>
        <w:ind w:right="406"/>
        <w:jc w:val="both"/>
        <w:rPr>
          <w:b/>
        </w:rPr>
      </w:pPr>
      <w:r>
        <w:rPr/>
        <w:t>Hurwicz</w:t>
      </w:r>
      <w:r>
        <w:rPr>
          <w:spacing w:val="-7"/>
        </w:rPr>
        <w:t> </w:t>
      </w:r>
      <w:r>
        <w:rPr/>
        <w:t>Workshop,</w:t>
      </w:r>
      <w:r>
        <w:rPr>
          <w:spacing w:val="-7"/>
        </w:rPr>
        <w:t> </w:t>
      </w:r>
      <w:r>
        <w:rPr/>
        <w:t>Stefan</w:t>
      </w:r>
      <w:r>
        <w:rPr>
          <w:spacing w:val="-7"/>
        </w:rPr>
        <w:t> </w:t>
      </w:r>
      <w:r>
        <w:rPr/>
        <w:t>Banach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Mathematical</w:t>
      </w:r>
      <w:r>
        <w:rPr>
          <w:spacing w:val="-7"/>
        </w:rPr>
        <w:t> </w:t>
      </w:r>
      <w:r>
        <w:rPr/>
        <w:t>Center,</w:t>
      </w:r>
      <w:r>
        <w:rPr>
          <w:spacing w:val="-7"/>
        </w:rPr>
        <w:t> </w:t>
      </w:r>
      <w:r>
        <w:rPr/>
        <w:t>Warsaw;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 </w:t>
      </w:r>
      <w:r>
        <w:rPr>
          <w:spacing w:val="-4"/>
        </w:rPr>
        <w:t>Irish Society of New Economists (ISNE), Trinity College Dublin; Polish Sociological Congress, Jagiellonian University,</w:t>
      </w:r>
      <w:r>
        <w:rPr>
          <w:spacing w:val="8"/>
        </w:rPr>
        <w:t> </w:t>
      </w:r>
      <w:r>
        <w:rPr>
          <w:spacing w:val="-2"/>
        </w:rPr>
        <w:t>Kraków</w:t>
      </w:r>
      <w:r>
        <w:rPr>
          <w:rFonts w:ascii="Times New Roman" w:hAnsi="Times New Roman"/>
        </w:rPr>
        <w:tab/>
      </w:r>
      <w:r>
        <w:rPr>
          <w:b/>
          <w:spacing w:val="-4"/>
        </w:rPr>
        <w:t>2010</w:t>
      </w:r>
    </w:p>
    <w:p>
      <w:pPr>
        <w:pStyle w:val="BodyText"/>
        <w:spacing w:after="0" w:line="252" w:lineRule="auto"/>
        <w:jc w:val="both"/>
        <w:rPr>
          <w:b/>
        </w:rPr>
        <w:sectPr>
          <w:pgSz w:w="12240" w:h="15840"/>
          <w:pgMar w:top="700" w:bottom="280" w:left="720" w:right="360"/>
        </w:sectPr>
      </w:pPr>
    </w:p>
    <w:p>
      <w:pPr>
        <w:spacing w:line="256" w:lineRule="auto" w:before="320"/>
        <w:ind w:left="96" w:right="38" w:firstLine="0"/>
        <w:jc w:val="left"/>
        <w:rPr>
          <w:sz w:val="18"/>
        </w:rPr>
      </w:pPr>
      <w:r>
        <w:rPr>
          <w:spacing w:val="-2"/>
          <w:w w:val="115"/>
          <w:sz w:val="18"/>
        </w:rPr>
        <w:t>T</w:t>
      </w:r>
      <w:r>
        <w:rPr>
          <w:smallCaps/>
          <w:spacing w:val="-2"/>
          <w:w w:val="115"/>
          <w:sz w:val="18"/>
        </w:rPr>
        <w:t>ea</w:t>
      </w:r>
      <w:r>
        <w:rPr>
          <w:smallCaps w:val="0"/>
          <w:spacing w:val="-2"/>
          <w:w w:val="115"/>
          <w:sz w:val="18"/>
        </w:rPr>
        <w:t>c</w:t>
      </w:r>
      <w:r>
        <w:rPr>
          <w:smallCaps/>
          <w:spacing w:val="-2"/>
          <w:w w:val="115"/>
          <w:sz w:val="18"/>
        </w:rPr>
        <w:t>h</w:t>
      </w:r>
      <w:r>
        <w:rPr>
          <w:smallCaps w:val="0"/>
          <w:spacing w:val="-2"/>
          <w:w w:val="115"/>
          <w:sz w:val="18"/>
        </w:rPr>
        <w:t>ing Ex</w:t>
      </w:r>
      <w:r>
        <w:rPr>
          <w:smallCaps/>
          <w:spacing w:val="-2"/>
          <w:w w:val="115"/>
          <w:sz w:val="18"/>
        </w:rPr>
        <w:t>pe</w:t>
      </w:r>
      <w:r>
        <w:rPr>
          <w:smallCaps w:val="0"/>
          <w:spacing w:val="-2"/>
          <w:w w:val="115"/>
          <w:sz w:val="18"/>
        </w:rPr>
        <w:t>ri</w:t>
      </w:r>
      <w:r>
        <w:rPr>
          <w:smallCaps/>
          <w:spacing w:val="-2"/>
          <w:w w:val="115"/>
          <w:sz w:val="18"/>
        </w:rPr>
        <w:t>e</w:t>
      </w:r>
      <w:r>
        <w:rPr>
          <w:smallCaps w:val="0"/>
          <w:spacing w:val="-2"/>
          <w:w w:val="115"/>
          <w:sz w:val="18"/>
        </w:rPr>
        <w:t>nc</w:t>
      </w:r>
      <w:r>
        <w:rPr>
          <w:smallCaps/>
          <w:spacing w:val="-2"/>
          <w:w w:val="115"/>
          <w:sz w:val="18"/>
        </w:rPr>
        <w:t>e</w:t>
      </w:r>
    </w:p>
    <w:p>
      <w:pPr>
        <w:spacing w:line="240" w:lineRule="auto" w:before="7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Heading1"/>
        <w:spacing w:before="0"/>
        <w:jc w:val="both"/>
      </w:pPr>
      <w:r>
        <w:rPr>
          <w:spacing w:val="-6"/>
        </w:rPr>
        <w:t>Brandeis</w:t>
      </w:r>
      <w:r>
        <w:rPr>
          <w:spacing w:val="9"/>
        </w:rPr>
        <w:t> </w:t>
      </w:r>
      <w:r>
        <w:rPr>
          <w:spacing w:val="-2"/>
        </w:rPr>
        <w:t>University</w:t>
      </w:r>
    </w:p>
    <w:p>
      <w:pPr>
        <w:tabs>
          <w:tab w:pos="4597" w:val="left" w:leader="none"/>
          <w:tab w:pos="7181" w:val="left" w:leader="none"/>
          <w:tab w:pos="7423" w:val="left" w:leader="none"/>
        </w:tabs>
        <w:spacing w:line="252" w:lineRule="auto" w:before="12"/>
        <w:ind w:left="96" w:right="404" w:firstLine="0"/>
        <w:jc w:val="both"/>
        <w:rPr>
          <w:b/>
          <w:sz w:val="20"/>
        </w:rPr>
      </w:pPr>
      <w:r>
        <w:rPr>
          <w:sz w:val="20"/>
        </w:rPr>
        <w:t>Econometric Methods for Causal Inference</w:t>
        <w:tab/>
        <w:tab/>
        <w:tab/>
      </w:r>
      <w:r>
        <w:rPr>
          <w:b/>
          <w:spacing w:val="-6"/>
          <w:sz w:val="20"/>
        </w:rPr>
        <w:t>2021/22,</w:t>
      </w:r>
      <w:r>
        <w:rPr>
          <w:b/>
          <w:spacing w:val="-7"/>
          <w:sz w:val="20"/>
        </w:rPr>
        <w:t> </w:t>
      </w:r>
      <w:r>
        <w:rPr>
          <w:b/>
          <w:spacing w:val="-6"/>
          <w:sz w:val="20"/>
        </w:rPr>
        <w:t>2023/24 </w:t>
      </w:r>
      <w:r>
        <w:rPr>
          <w:sz w:val="20"/>
        </w:rPr>
        <w:t>Statistics for Economic Analysis</w:t>
        <w:tab/>
        <w:tab/>
      </w:r>
      <w:r>
        <w:rPr>
          <w:b/>
          <w:sz w:val="20"/>
        </w:rPr>
        <w:t>2016/17 — 2025/26 </w:t>
      </w:r>
      <w:r>
        <w:rPr>
          <w:spacing w:val="-2"/>
          <w:sz w:val="20"/>
        </w:rPr>
        <w:t>Advanced Econometrics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I</w:t>
      </w:r>
      <w:r>
        <w:rPr>
          <w:sz w:val="20"/>
        </w:rPr>
        <w:tab/>
      </w:r>
      <w:r>
        <w:rPr>
          <w:b/>
          <w:spacing w:val="-2"/>
          <w:sz w:val="20"/>
        </w:rPr>
        <w:t>2016/17,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2018/19,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2020/21,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2022/23,</w:t>
      </w:r>
      <w:r>
        <w:rPr>
          <w:b/>
          <w:spacing w:val="3"/>
          <w:sz w:val="20"/>
        </w:rPr>
        <w:t> </w:t>
      </w:r>
      <w:r>
        <w:rPr>
          <w:b/>
          <w:spacing w:val="-7"/>
          <w:sz w:val="20"/>
        </w:rPr>
        <w:t>2024/25</w:t>
      </w:r>
    </w:p>
    <w:p>
      <w:pPr>
        <w:pStyle w:val="Heading1"/>
        <w:spacing w:before="140"/>
      </w:pPr>
      <w:r>
        <w:rPr>
          <w:spacing w:val="-6"/>
        </w:rPr>
        <w:t>Warsaw</w:t>
      </w:r>
      <w:r>
        <w:rPr>
          <w:spacing w:val="5"/>
        </w:rPr>
        <w:t> </w:t>
      </w:r>
      <w:r>
        <w:rPr>
          <w:spacing w:val="-6"/>
        </w:rPr>
        <w:t>School</w:t>
      </w:r>
      <w:r>
        <w:rPr>
          <w:spacing w:val="6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Economics</w:t>
      </w:r>
    </w:p>
    <w:p>
      <w:pPr>
        <w:pStyle w:val="BodyText"/>
        <w:tabs>
          <w:tab w:pos="8365" w:val="left" w:leader="none"/>
        </w:tabs>
        <w:spacing w:before="12"/>
        <w:ind w:left="96"/>
        <w:rPr>
          <w:b/>
        </w:rPr>
      </w:pPr>
      <w:r>
        <w:rPr>
          <w:spacing w:val="-2"/>
        </w:rPr>
        <w:t>Principles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Microeconomics</w:t>
      </w:r>
      <w:r>
        <w:rPr/>
        <w:tab/>
      </w:r>
      <w:r>
        <w:rPr>
          <w:b/>
          <w:spacing w:val="-2"/>
        </w:rPr>
        <w:t>2014/15</w:t>
      </w:r>
    </w:p>
    <w:p>
      <w:pPr>
        <w:pStyle w:val="BodyText"/>
        <w:tabs>
          <w:tab w:pos="8365" w:val="left" w:leader="none"/>
        </w:tabs>
        <w:spacing w:before="12"/>
        <w:ind w:left="96"/>
        <w:rPr>
          <w:b/>
        </w:rPr>
      </w:pPr>
      <w:r>
        <w:rPr>
          <w:spacing w:val="-2"/>
        </w:rPr>
        <w:t>Principles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Macroeconomics</w:t>
      </w:r>
      <w:r>
        <w:rPr/>
        <w:tab/>
      </w:r>
      <w:r>
        <w:rPr>
          <w:b/>
          <w:spacing w:val="-2"/>
        </w:rPr>
        <w:t>2014/15</w:t>
      </w:r>
    </w:p>
    <w:p>
      <w:pPr>
        <w:tabs>
          <w:tab w:pos="8365" w:val="left" w:leader="none"/>
        </w:tabs>
        <w:spacing w:before="11"/>
        <w:ind w:left="96" w:right="0" w:firstLine="0"/>
        <w:jc w:val="left"/>
        <w:rPr>
          <w:b/>
          <w:sz w:val="20"/>
        </w:rPr>
      </w:pPr>
      <w:r>
        <w:rPr>
          <w:spacing w:val="-4"/>
          <w:sz w:val="20"/>
        </w:rPr>
        <w:t>Economic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Seminar</w:t>
      </w:r>
      <w:r>
        <w:rPr>
          <w:sz w:val="20"/>
        </w:rPr>
        <w:tab/>
      </w:r>
      <w:r>
        <w:rPr>
          <w:b/>
          <w:spacing w:val="-2"/>
          <w:sz w:val="20"/>
        </w:rPr>
        <w:t>2014/15</w:t>
      </w:r>
    </w:p>
    <w:p>
      <w:pPr>
        <w:tabs>
          <w:tab w:pos="8365" w:val="left" w:leader="none"/>
        </w:tabs>
        <w:spacing w:before="12"/>
        <w:ind w:left="96" w:right="0" w:firstLine="0"/>
        <w:jc w:val="left"/>
        <w:rPr>
          <w:b/>
          <w:sz w:val="20"/>
        </w:rPr>
      </w:pPr>
      <w:r>
        <w:rPr>
          <w:spacing w:val="-2"/>
          <w:sz w:val="20"/>
        </w:rPr>
        <w:t>Empirical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Microeconomics</w:t>
      </w:r>
      <w:r>
        <w:rPr>
          <w:sz w:val="20"/>
        </w:rPr>
        <w:tab/>
      </w:r>
      <w:r>
        <w:rPr>
          <w:b/>
          <w:spacing w:val="-2"/>
          <w:sz w:val="20"/>
        </w:rPr>
        <w:t>2014/15</w:t>
      </w:r>
    </w:p>
    <w:p>
      <w:pPr>
        <w:pStyle w:val="BodyText"/>
        <w:tabs>
          <w:tab w:pos="8365" w:val="left" w:leader="none"/>
        </w:tabs>
        <w:spacing w:before="12"/>
        <w:ind w:left="96"/>
        <w:rPr>
          <w:b/>
        </w:rPr>
      </w:pPr>
      <w:r>
        <w:rPr>
          <w:spacing w:val="-3"/>
        </w:rPr>
        <w:t>Intermediate</w:t>
      </w:r>
      <w:r>
        <w:rPr>
          <w:spacing w:val="-6"/>
        </w:rPr>
        <w:t> </w:t>
      </w:r>
      <w:r>
        <w:rPr>
          <w:spacing w:val="-2"/>
        </w:rPr>
        <w:t>Microeconomics</w:t>
      </w:r>
      <w:r>
        <w:rPr/>
        <w:tab/>
      </w:r>
      <w:r>
        <w:rPr>
          <w:b/>
          <w:spacing w:val="-2"/>
        </w:rPr>
        <w:t>2012/13</w:t>
      </w:r>
    </w:p>
    <w:p>
      <w:pPr>
        <w:tabs>
          <w:tab w:pos="7423" w:val="left" w:leader="none"/>
        </w:tabs>
        <w:spacing w:before="12"/>
        <w:ind w:left="96" w:right="0" w:firstLine="0"/>
        <w:jc w:val="left"/>
        <w:rPr>
          <w:b/>
          <w:sz w:val="20"/>
        </w:rPr>
      </w:pPr>
      <w:r>
        <w:rPr>
          <w:sz w:val="20"/>
        </w:rPr>
        <w:t>Labor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Economics</w:t>
      </w:r>
      <w:r>
        <w:rPr>
          <w:sz w:val="20"/>
        </w:rPr>
        <w:tab/>
      </w:r>
      <w:r>
        <w:rPr>
          <w:b/>
          <w:sz w:val="20"/>
        </w:rPr>
        <w:t>2010/11,</w:t>
      </w:r>
      <w:r>
        <w:rPr>
          <w:b/>
          <w:spacing w:val="24"/>
          <w:sz w:val="20"/>
        </w:rPr>
        <w:t> </w:t>
      </w:r>
      <w:r>
        <w:rPr>
          <w:b/>
          <w:spacing w:val="-2"/>
          <w:sz w:val="20"/>
        </w:rPr>
        <w:t>2011/12</w:t>
      </w:r>
    </w:p>
    <w:p>
      <w:pPr>
        <w:tabs>
          <w:tab w:pos="5539" w:val="left" w:leader="none"/>
        </w:tabs>
        <w:spacing w:before="12"/>
        <w:ind w:left="96" w:right="0" w:firstLine="0"/>
        <w:jc w:val="left"/>
        <w:rPr>
          <w:b/>
          <w:sz w:val="20"/>
        </w:rPr>
      </w:pPr>
      <w:r>
        <w:rPr>
          <w:spacing w:val="-3"/>
          <w:sz w:val="20"/>
        </w:rPr>
        <w:t>Intermediate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Macroeconomics</w:t>
      </w:r>
      <w:r>
        <w:rPr>
          <w:sz w:val="20"/>
        </w:rPr>
        <w:tab/>
      </w:r>
      <w:r>
        <w:rPr>
          <w:b/>
          <w:sz w:val="20"/>
        </w:rPr>
        <w:t>2010/11,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2011/12,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2012/13,</w:t>
      </w:r>
      <w:r>
        <w:rPr>
          <w:b/>
          <w:spacing w:val="27"/>
          <w:sz w:val="20"/>
        </w:rPr>
        <w:t> </w:t>
      </w:r>
      <w:r>
        <w:rPr>
          <w:b/>
          <w:spacing w:val="-2"/>
          <w:sz w:val="20"/>
        </w:rPr>
        <w:t>2014/15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top="620" w:bottom="280" w:left="720" w:right="360"/>
          <w:cols w:num="2" w:equalWidth="0">
            <w:col w:w="1158" w:space="426"/>
            <w:col w:w="9576"/>
          </w:cols>
        </w:sectPr>
      </w:pPr>
    </w:p>
    <w:p>
      <w:pPr>
        <w:pStyle w:val="BodyText"/>
        <w:spacing w:before="9"/>
        <w:ind w:left="0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type w:val="continuous"/>
          <w:pgSz w:w="12240" w:h="15840"/>
          <w:pgMar w:top="620" w:bottom="280" w:left="720" w:right="360"/>
        </w:sectPr>
      </w:pPr>
    </w:p>
    <w:p>
      <w:pPr>
        <w:spacing w:line="256" w:lineRule="auto" w:before="118"/>
        <w:ind w:left="96" w:right="38" w:firstLine="0"/>
        <w:jc w:val="left"/>
        <w:rPr>
          <w:sz w:val="18"/>
        </w:rPr>
      </w:pPr>
      <w:r>
        <w:rPr>
          <w:spacing w:val="-2"/>
          <w:w w:val="115"/>
          <w:sz w:val="18"/>
        </w:rPr>
        <w:t>Gu</w:t>
      </w:r>
      <w:r>
        <w:rPr>
          <w:smallCaps/>
          <w:spacing w:val="-2"/>
          <w:w w:val="115"/>
          <w:sz w:val="18"/>
        </w:rPr>
        <w:t>e</w:t>
      </w:r>
      <w:r>
        <w:rPr>
          <w:smallCaps w:val="0"/>
          <w:spacing w:val="-2"/>
          <w:w w:val="115"/>
          <w:sz w:val="18"/>
        </w:rPr>
        <w:t>s</w:t>
      </w:r>
      <w:r>
        <w:rPr>
          <w:smallCaps/>
          <w:spacing w:val="-2"/>
          <w:w w:val="115"/>
          <w:sz w:val="18"/>
        </w:rPr>
        <w:t>t</w:t>
      </w:r>
      <w:r>
        <w:rPr>
          <w:smallCaps w:val="0"/>
          <w:spacing w:val="-2"/>
          <w:w w:val="115"/>
          <w:sz w:val="18"/>
        </w:rPr>
        <w:t> L</w:t>
      </w:r>
      <w:r>
        <w:rPr>
          <w:smallCaps/>
          <w:spacing w:val="-2"/>
          <w:w w:val="115"/>
          <w:sz w:val="18"/>
        </w:rPr>
        <w:t>e</w:t>
      </w:r>
      <w:r>
        <w:rPr>
          <w:smallCaps w:val="0"/>
          <w:spacing w:val="-2"/>
          <w:w w:val="115"/>
          <w:sz w:val="18"/>
        </w:rPr>
        <w:t>c</w:t>
      </w:r>
      <w:r>
        <w:rPr>
          <w:smallCaps/>
          <w:spacing w:val="-2"/>
          <w:w w:val="115"/>
          <w:sz w:val="18"/>
        </w:rPr>
        <w:t>t</w:t>
      </w:r>
      <w:r>
        <w:rPr>
          <w:smallCaps w:val="0"/>
          <w:spacing w:val="-2"/>
          <w:w w:val="115"/>
          <w:sz w:val="18"/>
        </w:rPr>
        <w:t>ur</w:t>
      </w:r>
      <w:r>
        <w:rPr>
          <w:smallCaps/>
          <w:spacing w:val="-2"/>
          <w:w w:val="115"/>
          <w:sz w:val="18"/>
        </w:rPr>
        <w:t>e</w:t>
      </w:r>
      <w:r>
        <w:rPr>
          <w:smallCaps w:val="0"/>
          <w:spacing w:val="-2"/>
          <w:w w:val="115"/>
          <w:sz w:val="18"/>
        </w:rPr>
        <w:t>s</w:t>
      </w:r>
    </w:p>
    <w:p>
      <w:pPr>
        <w:pStyle w:val="Heading1"/>
        <w:spacing w:before="99"/>
      </w:pPr>
      <w:r>
        <w:rPr>
          <w:b w:val="0"/>
        </w:rPr>
        <w:br w:type="column"/>
      </w:r>
      <w:r>
        <w:rPr>
          <w:spacing w:val="-7"/>
        </w:rPr>
        <w:t>Northwestern</w:t>
      </w:r>
      <w:r>
        <w:rPr>
          <w:spacing w:val="1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9167" w:val="right" w:leader="none"/>
        </w:tabs>
        <w:spacing w:before="12"/>
        <w:ind w:left="96"/>
        <w:rPr>
          <w:b/>
        </w:rPr>
      </w:pPr>
      <w:r>
        <w:rPr>
          <w:spacing w:val="-2"/>
        </w:rPr>
        <w:t>Workshop on</w:t>
      </w:r>
      <w:r>
        <w:rPr>
          <w:spacing w:val="-1"/>
        </w:rPr>
        <w:t> </w:t>
      </w:r>
      <w:r>
        <w:rPr>
          <w:spacing w:val="-2"/>
        </w:rPr>
        <w:t>Research</w:t>
      </w:r>
      <w:r>
        <w:rPr>
          <w:spacing w:val="-1"/>
        </w:rPr>
        <w:t> </w:t>
      </w:r>
      <w:r>
        <w:rPr>
          <w:spacing w:val="-2"/>
        </w:rPr>
        <w:t>Design</w:t>
      </w:r>
      <w:r>
        <w:rPr>
          <w:spacing w:val="-1"/>
        </w:rPr>
        <w:t> </w:t>
      </w:r>
      <w:r>
        <w:rPr>
          <w:spacing w:val="-2"/>
        </w:rPr>
        <w:t>for</w:t>
      </w:r>
      <w:r>
        <w:rPr>
          <w:spacing w:val="-1"/>
        </w:rPr>
        <w:t> </w:t>
      </w:r>
      <w:r>
        <w:rPr>
          <w:spacing w:val="-2"/>
        </w:rPr>
        <w:t>Causal Inference</w:t>
      </w:r>
      <w:r>
        <w:rPr>
          <w:rFonts w:ascii="Times New Roman"/>
        </w:rPr>
        <w:tab/>
      </w:r>
      <w:r>
        <w:rPr>
          <w:b/>
          <w:spacing w:val="-4"/>
        </w:rPr>
        <w:t>2025</w:t>
      </w:r>
    </w:p>
    <w:p>
      <w:pPr>
        <w:pStyle w:val="Heading1"/>
      </w:pP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Pittsburgh</w:t>
      </w:r>
    </w:p>
    <w:p>
      <w:pPr>
        <w:pStyle w:val="BodyText"/>
        <w:tabs>
          <w:tab w:pos="9167" w:val="right" w:leader="none"/>
        </w:tabs>
        <w:spacing w:before="12"/>
        <w:ind w:left="96"/>
        <w:rPr>
          <w:b/>
        </w:rPr>
      </w:pPr>
      <w:r>
        <w:rPr>
          <w:spacing w:val="-2"/>
        </w:rPr>
        <w:t>Topics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2"/>
        </w:rPr>
        <w:t> </w:t>
      </w:r>
      <w:r>
        <w:rPr>
          <w:spacing w:val="-2"/>
        </w:rPr>
        <w:t>Economic</w:t>
      </w:r>
      <w:r>
        <w:rPr>
          <w:spacing w:val="2"/>
        </w:rPr>
        <w:t> </w:t>
      </w:r>
      <w:r>
        <w:rPr>
          <w:spacing w:val="-2"/>
        </w:rPr>
        <w:t>History</w:t>
      </w:r>
      <w:r>
        <w:rPr>
          <w:rFonts w:ascii="Times New Roman"/>
        </w:rPr>
        <w:tab/>
      </w:r>
      <w:r>
        <w:rPr>
          <w:b/>
          <w:spacing w:val="-4"/>
        </w:rPr>
        <w:t>2022</w:t>
      </w:r>
    </w:p>
    <w:p>
      <w:pPr>
        <w:pStyle w:val="Heading1"/>
      </w:pPr>
      <w:r>
        <w:rPr>
          <w:spacing w:val="-2"/>
        </w:rPr>
        <w:t>University</w:t>
      </w:r>
      <w:r>
        <w:rPr>
          <w:spacing w:val="6"/>
        </w:rPr>
        <w:t> </w:t>
      </w:r>
      <w:r>
        <w:rPr>
          <w:spacing w:val="-2"/>
        </w:rPr>
        <w:t>College</w:t>
      </w:r>
      <w:r>
        <w:rPr>
          <w:spacing w:val="6"/>
        </w:rPr>
        <w:t> </w:t>
      </w:r>
      <w:r>
        <w:rPr>
          <w:spacing w:val="-2"/>
        </w:rPr>
        <w:t>Dublin</w:t>
      </w:r>
    </w:p>
    <w:p>
      <w:pPr>
        <w:pStyle w:val="BodyText"/>
        <w:tabs>
          <w:tab w:pos="9167" w:val="right" w:leader="none"/>
        </w:tabs>
        <w:spacing w:before="12"/>
        <w:ind w:left="96"/>
        <w:rPr>
          <w:b/>
        </w:rPr>
      </w:pPr>
      <w:r>
        <w:rPr/>
        <w:t>PhD</w:t>
      </w:r>
      <w:r>
        <w:rPr>
          <w:spacing w:val="-4"/>
        </w:rPr>
        <w:t> </w:t>
      </w:r>
      <w:r>
        <w:rPr/>
        <w:t>Econometrics</w:t>
      </w:r>
      <w:r>
        <w:rPr>
          <w:spacing w:val="-3"/>
        </w:rPr>
        <w:t> </w:t>
      </w:r>
      <w:r>
        <w:rPr>
          <w:spacing w:val="-10"/>
        </w:rPr>
        <w:t>2</w:t>
      </w:r>
      <w:r>
        <w:rPr>
          <w:rFonts w:ascii="Times New Roman"/>
        </w:rPr>
        <w:tab/>
      </w:r>
      <w:r>
        <w:rPr>
          <w:b/>
          <w:spacing w:val="-4"/>
        </w:rPr>
        <w:t>2022</w:t>
      </w:r>
    </w:p>
    <w:p>
      <w:pPr>
        <w:pStyle w:val="BodyText"/>
        <w:spacing w:after="0"/>
        <w:rPr>
          <w:b/>
        </w:rPr>
        <w:sectPr>
          <w:type w:val="continuous"/>
          <w:pgSz w:w="12240" w:h="15840"/>
          <w:pgMar w:top="620" w:bottom="280" w:left="720" w:right="360"/>
          <w:cols w:num="2" w:equalWidth="0">
            <w:col w:w="971" w:space="613"/>
            <w:col w:w="9576"/>
          </w:cols>
        </w:sectPr>
      </w:pPr>
    </w:p>
    <w:p>
      <w:pPr>
        <w:spacing w:line="256" w:lineRule="auto" w:before="343"/>
        <w:ind w:left="96" w:right="3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1454391</wp:posOffset>
                </wp:positionH>
                <wp:positionV relativeFrom="paragraph">
                  <wp:posOffset>394485</wp:posOffset>
                </wp:positionV>
                <wp:extent cx="5900420" cy="2208529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00420" cy="22085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53"/>
                              <w:gridCol w:w="1818"/>
                            </w:tblGrid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0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Robert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Solow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Postdoctoral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Fellowship,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Cournot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Centre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0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2015/16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“Mobilność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Plus”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Scholarship,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Minister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Science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Higher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Education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(declined)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2015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“Mentoring” Scholarship,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Foundation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Polish Science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(FNP)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2015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Fulbright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Junior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Advanced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Award,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Michigan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University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2013/14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“Start”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Scholarship,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Foundation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Polish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Science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(FNP)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German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Academic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Exchange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(DAAD)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Scholarship,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Potsdam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“Weź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stypendium—dla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rozwoju”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Scholarship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2011/12,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2012/13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Royal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Economic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Society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Conference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2012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Warsaw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School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Doctoral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Scholarship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2010/11,</w:t>
                                  </w:r>
                                  <w:r>
                                    <w:rPr>
                                      <w:b/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2013/14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Cambridge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European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Trust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Bursary,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Cambridge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2009/10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Clifford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Mary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Corbridge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Trust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Scholarship,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Cambridge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2009/10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7353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Bursary,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Cambridge</w:t>
                                  </w:r>
                                </w:p>
                              </w:tc>
                              <w:tc>
                                <w:tcPr>
                                  <w:tcW w:w="1818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right="4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2009/10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4.518997pt;margin-top:31.061834pt;width:464.6pt;height:173.9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53"/>
                        <w:gridCol w:w="1818"/>
                      </w:tblGrid>
                      <w:tr>
                        <w:trPr>
                          <w:trHeight w:val="264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spacing w:line="226" w:lineRule="exact" w:before="0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Robert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Solow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Postdoctoral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Fellowship,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Cournot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Centre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spacing w:line="226" w:lineRule="exact" w:before="0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2015/16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“Mobilność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Plus”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Scholarship,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Minister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Higher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Education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(declined)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2015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“Mentoring” Scholarship,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Foundation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Polish Science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(FNP)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2015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Fulbright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Junior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Advanced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Award,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Michigan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University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2013/14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“Start”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Scholarship,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Foundation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Polish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(FNP)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German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Exchange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(DAAD)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Scholarship,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Potsdam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“Weź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stypendium—dla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rozwoju”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Scholarship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2011/12,</w:t>
                            </w:r>
                            <w:r>
                              <w:rPr>
                                <w:b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2012/13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Royal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Economic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Society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Conference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Grant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2012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Warsaw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School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Economics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Doctoral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Scholarship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2010/11,</w:t>
                            </w:r>
                            <w:r>
                              <w:rPr>
                                <w:b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2013/14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Cambridge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European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Trust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Bursary,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Cambridge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2009/10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Clifford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Mary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Corbridge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Trust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Scholarship,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Cambridge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2009/10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7353" w:type="dxa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Faculty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Economics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Bursary,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Cambridge</w:t>
                            </w:r>
                          </w:p>
                        </w:tc>
                        <w:tc>
                          <w:tcPr>
                            <w:tcW w:w="1818" w:type="dxa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right="4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2009/10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sz w:val="18"/>
        </w:rPr>
        <w:t>Sc</w:t>
      </w:r>
      <w:r>
        <w:rPr>
          <w:smallCaps/>
          <w:spacing w:val="-2"/>
          <w:w w:val="110"/>
          <w:sz w:val="18"/>
        </w:rPr>
        <w:t>h</w:t>
      </w:r>
      <w:r>
        <w:rPr>
          <w:smallCaps w:val="0"/>
          <w:spacing w:val="-2"/>
          <w:w w:val="110"/>
          <w:sz w:val="18"/>
        </w:rPr>
        <w:t>o</w:t>
      </w:r>
      <w:r>
        <w:rPr>
          <w:smallCaps/>
          <w:spacing w:val="-2"/>
          <w:w w:val="110"/>
          <w:sz w:val="18"/>
        </w:rPr>
        <w:t>la</w:t>
      </w:r>
      <w:r>
        <w:rPr>
          <w:smallCaps w:val="0"/>
          <w:spacing w:val="-2"/>
          <w:w w:val="110"/>
          <w:sz w:val="18"/>
        </w:rPr>
        <w:t>rs</w:t>
      </w:r>
      <w:r>
        <w:rPr>
          <w:smallCaps/>
          <w:spacing w:val="-2"/>
          <w:w w:val="110"/>
          <w:sz w:val="18"/>
        </w:rPr>
        <w:t>h</w:t>
      </w:r>
      <w:r>
        <w:rPr>
          <w:smallCaps w:val="0"/>
          <w:spacing w:val="-2"/>
          <w:w w:val="110"/>
          <w:sz w:val="18"/>
        </w:rPr>
        <w:t>i</w:t>
      </w:r>
      <w:r>
        <w:rPr>
          <w:smallCaps/>
          <w:spacing w:val="-2"/>
          <w:w w:val="110"/>
          <w:sz w:val="18"/>
        </w:rPr>
        <w:t>p</w:t>
      </w:r>
      <w:r>
        <w:rPr>
          <w:smallCaps w:val="0"/>
          <w:spacing w:val="-2"/>
          <w:w w:val="110"/>
          <w:sz w:val="18"/>
        </w:rPr>
        <w:t>s </w:t>
      </w:r>
      <w:r>
        <w:rPr>
          <w:smallCaps/>
          <w:w w:val="110"/>
          <w:sz w:val="18"/>
        </w:rPr>
        <w:t>a</w:t>
      </w:r>
      <w:r>
        <w:rPr>
          <w:smallCaps w:val="0"/>
          <w:w w:val="110"/>
          <w:sz w:val="18"/>
        </w:rPr>
        <w:t>nd</w:t>
      </w:r>
      <w:r>
        <w:rPr>
          <w:smallCaps w:val="0"/>
          <w:w w:val="110"/>
          <w:sz w:val="18"/>
        </w:rPr>
        <w:t> Aw</w:t>
      </w:r>
      <w:r>
        <w:rPr>
          <w:smallCaps/>
          <w:w w:val="110"/>
          <w:sz w:val="18"/>
        </w:rPr>
        <w:t>a</w:t>
      </w:r>
      <w:r>
        <w:rPr>
          <w:smallCaps w:val="0"/>
          <w:w w:val="110"/>
          <w:sz w:val="18"/>
        </w:rPr>
        <w:t>rds</w:t>
      </w:r>
    </w:p>
    <w:p>
      <w:pPr>
        <w:tabs>
          <w:tab w:pos="7181" w:val="left" w:leader="none"/>
        </w:tabs>
        <w:spacing w:before="324"/>
        <w:ind w:left="96" w:right="0" w:firstLine="0"/>
        <w:jc w:val="left"/>
        <w:rPr>
          <w:b/>
          <w:sz w:val="20"/>
        </w:rPr>
      </w:pPr>
      <w:r>
        <w:rPr/>
        <w:br w:type="column"/>
      </w:r>
      <w:r>
        <w:rPr>
          <w:spacing w:val="-2"/>
          <w:sz w:val="20"/>
        </w:rPr>
        <w:t>Theodore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Jane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Norman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Award,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Brandeis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University</w:t>
      </w:r>
      <w:r>
        <w:rPr>
          <w:sz w:val="20"/>
        </w:rPr>
        <w:tab/>
      </w:r>
      <w:r>
        <w:rPr>
          <w:b/>
          <w:sz w:val="20"/>
        </w:rPr>
        <w:t>2017/18</w:t>
      </w:r>
      <w:r>
        <w:rPr>
          <w:b/>
          <w:spacing w:val="45"/>
          <w:sz w:val="20"/>
        </w:rPr>
        <w:t> </w:t>
      </w:r>
      <w:r>
        <w:rPr>
          <w:b/>
          <w:sz w:val="20"/>
        </w:rPr>
        <w:t>—</w:t>
      </w:r>
      <w:r>
        <w:rPr>
          <w:b/>
          <w:spacing w:val="45"/>
          <w:sz w:val="20"/>
        </w:rPr>
        <w:t> </w:t>
      </w:r>
      <w:r>
        <w:rPr>
          <w:b/>
          <w:spacing w:val="-2"/>
          <w:sz w:val="20"/>
        </w:rPr>
        <w:t>2024/25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top="620" w:bottom="280" w:left="720" w:right="360"/>
          <w:cols w:num="2" w:equalWidth="0">
            <w:col w:w="1314" w:space="270"/>
            <w:col w:w="9576"/>
          </w:cols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08" w:after="1"/>
        <w:ind w:left="0"/>
        <w:rPr>
          <w:b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8332"/>
        <w:gridCol w:w="890"/>
      </w:tblGrid>
      <w:tr>
        <w:trPr>
          <w:trHeight w:val="235" w:hRule="atLeast"/>
        </w:trPr>
        <w:tc>
          <w:tcPr>
            <w:tcW w:w="1532" w:type="dxa"/>
          </w:tcPr>
          <w:p>
            <w:pPr>
              <w:pStyle w:val="TableParagraph"/>
              <w:spacing w:line="198" w:lineRule="exact" w:before="17"/>
              <w:ind w:left="50"/>
              <w:rPr>
                <w:sz w:val="18"/>
              </w:rPr>
            </w:pPr>
            <w:r>
              <w:rPr>
                <w:w w:val="110"/>
                <w:sz w:val="18"/>
              </w:rPr>
              <w:t>Univ</w:t>
            </w:r>
            <w:r>
              <w:rPr>
                <w:smallCaps/>
                <w:w w:val="110"/>
                <w:sz w:val="18"/>
              </w:rPr>
              <w:t>e</w:t>
            </w:r>
            <w:r>
              <w:rPr>
                <w:smallCaps w:val="0"/>
                <w:w w:val="110"/>
                <w:sz w:val="18"/>
              </w:rPr>
              <w:t>rsi</w:t>
            </w:r>
            <w:r>
              <w:rPr>
                <w:smallCaps/>
                <w:w w:val="110"/>
                <w:sz w:val="18"/>
              </w:rPr>
              <w:t>ty</w:t>
            </w:r>
            <w:r>
              <w:rPr>
                <w:smallCaps w:val="0"/>
                <w:spacing w:val="56"/>
                <w:w w:val="110"/>
                <w:sz w:val="18"/>
              </w:rPr>
              <w:t> </w:t>
            </w:r>
            <w:r>
              <w:rPr>
                <w:smallCaps/>
                <w:spacing w:val="-5"/>
                <w:w w:val="110"/>
                <w:sz w:val="18"/>
              </w:rPr>
              <w:t>a</w:t>
            </w:r>
            <w:r>
              <w:rPr>
                <w:smallCaps w:val="0"/>
                <w:spacing w:val="-5"/>
                <w:w w:val="110"/>
                <w:sz w:val="18"/>
              </w:rPr>
              <w:t>nd</w:t>
            </w:r>
          </w:p>
        </w:tc>
        <w:tc>
          <w:tcPr>
            <w:tcW w:w="8332" w:type="dxa"/>
          </w:tcPr>
          <w:p>
            <w:pPr>
              <w:pStyle w:val="TableParagraph"/>
              <w:spacing w:line="215" w:lineRule="exact" w:before="0"/>
              <w:ind w:left="102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Brandeis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University</w:t>
            </w:r>
          </w:p>
        </w:tc>
        <w:tc>
          <w:tcPr>
            <w:tcW w:w="890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1532" w:type="dxa"/>
          </w:tcPr>
          <w:p>
            <w:pPr>
              <w:pStyle w:val="TableParagraph"/>
              <w:spacing w:before="1"/>
              <w:ind w:left="50"/>
              <w:rPr>
                <w:sz w:val="18"/>
              </w:rPr>
            </w:pPr>
            <w:r>
              <w:rPr>
                <w:w w:val="115"/>
                <w:sz w:val="18"/>
              </w:rPr>
              <w:t>D</w:t>
            </w:r>
            <w:r>
              <w:rPr>
                <w:smallCaps/>
                <w:w w:val="115"/>
                <w:sz w:val="18"/>
              </w:rPr>
              <w:t>ept</w:t>
            </w:r>
            <w:r>
              <w:rPr>
                <w:smallCaps w:val="0"/>
                <w:spacing w:val="12"/>
                <w:w w:val="115"/>
                <w:sz w:val="18"/>
              </w:rPr>
              <w:t> </w:t>
            </w:r>
            <w:r>
              <w:rPr>
                <w:smallCaps w:val="0"/>
                <w:spacing w:val="-2"/>
                <w:w w:val="115"/>
                <w:sz w:val="18"/>
              </w:rPr>
              <w:t>S</w:t>
            </w:r>
            <w:r>
              <w:rPr>
                <w:smallCaps/>
                <w:spacing w:val="-2"/>
                <w:w w:val="115"/>
                <w:sz w:val="18"/>
              </w:rPr>
              <w:t>e</w:t>
            </w:r>
            <w:r>
              <w:rPr>
                <w:smallCaps w:val="0"/>
                <w:spacing w:val="-2"/>
                <w:w w:val="115"/>
                <w:sz w:val="18"/>
              </w:rPr>
              <w:t>rvic</w:t>
            </w:r>
            <w:r>
              <w:rPr>
                <w:smallCaps/>
                <w:spacing w:val="-2"/>
                <w:w w:val="115"/>
                <w:sz w:val="18"/>
              </w:rPr>
              <w:t>e</w:t>
            </w:r>
          </w:p>
        </w:tc>
        <w:tc>
          <w:tcPr>
            <w:tcW w:w="8332" w:type="dxa"/>
          </w:tcPr>
          <w:p>
            <w:pPr>
              <w:pStyle w:val="TableParagraph"/>
              <w:spacing w:before="2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business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committee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for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school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structures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shared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governance</w:t>
            </w:r>
          </w:p>
        </w:tc>
        <w:tc>
          <w:tcPr>
            <w:tcW w:w="890" w:type="dxa"/>
          </w:tcPr>
          <w:p>
            <w:pPr>
              <w:pStyle w:val="TableParagraph"/>
              <w:spacing w:before="2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2024/25</w:t>
            </w:r>
          </w:p>
        </w:tc>
      </w:tr>
      <w:tr>
        <w:trPr>
          <w:trHeight w:val="377" w:hRule="atLeast"/>
        </w:trPr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332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committee,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Dept.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890" w:type="dxa"/>
          </w:tcPr>
          <w:p>
            <w:pPr>
              <w:pStyle w:val="TableParagraph"/>
              <w:spacing w:before="71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2024/25</w:t>
            </w:r>
          </w:p>
        </w:tc>
      </w:tr>
      <w:tr>
        <w:trPr>
          <w:trHeight w:val="377" w:hRule="atLeast"/>
        </w:trPr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332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Co-organizer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internal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(brown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bag)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seminar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series,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Dept.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IBS</w:t>
            </w:r>
          </w:p>
        </w:tc>
        <w:tc>
          <w:tcPr>
            <w:tcW w:w="890" w:type="dxa"/>
          </w:tcPr>
          <w:p>
            <w:pPr>
              <w:pStyle w:val="TableParagraph"/>
              <w:spacing w:before="71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2022/23</w:t>
            </w:r>
          </w:p>
        </w:tc>
      </w:tr>
      <w:tr>
        <w:trPr>
          <w:trHeight w:val="377" w:hRule="atLeast"/>
        </w:trPr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332" w:type="dxa"/>
          </w:tcPr>
          <w:p>
            <w:pPr>
              <w:pStyle w:val="TableParagraph"/>
              <w:tabs>
                <w:tab w:pos="7428" w:val="left" w:leader="none"/>
              </w:tabs>
              <w:spacing w:before="71"/>
              <w:ind w:left="101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Faculty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ambassador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(27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students)</w:t>
            </w:r>
            <w:r>
              <w:rPr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2020/21,</w:t>
            </w:r>
          </w:p>
        </w:tc>
        <w:tc>
          <w:tcPr>
            <w:tcW w:w="890" w:type="dxa"/>
          </w:tcPr>
          <w:p>
            <w:pPr>
              <w:pStyle w:val="TableParagraph"/>
              <w:spacing w:before="71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2021/22</w:t>
            </w:r>
          </w:p>
        </w:tc>
      </w:tr>
      <w:tr>
        <w:trPr>
          <w:trHeight w:val="377" w:hRule="atLeast"/>
        </w:trPr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332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PhD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committee,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Dept.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IBS</w:t>
            </w:r>
          </w:p>
        </w:tc>
        <w:tc>
          <w:tcPr>
            <w:tcW w:w="890" w:type="dxa"/>
          </w:tcPr>
          <w:p>
            <w:pPr>
              <w:pStyle w:val="TableParagraph"/>
              <w:spacing w:before="71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2020/21</w:t>
            </w:r>
          </w:p>
        </w:tc>
      </w:tr>
      <w:tr>
        <w:trPr>
          <w:trHeight w:val="377" w:hRule="atLeast"/>
        </w:trPr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332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department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diversity,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equity,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inclusion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(DEI)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task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force</w:t>
            </w:r>
          </w:p>
        </w:tc>
        <w:tc>
          <w:tcPr>
            <w:tcW w:w="890" w:type="dxa"/>
          </w:tcPr>
          <w:p>
            <w:pPr>
              <w:pStyle w:val="TableParagraph"/>
              <w:spacing w:before="71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2020/21</w:t>
            </w:r>
          </w:p>
        </w:tc>
      </w:tr>
      <w:tr>
        <w:trPr>
          <w:trHeight w:val="377" w:hRule="atLeast"/>
        </w:trPr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332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seminar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committee,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Dept.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IBS</w:t>
            </w:r>
          </w:p>
        </w:tc>
        <w:tc>
          <w:tcPr>
            <w:tcW w:w="890" w:type="dxa"/>
          </w:tcPr>
          <w:p>
            <w:pPr>
              <w:pStyle w:val="TableParagraph"/>
              <w:spacing w:before="71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2020/21</w:t>
            </w:r>
          </w:p>
        </w:tc>
      </w:tr>
      <w:tr>
        <w:trPr>
          <w:trHeight w:val="377" w:hRule="atLeast"/>
        </w:trPr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332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junior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faculty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search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committee,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Dept.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890" w:type="dxa"/>
          </w:tcPr>
          <w:p>
            <w:pPr>
              <w:pStyle w:val="TableParagraph"/>
              <w:spacing w:before="71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2018/19</w:t>
            </w:r>
          </w:p>
        </w:tc>
      </w:tr>
      <w:tr>
        <w:trPr>
          <w:trHeight w:val="304" w:hRule="atLeast"/>
        </w:trPr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332" w:type="dxa"/>
          </w:tcPr>
          <w:p>
            <w:pPr>
              <w:pStyle w:val="TableParagraph"/>
              <w:spacing w:line="213" w:lineRule="exact"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First-year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advising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(9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students)</w:t>
            </w:r>
          </w:p>
        </w:tc>
        <w:tc>
          <w:tcPr>
            <w:tcW w:w="890" w:type="dxa"/>
          </w:tcPr>
          <w:p>
            <w:pPr>
              <w:pStyle w:val="TableParagraph"/>
              <w:spacing w:line="213" w:lineRule="exact" w:before="71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2017/18</w:t>
            </w:r>
          </w:p>
        </w:tc>
      </w:tr>
    </w:tbl>
    <w:p>
      <w:pPr>
        <w:pStyle w:val="TableParagraph"/>
        <w:spacing w:after="0" w:line="213" w:lineRule="exact"/>
        <w:jc w:val="center"/>
        <w:rPr>
          <w:b/>
          <w:sz w:val="20"/>
        </w:rPr>
        <w:sectPr>
          <w:type w:val="continuous"/>
          <w:pgSz w:w="12240" w:h="15840"/>
          <w:pgMar w:top="620" w:bottom="280" w:left="720" w:right="360"/>
        </w:sectPr>
      </w:pPr>
    </w:p>
    <w:p>
      <w:pPr>
        <w:pStyle w:val="BodyText"/>
        <w:tabs>
          <w:tab w:pos="10751" w:val="right" w:leader="none"/>
        </w:tabs>
        <w:spacing w:before="75"/>
        <w:jc w:val="both"/>
        <w:rPr>
          <w:b/>
        </w:rPr>
      </w:pPr>
      <w:r>
        <w:rPr>
          <w:spacing w:val="-2"/>
        </w:rPr>
        <w:t>Member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Fulbright</w:t>
      </w:r>
      <w:r>
        <w:rPr/>
        <w:t> </w:t>
      </w:r>
      <w:r>
        <w:rPr>
          <w:spacing w:val="-2"/>
        </w:rPr>
        <w:t>screening</w:t>
      </w:r>
      <w:r>
        <w:rPr/>
        <w:t> </w:t>
      </w:r>
      <w:r>
        <w:rPr>
          <w:spacing w:val="-2"/>
        </w:rPr>
        <w:t>panels,</w:t>
      </w:r>
      <w:r>
        <w:rPr/>
        <w:t> </w:t>
      </w:r>
      <w:r>
        <w:rPr>
          <w:spacing w:val="-2"/>
        </w:rPr>
        <w:t>Office</w:t>
      </w:r>
      <w:r>
        <w:rPr/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Academic</w:t>
      </w:r>
      <w:r>
        <w:rPr/>
        <w:t> </w:t>
      </w:r>
      <w:r>
        <w:rPr>
          <w:spacing w:val="-2"/>
        </w:rPr>
        <w:t>Services</w:t>
      </w:r>
      <w:r>
        <w:rPr>
          <w:rFonts w:ascii="Times New Roman"/>
        </w:rPr>
        <w:tab/>
      </w:r>
      <w:r>
        <w:rPr>
          <w:b/>
          <w:spacing w:val="-4"/>
        </w:rPr>
        <w:t>2017</w:t>
      </w:r>
    </w:p>
    <w:p>
      <w:pPr>
        <w:pStyle w:val="BodyText"/>
        <w:spacing w:before="150"/>
        <w:jc w:val="both"/>
      </w:pPr>
      <w:r>
        <w:rPr/>
        <w:t>PhD</w:t>
      </w:r>
      <w:r>
        <w:rPr>
          <w:spacing w:val="-5"/>
        </w:rPr>
        <w:t> </w:t>
      </w:r>
      <w:r>
        <w:rPr/>
        <w:t>thesis</w:t>
      </w:r>
      <w:r>
        <w:rPr>
          <w:spacing w:val="-5"/>
        </w:rPr>
        <w:t> </w:t>
      </w:r>
      <w:r>
        <w:rPr/>
        <w:t>advising</w:t>
      </w:r>
      <w:r>
        <w:rPr>
          <w:spacing w:val="-4"/>
        </w:rPr>
        <w:t> </w:t>
      </w:r>
      <w:r>
        <w:rPr/>
        <w:t>(committee</w:t>
      </w:r>
      <w:r>
        <w:rPr>
          <w:spacing w:val="-5"/>
        </w:rPr>
        <w:t> </w:t>
      </w:r>
      <w:r>
        <w:rPr>
          <w:spacing w:val="-2"/>
        </w:rPr>
        <w:t>member):</w:t>
      </w:r>
    </w:p>
    <w:p>
      <w:pPr>
        <w:pStyle w:val="BodyText"/>
        <w:spacing w:line="252" w:lineRule="auto" w:before="12"/>
        <w:ind w:right="407"/>
        <w:jc w:val="both"/>
      </w:pPr>
      <w:r>
        <w:rPr/>
        <w:t>Hyongse Yoo (2023, first job: Ministry of Economy and Finance, South Korea); Mark McAvoy (2021, first</w:t>
      </w:r>
      <w:r>
        <w:rPr>
          <w:spacing w:val="-10"/>
        </w:rPr>
        <w:t> </w:t>
      </w:r>
      <w:r>
        <w:rPr/>
        <w:t>job:</w:t>
      </w:r>
      <w:r>
        <w:rPr>
          <w:spacing w:val="-10"/>
        </w:rPr>
        <w:t> </w:t>
      </w:r>
      <w:r>
        <w:rPr/>
        <w:t>Afiniti);</w:t>
      </w:r>
      <w:r>
        <w:rPr>
          <w:spacing w:val="-10"/>
        </w:rPr>
        <w:t> </w:t>
      </w:r>
      <w:r>
        <w:rPr/>
        <w:t>Amanda</w:t>
      </w:r>
      <w:r>
        <w:rPr>
          <w:spacing w:val="-10"/>
        </w:rPr>
        <w:t> </w:t>
      </w:r>
      <w:r>
        <w:rPr/>
        <w:t>Guimbeau</w:t>
      </w:r>
      <w:r>
        <w:rPr>
          <w:spacing w:val="-10"/>
        </w:rPr>
        <w:t> </w:t>
      </w:r>
      <w:r>
        <w:rPr/>
        <w:t>(2021,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job:</w:t>
      </w:r>
      <w:r>
        <w:rPr>
          <w:spacing w:val="-10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Universit´e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Sherbrooke); Kathleen McQueeney (2017, first job: U.S. Government Accountability Office)</w:t>
      </w:r>
    </w:p>
    <w:p>
      <w:pPr>
        <w:pStyle w:val="BodyText"/>
        <w:spacing w:before="140"/>
        <w:jc w:val="both"/>
      </w:pPr>
      <w:r>
        <w:rPr>
          <w:spacing w:val="-2"/>
        </w:rPr>
        <w:t>Undergraduate</w:t>
      </w:r>
      <w:r>
        <w:rPr/>
        <w:t> </w:t>
      </w:r>
      <w:r>
        <w:rPr>
          <w:spacing w:val="-2"/>
        </w:rPr>
        <w:t>thesis</w:t>
      </w:r>
      <w:r>
        <w:rPr>
          <w:spacing w:val="1"/>
        </w:rPr>
        <w:t> </w:t>
      </w:r>
      <w:r>
        <w:rPr>
          <w:spacing w:val="-2"/>
        </w:rPr>
        <w:t>advising</w:t>
      </w:r>
      <w:r>
        <w:rPr/>
        <w:t> </w:t>
      </w:r>
      <w:r>
        <w:rPr>
          <w:spacing w:val="-2"/>
        </w:rPr>
        <w:t>(primary</w:t>
      </w:r>
      <w:r>
        <w:rPr>
          <w:spacing w:val="1"/>
        </w:rPr>
        <w:t> </w:t>
      </w:r>
      <w:r>
        <w:rPr>
          <w:spacing w:val="-2"/>
        </w:rPr>
        <w:t>advisor):</w:t>
      </w:r>
    </w:p>
    <w:p>
      <w:pPr>
        <w:pStyle w:val="BodyText"/>
        <w:spacing w:line="252" w:lineRule="auto" w:before="11"/>
        <w:ind w:right="406"/>
        <w:jc w:val="both"/>
      </w:pPr>
      <w:r>
        <w:rPr/>
        <w:t>Jamie</w:t>
      </w:r>
      <w:r>
        <w:rPr>
          <w:spacing w:val="-6"/>
        </w:rPr>
        <w:t> </w:t>
      </w:r>
      <w:r>
        <w:rPr/>
        <w:t>Trope</w:t>
      </w:r>
      <w:r>
        <w:rPr>
          <w:spacing w:val="-6"/>
        </w:rPr>
        <w:t> </w:t>
      </w:r>
      <w:r>
        <w:rPr/>
        <w:t>(2025,</w:t>
      </w:r>
      <w:r>
        <w:rPr>
          <w:spacing w:val="-6"/>
        </w:rPr>
        <w:t> </w:t>
      </w:r>
      <w:r>
        <w:rPr/>
        <w:t>highest</w:t>
      </w:r>
      <w:r>
        <w:rPr>
          <w:spacing w:val="-6"/>
        </w:rPr>
        <w:t> </w:t>
      </w:r>
      <w:r>
        <w:rPr/>
        <w:t>honors,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job:</w:t>
      </w:r>
      <w:r>
        <w:rPr>
          <w:spacing w:val="-6"/>
        </w:rPr>
        <w:t> </w:t>
      </w:r>
      <w:r>
        <w:rPr/>
        <w:t>NERA);</w:t>
      </w:r>
      <w:r>
        <w:rPr>
          <w:spacing w:val="-6"/>
        </w:rPr>
        <w:t> </w:t>
      </w:r>
      <w:r>
        <w:rPr/>
        <w:t>Noa</w:t>
      </w:r>
      <w:r>
        <w:rPr>
          <w:spacing w:val="-6"/>
        </w:rPr>
        <w:t> </w:t>
      </w:r>
      <w:r>
        <w:rPr/>
        <w:t>Benveniste</w:t>
      </w:r>
      <w:r>
        <w:rPr>
          <w:spacing w:val="-6"/>
        </w:rPr>
        <w:t> </w:t>
      </w:r>
      <w:r>
        <w:rPr/>
        <w:t>(2021,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honors,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job:</w:t>
      </w:r>
      <w:r>
        <w:rPr>
          <w:spacing w:val="-6"/>
        </w:rPr>
        <w:t> </w:t>
      </w:r>
      <w:r>
        <w:rPr/>
        <w:t>Pre- Doctoral Research Fellow at MIT)</w:t>
      </w:r>
    </w:p>
    <w:p>
      <w:pPr>
        <w:pStyle w:val="BodyText"/>
        <w:spacing w:before="139"/>
        <w:jc w:val="both"/>
      </w:pPr>
      <w:r>
        <w:rPr>
          <w:spacing w:val="-2"/>
        </w:rPr>
        <w:t>Undergraduate</w:t>
      </w:r>
      <w:r>
        <w:rPr>
          <w:spacing w:val="-3"/>
        </w:rPr>
        <w:t> </w:t>
      </w:r>
      <w:r>
        <w:rPr>
          <w:spacing w:val="-2"/>
        </w:rPr>
        <w:t>thesis</w:t>
      </w:r>
      <w:r>
        <w:rPr>
          <w:spacing w:val="-3"/>
        </w:rPr>
        <w:t> </w:t>
      </w:r>
      <w:r>
        <w:rPr>
          <w:spacing w:val="-2"/>
        </w:rPr>
        <w:t>advising</w:t>
      </w:r>
      <w:r>
        <w:rPr>
          <w:spacing w:val="-3"/>
        </w:rPr>
        <w:t> </w:t>
      </w:r>
      <w:r>
        <w:rPr>
          <w:spacing w:val="-2"/>
        </w:rPr>
        <w:t>(secondary advisor):</w:t>
      </w:r>
    </w:p>
    <w:p>
      <w:pPr>
        <w:pStyle w:val="BodyText"/>
        <w:spacing w:line="252" w:lineRule="auto" w:before="12"/>
        <w:ind w:right="408"/>
        <w:jc w:val="both"/>
      </w:pPr>
      <w:r>
        <w:rPr>
          <w:spacing w:val="-2"/>
        </w:rPr>
        <w:t>Maggie</w:t>
      </w:r>
      <w:r>
        <w:rPr>
          <w:spacing w:val="-3"/>
        </w:rPr>
        <w:t> </w:t>
      </w:r>
      <w:r>
        <w:rPr>
          <w:spacing w:val="-2"/>
        </w:rPr>
        <w:t>Deng</w:t>
      </w:r>
      <w:r>
        <w:rPr>
          <w:spacing w:val="-3"/>
        </w:rPr>
        <w:t> </w:t>
      </w:r>
      <w:r>
        <w:rPr>
          <w:spacing w:val="-2"/>
        </w:rPr>
        <w:t>(2026,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progress);</w:t>
      </w:r>
      <w:r>
        <w:rPr>
          <w:spacing w:val="-3"/>
        </w:rPr>
        <w:t> </w:t>
      </w:r>
      <w:r>
        <w:rPr>
          <w:spacing w:val="-2"/>
        </w:rPr>
        <w:t>Alex</w:t>
      </w:r>
      <w:r>
        <w:rPr>
          <w:spacing w:val="-3"/>
        </w:rPr>
        <w:t> </w:t>
      </w:r>
      <w:r>
        <w:rPr>
          <w:spacing w:val="-2"/>
        </w:rPr>
        <w:t>Nosatov</w:t>
      </w:r>
      <w:r>
        <w:rPr>
          <w:spacing w:val="-3"/>
        </w:rPr>
        <w:t> </w:t>
      </w:r>
      <w:r>
        <w:rPr>
          <w:spacing w:val="-2"/>
        </w:rPr>
        <w:t>(2025,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progress);</w:t>
      </w:r>
      <w:r>
        <w:rPr>
          <w:spacing w:val="-3"/>
        </w:rPr>
        <w:t> </w:t>
      </w:r>
      <w:r>
        <w:rPr>
          <w:spacing w:val="-2"/>
        </w:rPr>
        <w:t>Vivian</w:t>
      </w:r>
      <w:r>
        <w:rPr>
          <w:spacing w:val="-3"/>
        </w:rPr>
        <w:t> </w:t>
      </w:r>
      <w:r>
        <w:rPr>
          <w:spacing w:val="-2"/>
        </w:rPr>
        <w:t>Dong</w:t>
      </w:r>
      <w:r>
        <w:rPr>
          <w:spacing w:val="-3"/>
        </w:rPr>
        <w:t> </w:t>
      </w:r>
      <w:r>
        <w:rPr>
          <w:spacing w:val="-2"/>
        </w:rPr>
        <w:t>(2024,</w:t>
      </w:r>
      <w:r>
        <w:rPr>
          <w:spacing w:val="-3"/>
        </w:rPr>
        <w:t> </w:t>
      </w:r>
      <w:r>
        <w:rPr>
          <w:spacing w:val="-2"/>
        </w:rPr>
        <w:t>highest</w:t>
      </w:r>
      <w:r>
        <w:rPr>
          <w:spacing w:val="-3"/>
        </w:rPr>
        <w:t> </w:t>
      </w:r>
      <w:r>
        <w:rPr>
          <w:spacing w:val="-2"/>
        </w:rPr>
        <w:t>honors); Akwasi</w:t>
      </w:r>
      <w:r>
        <w:rPr>
          <w:spacing w:val="-10"/>
        </w:rPr>
        <w:t> </w:t>
      </w:r>
      <w:r>
        <w:rPr>
          <w:spacing w:val="-2"/>
        </w:rPr>
        <w:t>Owusu-Brempong</w:t>
      </w:r>
      <w:r>
        <w:rPr>
          <w:spacing w:val="-10"/>
        </w:rPr>
        <w:t> </w:t>
      </w:r>
      <w:r>
        <w:rPr>
          <w:spacing w:val="-2"/>
        </w:rPr>
        <w:t>(2021,</w:t>
      </w:r>
      <w:r>
        <w:rPr>
          <w:spacing w:val="-10"/>
        </w:rPr>
        <w:t> </w:t>
      </w:r>
      <w:r>
        <w:rPr>
          <w:spacing w:val="-2"/>
        </w:rPr>
        <w:t>honors);</w:t>
      </w:r>
      <w:r>
        <w:rPr>
          <w:spacing w:val="-10"/>
        </w:rPr>
        <w:t> </w:t>
      </w:r>
      <w:r>
        <w:rPr>
          <w:spacing w:val="-2"/>
        </w:rPr>
        <w:t>Lawrence</w:t>
      </w:r>
      <w:r>
        <w:rPr>
          <w:spacing w:val="-10"/>
        </w:rPr>
        <w:t> </w:t>
      </w:r>
      <w:r>
        <w:rPr>
          <w:spacing w:val="-2"/>
        </w:rPr>
        <w:t>Ding</w:t>
      </w:r>
      <w:r>
        <w:rPr>
          <w:spacing w:val="-10"/>
        </w:rPr>
        <w:t> </w:t>
      </w:r>
      <w:r>
        <w:rPr>
          <w:spacing w:val="-2"/>
        </w:rPr>
        <w:t>(2019,</w:t>
      </w:r>
      <w:r>
        <w:rPr>
          <w:spacing w:val="-10"/>
        </w:rPr>
        <w:t> </w:t>
      </w:r>
      <w:r>
        <w:rPr>
          <w:spacing w:val="-2"/>
        </w:rPr>
        <w:t>high</w:t>
      </w:r>
      <w:r>
        <w:rPr>
          <w:spacing w:val="-10"/>
        </w:rPr>
        <w:t> </w:t>
      </w:r>
      <w:r>
        <w:rPr>
          <w:spacing w:val="-2"/>
        </w:rPr>
        <w:t>honors);</w:t>
      </w:r>
      <w:r>
        <w:rPr>
          <w:spacing w:val="-10"/>
        </w:rPr>
        <w:t> </w:t>
      </w:r>
      <w:r>
        <w:rPr>
          <w:spacing w:val="-2"/>
        </w:rPr>
        <w:t>Tian</w:t>
      </w:r>
      <w:r>
        <w:rPr>
          <w:spacing w:val="-10"/>
        </w:rPr>
        <w:t> </w:t>
      </w:r>
      <w:r>
        <w:rPr>
          <w:spacing w:val="-2"/>
        </w:rPr>
        <w:t>Zhong</w:t>
      </w:r>
      <w:r>
        <w:rPr>
          <w:spacing w:val="-10"/>
        </w:rPr>
        <w:t> </w:t>
      </w:r>
      <w:r>
        <w:rPr>
          <w:spacing w:val="-2"/>
        </w:rPr>
        <w:t>(2019,</w:t>
      </w:r>
      <w:r>
        <w:rPr>
          <w:spacing w:val="-10"/>
        </w:rPr>
        <w:t> </w:t>
      </w:r>
      <w:r>
        <w:rPr>
          <w:spacing w:val="-2"/>
        </w:rPr>
        <w:t>highest </w:t>
      </w:r>
      <w:r>
        <w:rPr/>
        <w:t>honors); Kim Adler (2017, high honors, recipient of Carol Ann Steinfeld Memorial Prize in Economics)</w:t>
      </w:r>
    </w:p>
    <w:p>
      <w:pPr>
        <w:pStyle w:val="BodyText"/>
        <w:spacing w:before="140"/>
        <w:jc w:val="both"/>
      </w:pPr>
      <w:r>
        <w:rPr>
          <w:spacing w:val="-2"/>
        </w:rPr>
        <w:t>Undergraduate</w:t>
      </w:r>
      <w:r>
        <w:rPr>
          <w:spacing w:val="3"/>
        </w:rPr>
        <w:t> </w:t>
      </w:r>
      <w:r>
        <w:rPr>
          <w:spacing w:val="-2"/>
        </w:rPr>
        <w:t>thesis</w:t>
      </w:r>
      <w:r>
        <w:rPr>
          <w:spacing w:val="3"/>
        </w:rPr>
        <w:t> </w:t>
      </w:r>
      <w:r>
        <w:rPr>
          <w:spacing w:val="-2"/>
        </w:rPr>
        <w:t>advising</w:t>
      </w:r>
      <w:r>
        <w:rPr>
          <w:spacing w:val="4"/>
        </w:rPr>
        <w:t> </w:t>
      </w:r>
      <w:r>
        <w:rPr>
          <w:spacing w:val="-2"/>
        </w:rPr>
        <w:t>(third</w:t>
      </w:r>
      <w:r>
        <w:rPr>
          <w:spacing w:val="3"/>
        </w:rPr>
        <w:t> </w:t>
      </w:r>
      <w:r>
        <w:rPr>
          <w:spacing w:val="-2"/>
        </w:rPr>
        <w:t>reader):</w:t>
      </w:r>
    </w:p>
    <w:p>
      <w:pPr>
        <w:pStyle w:val="BodyText"/>
        <w:spacing w:before="12"/>
        <w:jc w:val="both"/>
      </w:pPr>
      <w:r>
        <w:rPr>
          <w:spacing w:val="-2"/>
        </w:rPr>
        <w:t>Claire</w:t>
      </w:r>
      <w:r>
        <w:rPr>
          <w:spacing w:val="-5"/>
        </w:rPr>
        <w:t> </w:t>
      </w:r>
      <w:r>
        <w:rPr>
          <w:spacing w:val="-2"/>
        </w:rPr>
        <w:t>Christensen</w:t>
      </w:r>
      <w:r>
        <w:rPr>
          <w:spacing w:val="-5"/>
        </w:rPr>
        <w:t> </w:t>
      </w:r>
      <w:r>
        <w:rPr>
          <w:spacing w:val="-2"/>
        </w:rPr>
        <w:t>(2023,</w:t>
      </w:r>
      <w:r>
        <w:rPr>
          <w:spacing w:val="-5"/>
        </w:rPr>
        <w:t> </w:t>
      </w:r>
      <w:r>
        <w:rPr>
          <w:spacing w:val="-2"/>
        </w:rPr>
        <w:t>honors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politics)</w:t>
      </w:r>
    </w:p>
    <w:p>
      <w:pPr>
        <w:pStyle w:val="Heading1"/>
        <w:ind w:left="1680"/>
        <w:jc w:val="both"/>
      </w:pPr>
      <w:r>
        <w:rPr>
          <w:spacing w:val="-6"/>
        </w:rPr>
        <w:t>Warsaw</w:t>
      </w:r>
      <w:r>
        <w:rPr>
          <w:spacing w:val="5"/>
        </w:rPr>
        <w:t> </w:t>
      </w:r>
      <w:r>
        <w:rPr>
          <w:spacing w:val="-6"/>
        </w:rPr>
        <w:t>School</w:t>
      </w:r>
      <w:r>
        <w:rPr>
          <w:spacing w:val="6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Economics</w:t>
      </w:r>
    </w:p>
    <w:p>
      <w:pPr>
        <w:pStyle w:val="BodyText"/>
        <w:spacing w:before="11"/>
        <w:jc w:val="both"/>
      </w:pPr>
      <w:r>
        <w:rPr/>
        <w:t>Faculty</w:t>
      </w:r>
      <w:r>
        <w:rPr>
          <w:spacing w:val="-4"/>
        </w:rPr>
        <w:t> </w:t>
      </w:r>
      <w:r>
        <w:rPr/>
        <w:t>mentor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SGH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>
          <w:spacing w:val="-2"/>
        </w:rPr>
        <w:t>Society</w:t>
      </w:r>
    </w:p>
    <w:p>
      <w:pPr>
        <w:pStyle w:val="BodyText"/>
        <w:spacing w:before="97"/>
        <w:ind w:left="0"/>
      </w:pPr>
    </w:p>
    <w:p>
      <w:pPr>
        <w:pStyle w:val="BodyText"/>
        <w:tabs>
          <w:tab w:pos="1680" w:val="left" w:leader="none"/>
        </w:tabs>
        <w:spacing w:line="252" w:lineRule="auto" w:before="1"/>
        <w:ind w:right="406" w:hanging="1584"/>
        <w:jc w:val="both"/>
      </w:pPr>
      <w:r>
        <w:rPr>
          <w:spacing w:val="-2"/>
          <w:sz w:val="18"/>
        </w:rPr>
        <w:t>R</w:t>
      </w:r>
      <w:r>
        <w:rPr>
          <w:smallCaps/>
          <w:spacing w:val="-2"/>
          <w:sz w:val="18"/>
        </w:rPr>
        <w:t>e</w:t>
      </w:r>
      <w:r>
        <w:rPr>
          <w:smallCaps w:val="0"/>
          <w:spacing w:val="-2"/>
          <w:sz w:val="18"/>
        </w:rPr>
        <w:t>f</w:t>
      </w:r>
      <w:r>
        <w:rPr>
          <w:smallCaps/>
          <w:spacing w:val="-2"/>
          <w:sz w:val="18"/>
        </w:rPr>
        <w:t>e</w:t>
      </w:r>
      <w:r>
        <w:rPr>
          <w:smallCaps w:val="0"/>
          <w:spacing w:val="-2"/>
          <w:sz w:val="18"/>
        </w:rPr>
        <w:t>r</w:t>
      </w:r>
      <w:r>
        <w:rPr>
          <w:smallCaps/>
          <w:spacing w:val="-2"/>
          <w:sz w:val="18"/>
        </w:rPr>
        <w:t>ee</w:t>
      </w:r>
      <w:r>
        <w:rPr>
          <w:smallCaps w:val="0"/>
          <w:spacing w:val="-2"/>
          <w:sz w:val="18"/>
        </w:rPr>
        <w:t>ing</w:t>
      </w:r>
      <w:r>
        <w:rPr>
          <w:smallCaps w:val="0"/>
          <w:sz w:val="18"/>
        </w:rPr>
        <w:tab/>
      </w:r>
      <w:r>
        <w:rPr>
          <w:smallCaps w:val="0"/>
        </w:rPr>
        <w:t>American</w:t>
      </w:r>
      <w:r>
        <w:rPr>
          <w:smallCaps w:val="0"/>
          <w:spacing w:val="-13"/>
        </w:rPr>
        <w:t> </w:t>
      </w:r>
      <w:r>
        <w:rPr>
          <w:smallCaps w:val="0"/>
        </w:rPr>
        <w:t>Economic</w:t>
      </w:r>
      <w:r>
        <w:rPr>
          <w:smallCaps w:val="0"/>
          <w:spacing w:val="-12"/>
        </w:rPr>
        <w:t> </w:t>
      </w:r>
      <w:r>
        <w:rPr>
          <w:smallCaps w:val="0"/>
        </w:rPr>
        <w:t>Journal:</w:t>
      </w:r>
      <w:r>
        <w:rPr>
          <w:smallCaps w:val="0"/>
          <w:spacing w:val="-12"/>
        </w:rPr>
        <w:t> </w:t>
      </w:r>
      <w:r>
        <w:rPr>
          <w:smallCaps w:val="0"/>
        </w:rPr>
        <w:t>Applied</w:t>
      </w:r>
      <w:r>
        <w:rPr>
          <w:smallCaps w:val="0"/>
          <w:spacing w:val="-12"/>
        </w:rPr>
        <w:t> </w:t>
      </w:r>
      <w:r>
        <w:rPr>
          <w:smallCaps w:val="0"/>
        </w:rPr>
        <w:t>Economics,</w:t>
      </w:r>
      <w:r>
        <w:rPr>
          <w:smallCaps w:val="0"/>
          <w:spacing w:val="-12"/>
        </w:rPr>
        <w:t> </w:t>
      </w:r>
      <w:r>
        <w:rPr>
          <w:smallCaps w:val="0"/>
        </w:rPr>
        <w:t>American</w:t>
      </w:r>
      <w:r>
        <w:rPr>
          <w:smallCaps w:val="0"/>
          <w:spacing w:val="-12"/>
        </w:rPr>
        <w:t> </w:t>
      </w:r>
      <w:r>
        <w:rPr>
          <w:smallCaps w:val="0"/>
        </w:rPr>
        <w:t>Economic</w:t>
      </w:r>
      <w:r>
        <w:rPr>
          <w:smallCaps w:val="0"/>
          <w:spacing w:val="-12"/>
        </w:rPr>
        <w:t> </w:t>
      </w:r>
      <w:r>
        <w:rPr>
          <w:smallCaps w:val="0"/>
        </w:rPr>
        <w:t>Review,</w:t>
      </w:r>
      <w:r>
        <w:rPr>
          <w:smallCaps w:val="0"/>
          <w:spacing w:val="-12"/>
        </w:rPr>
        <w:t> </w:t>
      </w:r>
      <w:r>
        <w:rPr>
          <w:smallCaps w:val="0"/>
        </w:rPr>
        <w:t>American</w:t>
      </w:r>
      <w:r>
        <w:rPr>
          <w:smallCaps w:val="0"/>
          <w:spacing w:val="-12"/>
        </w:rPr>
        <w:t> </w:t>
      </w:r>
      <w:r>
        <w:rPr>
          <w:smallCaps w:val="0"/>
        </w:rPr>
        <w:t>Economic</w:t>
      </w:r>
      <w:r>
        <w:rPr>
          <w:smallCaps w:val="0"/>
          <w:spacing w:val="-12"/>
        </w:rPr>
        <w:t> </w:t>
      </w:r>
      <w:r>
        <w:rPr>
          <w:smallCaps w:val="0"/>
        </w:rPr>
        <w:t>Re- view:</w:t>
      </w:r>
      <w:r>
        <w:rPr>
          <w:smallCaps w:val="0"/>
          <w:spacing w:val="-2"/>
        </w:rPr>
        <w:t> </w:t>
      </w:r>
      <w:r>
        <w:rPr>
          <w:smallCaps w:val="0"/>
        </w:rPr>
        <w:t>Insights,</w:t>
      </w:r>
      <w:r>
        <w:rPr>
          <w:smallCaps w:val="0"/>
          <w:spacing w:val="-2"/>
        </w:rPr>
        <w:t> </w:t>
      </w:r>
      <w:r>
        <w:rPr>
          <w:smallCaps w:val="0"/>
        </w:rPr>
        <w:t>Econometrica,</w:t>
      </w:r>
      <w:r>
        <w:rPr>
          <w:smallCaps w:val="0"/>
          <w:spacing w:val="-3"/>
        </w:rPr>
        <w:t> </w:t>
      </w:r>
      <w:r>
        <w:rPr>
          <w:smallCaps w:val="0"/>
        </w:rPr>
        <w:t>Journal</w:t>
      </w:r>
      <w:r>
        <w:rPr>
          <w:smallCaps w:val="0"/>
          <w:spacing w:val="-2"/>
        </w:rPr>
        <w:t> </w:t>
      </w:r>
      <w:r>
        <w:rPr>
          <w:smallCaps w:val="0"/>
        </w:rPr>
        <w:t>of</w:t>
      </w:r>
      <w:r>
        <w:rPr>
          <w:smallCaps w:val="0"/>
          <w:spacing w:val="-3"/>
        </w:rPr>
        <w:t> </w:t>
      </w:r>
      <w:r>
        <w:rPr>
          <w:smallCaps w:val="0"/>
        </w:rPr>
        <w:t>Applied</w:t>
      </w:r>
      <w:r>
        <w:rPr>
          <w:smallCaps w:val="0"/>
          <w:spacing w:val="-3"/>
        </w:rPr>
        <w:t> </w:t>
      </w:r>
      <w:r>
        <w:rPr>
          <w:smallCaps w:val="0"/>
        </w:rPr>
        <w:t>Econometrics,</w:t>
      </w:r>
      <w:r>
        <w:rPr>
          <w:smallCaps w:val="0"/>
          <w:spacing w:val="-2"/>
        </w:rPr>
        <w:t> </w:t>
      </w:r>
      <w:r>
        <w:rPr>
          <w:smallCaps w:val="0"/>
        </w:rPr>
        <w:t>Journal</w:t>
      </w:r>
      <w:r>
        <w:rPr>
          <w:smallCaps w:val="0"/>
          <w:spacing w:val="-3"/>
        </w:rPr>
        <w:t> </w:t>
      </w:r>
      <w:r>
        <w:rPr>
          <w:smallCaps w:val="0"/>
        </w:rPr>
        <w:t>of</w:t>
      </w:r>
      <w:r>
        <w:rPr>
          <w:smallCaps w:val="0"/>
          <w:spacing w:val="-3"/>
        </w:rPr>
        <w:t> </w:t>
      </w:r>
      <w:r>
        <w:rPr>
          <w:smallCaps w:val="0"/>
        </w:rPr>
        <w:t>Business</w:t>
      </w:r>
      <w:r>
        <w:rPr>
          <w:smallCaps w:val="0"/>
          <w:spacing w:val="-2"/>
        </w:rPr>
        <w:t> </w:t>
      </w:r>
      <w:r>
        <w:rPr>
          <w:smallCaps w:val="0"/>
        </w:rPr>
        <w:t>&amp;</w:t>
      </w:r>
      <w:r>
        <w:rPr>
          <w:smallCaps w:val="0"/>
          <w:spacing w:val="-2"/>
        </w:rPr>
        <w:t> </w:t>
      </w:r>
      <w:r>
        <w:rPr>
          <w:smallCaps w:val="0"/>
        </w:rPr>
        <w:t>Economic</w:t>
      </w:r>
      <w:r>
        <w:rPr>
          <w:smallCaps w:val="0"/>
          <w:spacing w:val="-3"/>
        </w:rPr>
        <w:t> </w:t>
      </w:r>
      <w:r>
        <w:rPr>
          <w:smallCaps w:val="0"/>
        </w:rPr>
        <w:t>Stati- stics, Journal of Econometrics, Journal of Human Resources, Journal of Political Economy, Journal of Political Economy Microeconomics, Quantitative Economics, Quarterly Journal of Economics, Review of</w:t>
      </w:r>
      <w:r>
        <w:rPr>
          <w:smallCaps w:val="0"/>
          <w:spacing w:val="-3"/>
        </w:rPr>
        <w:t> </w:t>
      </w:r>
      <w:r>
        <w:rPr>
          <w:smallCaps w:val="0"/>
        </w:rPr>
        <w:t>Economic</w:t>
      </w:r>
      <w:r>
        <w:rPr>
          <w:smallCaps w:val="0"/>
          <w:spacing w:val="-3"/>
        </w:rPr>
        <w:t> </w:t>
      </w:r>
      <w:r>
        <w:rPr>
          <w:smallCaps w:val="0"/>
        </w:rPr>
        <w:t>Studies,</w:t>
      </w:r>
      <w:r>
        <w:rPr>
          <w:smallCaps w:val="0"/>
          <w:spacing w:val="-3"/>
        </w:rPr>
        <w:t> </w:t>
      </w:r>
      <w:r>
        <w:rPr>
          <w:smallCaps w:val="0"/>
        </w:rPr>
        <w:t>Review</w:t>
      </w:r>
      <w:r>
        <w:rPr>
          <w:smallCaps w:val="0"/>
          <w:spacing w:val="-3"/>
        </w:rPr>
        <w:t> </w:t>
      </w:r>
      <w:r>
        <w:rPr>
          <w:smallCaps w:val="0"/>
        </w:rPr>
        <w:t>of</w:t>
      </w:r>
      <w:r>
        <w:rPr>
          <w:smallCaps w:val="0"/>
          <w:spacing w:val="-3"/>
        </w:rPr>
        <w:t> </w:t>
      </w:r>
      <w:r>
        <w:rPr>
          <w:smallCaps w:val="0"/>
        </w:rPr>
        <w:t>Economics</w:t>
      </w:r>
      <w:r>
        <w:rPr>
          <w:smallCaps w:val="0"/>
          <w:spacing w:val="-3"/>
        </w:rPr>
        <w:t> </w:t>
      </w:r>
      <w:r>
        <w:rPr>
          <w:smallCaps w:val="0"/>
        </w:rPr>
        <w:t>and</w:t>
      </w:r>
      <w:r>
        <w:rPr>
          <w:smallCaps w:val="0"/>
          <w:spacing w:val="-3"/>
        </w:rPr>
        <w:t> </w:t>
      </w:r>
      <w:r>
        <w:rPr>
          <w:smallCaps w:val="0"/>
        </w:rPr>
        <w:t>Statistics,</w:t>
      </w:r>
      <w:r>
        <w:rPr>
          <w:smallCaps w:val="0"/>
          <w:spacing w:val="-3"/>
        </w:rPr>
        <w:t> </w:t>
      </w:r>
      <w:r>
        <w:rPr>
          <w:smallCaps w:val="0"/>
        </w:rPr>
        <w:t>Biometrika,</w:t>
      </w:r>
      <w:r>
        <w:rPr>
          <w:smallCaps w:val="0"/>
          <w:spacing w:val="-3"/>
        </w:rPr>
        <w:t> </w:t>
      </w:r>
      <w:r>
        <w:rPr>
          <w:smallCaps w:val="0"/>
        </w:rPr>
        <w:t>Canadian</w:t>
      </w:r>
      <w:r>
        <w:rPr>
          <w:smallCaps w:val="0"/>
          <w:spacing w:val="-3"/>
        </w:rPr>
        <w:t> </w:t>
      </w:r>
      <w:r>
        <w:rPr>
          <w:smallCaps w:val="0"/>
        </w:rPr>
        <w:t>Journal</w:t>
      </w:r>
      <w:r>
        <w:rPr>
          <w:smallCaps w:val="0"/>
          <w:spacing w:val="-3"/>
        </w:rPr>
        <w:t> </w:t>
      </w:r>
      <w:r>
        <w:rPr>
          <w:smallCaps w:val="0"/>
        </w:rPr>
        <w:t>of</w:t>
      </w:r>
      <w:r>
        <w:rPr>
          <w:smallCaps w:val="0"/>
          <w:spacing w:val="-3"/>
        </w:rPr>
        <w:t> </w:t>
      </w:r>
      <w:r>
        <w:rPr>
          <w:smallCaps w:val="0"/>
        </w:rPr>
        <w:t>Economics, Demography, Econometric Reviews, Econometrics Journal, Economics Letters, Empirical Economics, </w:t>
      </w:r>
      <w:r>
        <w:rPr>
          <w:smallCaps w:val="0"/>
          <w:spacing w:val="-2"/>
        </w:rPr>
        <w:t>Epidemiology, International Journal of Manpower, IZA Journal of Labor Policy, Journal of Cultural Eco- nomics,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Journal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of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Economic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Geography,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Journal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of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Multivariate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Analysis,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Journal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of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Policy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Analysis</w:t>
      </w:r>
      <w:r>
        <w:rPr>
          <w:smallCaps w:val="0"/>
          <w:spacing w:val="-5"/>
        </w:rPr>
        <w:t> </w:t>
      </w:r>
      <w:r>
        <w:rPr>
          <w:smallCaps w:val="0"/>
          <w:spacing w:val="-2"/>
        </w:rPr>
        <w:t>and </w:t>
      </w:r>
      <w:r>
        <w:rPr>
          <w:smallCaps w:val="0"/>
        </w:rPr>
        <w:t>Management,</w:t>
      </w:r>
      <w:r>
        <w:rPr>
          <w:smallCaps w:val="0"/>
          <w:spacing w:val="-3"/>
        </w:rPr>
        <w:t> </w:t>
      </w:r>
      <w:r>
        <w:rPr>
          <w:smallCaps w:val="0"/>
        </w:rPr>
        <w:t>Oxford</w:t>
      </w:r>
      <w:r>
        <w:rPr>
          <w:smallCaps w:val="0"/>
          <w:spacing w:val="-3"/>
        </w:rPr>
        <w:t> </w:t>
      </w:r>
      <w:r>
        <w:rPr>
          <w:smallCaps w:val="0"/>
        </w:rPr>
        <w:t>Bulletin</w:t>
      </w:r>
      <w:r>
        <w:rPr>
          <w:smallCaps w:val="0"/>
          <w:spacing w:val="-4"/>
        </w:rPr>
        <w:t> </w:t>
      </w:r>
      <w:r>
        <w:rPr>
          <w:smallCaps w:val="0"/>
        </w:rPr>
        <w:t>of</w:t>
      </w:r>
      <w:r>
        <w:rPr>
          <w:smallCaps w:val="0"/>
          <w:spacing w:val="-4"/>
        </w:rPr>
        <w:t> </w:t>
      </w:r>
      <w:r>
        <w:rPr>
          <w:smallCaps w:val="0"/>
        </w:rPr>
        <w:t>Economics</w:t>
      </w:r>
      <w:r>
        <w:rPr>
          <w:smallCaps w:val="0"/>
          <w:spacing w:val="-3"/>
        </w:rPr>
        <w:t> </w:t>
      </w:r>
      <w:r>
        <w:rPr>
          <w:smallCaps w:val="0"/>
        </w:rPr>
        <w:t>and</w:t>
      </w:r>
      <w:r>
        <w:rPr>
          <w:smallCaps w:val="0"/>
          <w:spacing w:val="-4"/>
        </w:rPr>
        <w:t> </w:t>
      </w:r>
      <w:r>
        <w:rPr>
          <w:smallCaps w:val="0"/>
        </w:rPr>
        <w:t>Statistics,</w:t>
      </w:r>
      <w:r>
        <w:rPr>
          <w:smallCaps w:val="0"/>
          <w:spacing w:val="-4"/>
        </w:rPr>
        <w:t> </w:t>
      </w:r>
      <w:r>
        <w:rPr>
          <w:smallCaps w:val="0"/>
        </w:rPr>
        <w:t>PLOS</w:t>
      </w:r>
      <w:r>
        <w:rPr>
          <w:smallCaps w:val="0"/>
          <w:spacing w:val="-3"/>
        </w:rPr>
        <w:t> </w:t>
      </w:r>
      <w:r>
        <w:rPr>
          <w:smallCaps w:val="0"/>
        </w:rPr>
        <w:t>ONE,</w:t>
      </w:r>
      <w:r>
        <w:rPr>
          <w:smallCaps w:val="0"/>
          <w:spacing w:val="-4"/>
        </w:rPr>
        <w:t> </w:t>
      </w:r>
      <w:r>
        <w:rPr>
          <w:smallCaps w:val="0"/>
        </w:rPr>
        <w:t>SERIEs:</w:t>
      </w:r>
      <w:r>
        <w:rPr>
          <w:smallCaps w:val="0"/>
          <w:spacing w:val="-4"/>
        </w:rPr>
        <w:t> </w:t>
      </w:r>
      <w:r>
        <w:rPr>
          <w:smallCaps w:val="0"/>
        </w:rPr>
        <w:t>Journal</w:t>
      </w:r>
      <w:r>
        <w:rPr>
          <w:smallCaps w:val="0"/>
          <w:spacing w:val="-4"/>
        </w:rPr>
        <w:t> </w:t>
      </w:r>
      <w:r>
        <w:rPr>
          <w:smallCaps w:val="0"/>
        </w:rPr>
        <w:t>of</w:t>
      </w:r>
      <w:r>
        <w:rPr>
          <w:smallCaps w:val="0"/>
          <w:spacing w:val="-3"/>
        </w:rPr>
        <w:t> </w:t>
      </w:r>
      <w:r>
        <w:rPr>
          <w:smallCaps w:val="0"/>
        </w:rPr>
        <w:t>the</w:t>
      </w:r>
      <w:r>
        <w:rPr>
          <w:smallCaps w:val="0"/>
          <w:spacing w:val="-3"/>
        </w:rPr>
        <w:t> </w:t>
      </w:r>
      <w:r>
        <w:rPr>
          <w:smallCaps w:val="0"/>
        </w:rPr>
        <w:t>Spanish Economic Association, Bank of Canada Staff Working Papers, Central European Journal of Economic Modelling</w:t>
      </w:r>
      <w:r>
        <w:rPr>
          <w:smallCaps w:val="0"/>
          <w:spacing w:val="-10"/>
        </w:rPr>
        <w:t> </w:t>
      </w:r>
      <w:r>
        <w:rPr>
          <w:smallCaps w:val="0"/>
        </w:rPr>
        <w:t>and</w:t>
      </w:r>
      <w:r>
        <w:rPr>
          <w:smallCaps w:val="0"/>
          <w:spacing w:val="-10"/>
        </w:rPr>
        <w:t> </w:t>
      </w:r>
      <w:r>
        <w:rPr>
          <w:smallCaps w:val="0"/>
        </w:rPr>
        <w:t>Econometrics,</w:t>
      </w:r>
      <w:r>
        <w:rPr>
          <w:smallCaps w:val="0"/>
          <w:spacing w:val="-10"/>
        </w:rPr>
        <w:t> </w:t>
      </w:r>
      <w:r>
        <w:rPr>
          <w:smallCaps w:val="0"/>
        </w:rPr>
        <w:t>GDN</w:t>
      </w:r>
      <w:r>
        <w:rPr>
          <w:smallCaps w:val="0"/>
          <w:spacing w:val="-10"/>
        </w:rPr>
        <w:t> </w:t>
      </w:r>
      <w:r>
        <w:rPr>
          <w:smallCaps w:val="0"/>
        </w:rPr>
        <w:t>Regional</w:t>
      </w:r>
      <w:r>
        <w:rPr>
          <w:smallCaps w:val="0"/>
          <w:spacing w:val="-10"/>
        </w:rPr>
        <w:t> </w:t>
      </w:r>
      <w:r>
        <w:rPr>
          <w:smallCaps w:val="0"/>
        </w:rPr>
        <w:t>Research</w:t>
      </w:r>
      <w:r>
        <w:rPr>
          <w:smallCaps w:val="0"/>
          <w:spacing w:val="-10"/>
        </w:rPr>
        <w:t> </w:t>
      </w:r>
      <w:r>
        <w:rPr>
          <w:smallCaps w:val="0"/>
        </w:rPr>
        <w:t>Competition,</w:t>
      </w:r>
      <w:r>
        <w:rPr>
          <w:smallCaps w:val="0"/>
          <w:spacing w:val="-10"/>
        </w:rPr>
        <w:t> </w:t>
      </w:r>
      <w:r>
        <w:rPr>
          <w:smallCaps w:val="0"/>
        </w:rPr>
        <w:t>Gospodarka</w:t>
      </w:r>
      <w:r>
        <w:rPr>
          <w:smallCaps w:val="0"/>
          <w:spacing w:val="-10"/>
        </w:rPr>
        <w:t> </w:t>
      </w:r>
      <w:r>
        <w:rPr>
          <w:smallCaps w:val="0"/>
        </w:rPr>
        <w:t>Narodowa,</w:t>
      </w:r>
      <w:r>
        <w:rPr>
          <w:smallCaps w:val="0"/>
          <w:spacing w:val="-10"/>
        </w:rPr>
        <w:t> </w:t>
      </w:r>
      <w:r>
        <w:rPr>
          <w:smallCaps w:val="0"/>
        </w:rPr>
        <w:t>MIT</w:t>
      </w:r>
      <w:r>
        <w:rPr>
          <w:smallCaps w:val="0"/>
          <w:spacing w:val="-10"/>
        </w:rPr>
        <w:t> </w:t>
      </w:r>
      <w:r>
        <w:rPr>
          <w:smallCaps w:val="0"/>
        </w:rPr>
        <w:t>Press, Polish-U.S. Fulbright Commission</w:t>
      </w:r>
    </w:p>
    <w:p>
      <w:pPr>
        <w:pStyle w:val="BodyText"/>
        <w:spacing w:before="3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top="700" w:bottom="280" w:left="720" w:right="360"/>
        </w:sectPr>
      </w:pPr>
    </w:p>
    <w:p>
      <w:pPr>
        <w:spacing w:line="256" w:lineRule="auto" w:before="117"/>
        <w:ind w:left="96" w:right="38" w:firstLine="0"/>
        <w:jc w:val="left"/>
        <w:rPr>
          <w:sz w:val="18"/>
        </w:rPr>
      </w:pPr>
      <w:r>
        <w:rPr>
          <w:spacing w:val="-2"/>
          <w:w w:val="110"/>
          <w:sz w:val="18"/>
        </w:rPr>
        <w:t>Pu</w:t>
      </w:r>
      <w:r>
        <w:rPr>
          <w:smallCaps/>
          <w:spacing w:val="-2"/>
          <w:w w:val="110"/>
          <w:sz w:val="18"/>
        </w:rPr>
        <w:t>bl</w:t>
      </w:r>
      <w:r>
        <w:rPr>
          <w:smallCaps w:val="0"/>
          <w:spacing w:val="-2"/>
          <w:w w:val="110"/>
          <w:sz w:val="18"/>
        </w:rPr>
        <w:t>ic</w:t>
      </w:r>
      <w:r>
        <w:rPr>
          <w:smallCaps/>
          <w:spacing w:val="-2"/>
          <w:w w:val="110"/>
          <w:sz w:val="18"/>
        </w:rPr>
        <w:t>at</w:t>
      </w:r>
      <w:r>
        <w:rPr>
          <w:smallCaps w:val="0"/>
          <w:spacing w:val="-2"/>
          <w:w w:val="110"/>
          <w:sz w:val="18"/>
        </w:rPr>
        <w:t>ions </w:t>
      </w:r>
      <w:r>
        <w:rPr>
          <w:smallCaps w:val="0"/>
          <w:w w:val="110"/>
          <w:sz w:val="18"/>
        </w:rPr>
        <w:t>in</w:t>
      </w:r>
      <w:r>
        <w:rPr>
          <w:smallCaps w:val="0"/>
          <w:w w:val="110"/>
          <w:sz w:val="18"/>
        </w:rPr>
        <w:t> Po</w:t>
      </w:r>
      <w:r>
        <w:rPr>
          <w:smallCaps/>
          <w:w w:val="110"/>
          <w:sz w:val="18"/>
        </w:rPr>
        <w:t>l</w:t>
      </w:r>
      <w:r>
        <w:rPr>
          <w:smallCaps w:val="0"/>
          <w:w w:val="110"/>
          <w:sz w:val="18"/>
        </w:rPr>
        <w:t>is</w:t>
      </w:r>
      <w:r>
        <w:rPr>
          <w:smallCaps/>
          <w:w w:val="110"/>
          <w:sz w:val="18"/>
        </w:rPr>
        <w:t>h</w:t>
      </w:r>
    </w:p>
    <w:p>
      <w:pPr>
        <w:pStyle w:val="BodyText"/>
        <w:spacing w:line="244" w:lineRule="auto" w:before="98"/>
        <w:ind w:left="96" w:right="408"/>
        <w:jc w:val="both"/>
      </w:pPr>
      <w:r>
        <w:rPr/>
        <w:br w:type="column"/>
      </w:r>
      <w:r>
        <w:rPr/>
        <w:t>“Historia przyrodniczo-gospodarcza Polski w świetle analizy ilościowej danych palinologicznych” (with Adam Izdebski, Grzegorz Koloch and Marta Tycner), </w:t>
      </w:r>
      <w:r>
        <w:rPr>
          <w:rFonts w:ascii="Cambria" w:hAnsi="Cambria"/>
          <w:i/>
        </w:rPr>
        <w:t>Historyka</w:t>
      </w:r>
      <w:r>
        <w:rPr>
          <w:rFonts w:ascii="Cambria" w:hAnsi="Cambria"/>
          <w:i/>
          <w:spacing w:val="35"/>
        </w:rPr>
        <w:t> </w:t>
      </w:r>
      <w:r>
        <w:rPr/>
        <w:t>45, 127–160, 2015.</w:t>
      </w:r>
    </w:p>
    <w:p>
      <w:pPr>
        <w:pStyle w:val="BodyText"/>
        <w:spacing w:line="244" w:lineRule="auto" w:before="133"/>
        <w:ind w:left="96" w:right="406"/>
        <w:jc w:val="both"/>
      </w:pPr>
      <w:r>
        <w:rPr/>
        <w:t>“Zasada równych ofiar i alternatywne propozycje reformy systemu podatkowego w Polsce: Wnioski z kampanii wyborczej w 2005 r.,” </w:t>
      </w:r>
      <w:r>
        <w:rPr>
          <w:rFonts w:ascii="Cambria" w:hAnsi="Cambria"/>
          <w:i/>
        </w:rPr>
        <w:t>Polityka</w:t>
      </w:r>
      <w:r>
        <w:rPr>
          <w:rFonts w:ascii="Cambria" w:hAnsi="Cambria"/>
          <w:i/>
          <w:spacing w:val="31"/>
        </w:rPr>
        <w:t> </w:t>
      </w:r>
      <w:r>
        <w:rPr>
          <w:rFonts w:ascii="Cambria" w:hAnsi="Cambria"/>
          <w:i/>
        </w:rPr>
        <w:t>Społeczna</w:t>
      </w:r>
      <w:r>
        <w:rPr>
          <w:rFonts w:ascii="Cambria" w:hAnsi="Cambria"/>
          <w:i/>
          <w:spacing w:val="40"/>
        </w:rPr>
        <w:t> </w:t>
      </w:r>
      <w:r>
        <w:rPr/>
        <w:t>41(1), 11–17, 2014.</w:t>
      </w:r>
    </w:p>
    <w:p>
      <w:pPr>
        <w:spacing w:line="252" w:lineRule="auto" w:before="127"/>
        <w:ind w:left="96" w:right="406" w:firstLine="0"/>
        <w:jc w:val="both"/>
        <w:rPr>
          <w:sz w:val="20"/>
        </w:rPr>
      </w:pPr>
      <w:r>
        <w:rPr>
          <w:sz w:val="20"/>
        </w:rPr>
        <w:t>“Wpływ</w:t>
      </w:r>
      <w:r>
        <w:rPr>
          <w:spacing w:val="-2"/>
          <w:sz w:val="20"/>
        </w:rPr>
        <w:t> </w:t>
      </w:r>
      <w:r>
        <w:rPr>
          <w:sz w:val="20"/>
        </w:rPr>
        <w:t>sieci</w:t>
      </w:r>
      <w:r>
        <w:rPr>
          <w:spacing w:val="-2"/>
          <w:sz w:val="20"/>
        </w:rPr>
        <w:t> </w:t>
      </w:r>
      <w:r>
        <w:rPr>
          <w:sz w:val="20"/>
        </w:rPr>
        <w:t>społecznych</w:t>
      </w:r>
      <w:r>
        <w:rPr>
          <w:spacing w:val="-2"/>
          <w:sz w:val="20"/>
        </w:rPr>
        <w:t> </w:t>
      </w:r>
      <w:r>
        <w:rPr>
          <w:sz w:val="20"/>
        </w:rPr>
        <w:t>na</w:t>
      </w:r>
      <w:r>
        <w:rPr>
          <w:spacing w:val="-3"/>
          <w:sz w:val="20"/>
        </w:rPr>
        <w:t> </w:t>
      </w:r>
      <w:r>
        <w:rPr>
          <w:sz w:val="20"/>
        </w:rPr>
        <w:t>zatrudnienie</w:t>
      </w:r>
      <w:r>
        <w:rPr>
          <w:spacing w:val="-2"/>
          <w:sz w:val="20"/>
        </w:rPr>
        <w:t> </w:t>
      </w:r>
      <w:r>
        <w:rPr>
          <w:sz w:val="20"/>
        </w:rPr>
        <w:t>i</w:t>
      </w:r>
      <w:r>
        <w:rPr>
          <w:spacing w:val="-2"/>
          <w:sz w:val="20"/>
        </w:rPr>
        <w:t> </w:t>
      </w:r>
      <w:r>
        <w:rPr>
          <w:sz w:val="20"/>
        </w:rPr>
        <w:t>wynagrodzenia</w:t>
      </w:r>
      <w:r>
        <w:rPr>
          <w:spacing w:val="-3"/>
          <w:sz w:val="20"/>
        </w:rPr>
        <w:t> </w:t>
      </w:r>
      <w:r>
        <w:rPr>
          <w:sz w:val="20"/>
        </w:rPr>
        <w:t>w</w:t>
      </w:r>
      <w:r>
        <w:rPr>
          <w:spacing w:val="-2"/>
          <w:sz w:val="20"/>
        </w:rPr>
        <w:t> </w:t>
      </w:r>
      <w:r>
        <w:rPr>
          <w:sz w:val="20"/>
        </w:rPr>
        <w:t>Polsce,”</w:t>
      </w:r>
      <w:r>
        <w:rPr>
          <w:spacing w:val="-3"/>
          <w:sz w:val="20"/>
        </w:rPr>
        <w:t> </w:t>
      </w:r>
      <w:r>
        <w:rPr>
          <w:rFonts w:ascii="Cambria" w:hAnsi="Cambria"/>
          <w:i/>
          <w:sz w:val="20"/>
        </w:rPr>
        <w:t>Wiadomości Statystyczne </w:t>
      </w:r>
      <w:r>
        <w:rPr>
          <w:sz w:val="20"/>
        </w:rPr>
        <w:t>12(631), 42–55, 2013.</w:t>
      </w:r>
    </w:p>
    <w:p>
      <w:pPr>
        <w:pStyle w:val="BodyText"/>
        <w:spacing w:line="249" w:lineRule="auto" w:before="125"/>
        <w:ind w:left="96" w:right="406"/>
        <w:jc w:val="both"/>
      </w:pPr>
      <w:r>
        <w:rPr/>
        <w:t>“Wpływ przynależności związkowej pracowników na ich wynagrodzenia w Polsce i innych krajach Unii Europejskiej,”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>
          <w:rFonts w:ascii="Cambria" w:hAnsi="Cambria"/>
          <w:i/>
        </w:rPr>
        <w:t>Ekonomia—Finanse—Zarządzanie</w:t>
      </w:r>
      <w:r>
        <w:rPr/>
        <w:t>,</w:t>
      </w:r>
      <w:r>
        <w:rPr>
          <w:spacing w:val="-9"/>
        </w:rPr>
        <w:t> </w:t>
      </w:r>
      <w:r>
        <w:rPr/>
        <w:t>ed.</w:t>
      </w:r>
      <w:r>
        <w:rPr>
          <w:spacing w:val="-9"/>
        </w:rPr>
        <w:t> </w:t>
      </w:r>
      <w:r>
        <w:rPr/>
        <w:t>Krystyna</w:t>
      </w:r>
      <w:r>
        <w:rPr>
          <w:spacing w:val="-9"/>
        </w:rPr>
        <w:t> </w:t>
      </w:r>
      <w:r>
        <w:rPr/>
        <w:t>Poznańska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Kamil</w:t>
      </w:r>
      <w:r>
        <w:rPr>
          <w:spacing w:val="-9"/>
        </w:rPr>
        <w:t> </w:t>
      </w:r>
      <w:r>
        <w:rPr/>
        <w:t>Kraj,</w:t>
      </w:r>
      <w:r>
        <w:rPr>
          <w:spacing w:val="-9"/>
        </w:rPr>
        <w:t> </w:t>
      </w:r>
      <w:r>
        <w:rPr/>
        <w:t>Warszawa: Szkoła Główna Handlowa w Warszawie, 2013.</w:t>
      </w:r>
    </w:p>
    <w:p>
      <w:pPr>
        <w:pStyle w:val="BodyText"/>
        <w:spacing w:line="244" w:lineRule="auto" w:before="127"/>
        <w:ind w:left="96" w:right="407"/>
        <w:jc w:val="both"/>
      </w:pPr>
      <w:r>
        <w:rPr/>
        <w:t>“Zastosowanie</w:t>
      </w:r>
      <w:r>
        <w:rPr>
          <w:spacing w:val="-3"/>
        </w:rPr>
        <w:t> </w:t>
      </w:r>
      <w:r>
        <w:rPr/>
        <w:t>zasady</w:t>
      </w:r>
      <w:r>
        <w:rPr>
          <w:spacing w:val="-3"/>
        </w:rPr>
        <w:t> </w:t>
      </w:r>
      <w:r>
        <w:rPr/>
        <w:t>równych</w:t>
      </w:r>
      <w:r>
        <w:rPr>
          <w:spacing w:val="-3"/>
        </w:rPr>
        <w:t> </w:t>
      </w:r>
      <w:r>
        <w:rPr/>
        <w:t>ofiar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oceny</w:t>
      </w:r>
      <w:r>
        <w:rPr>
          <w:spacing w:val="-3"/>
        </w:rPr>
        <w:t> </w:t>
      </w:r>
      <w:r>
        <w:rPr/>
        <w:t>sprawiedliwości</w:t>
      </w:r>
      <w:r>
        <w:rPr>
          <w:spacing w:val="-3"/>
        </w:rPr>
        <w:t> </w:t>
      </w:r>
      <w:r>
        <w:rPr/>
        <w:t>taryfy</w:t>
      </w:r>
      <w:r>
        <w:rPr>
          <w:spacing w:val="-3"/>
        </w:rPr>
        <w:t> </w:t>
      </w:r>
      <w:r>
        <w:rPr/>
        <w:t>podatku</w:t>
      </w:r>
      <w:r>
        <w:rPr>
          <w:spacing w:val="-3"/>
        </w:rPr>
        <w:t> </w:t>
      </w:r>
      <w:r>
        <w:rPr/>
        <w:t>dochodowego</w:t>
      </w:r>
      <w:r>
        <w:rPr>
          <w:spacing w:val="-3"/>
        </w:rPr>
        <w:t> </w:t>
      </w:r>
      <w:r>
        <w:rPr/>
        <w:t>od</w:t>
      </w:r>
      <w:r>
        <w:rPr>
          <w:spacing w:val="-3"/>
        </w:rPr>
        <w:t> </w:t>
      </w:r>
      <w:r>
        <w:rPr/>
        <w:t>osób</w:t>
      </w:r>
      <w:r>
        <w:rPr>
          <w:spacing w:val="-3"/>
        </w:rPr>
        <w:t> </w:t>
      </w:r>
      <w:r>
        <w:rPr/>
        <w:t>fi- zycznych (PIT) w Polsce,” </w:t>
      </w:r>
      <w:r>
        <w:rPr>
          <w:rFonts w:ascii="Cambria" w:hAnsi="Cambria"/>
          <w:i/>
        </w:rPr>
        <w:t>Gospodarka</w:t>
      </w:r>
      <w:r>
        <w:rPr>
          <w:rFonts w:ascii="Cambria" w:hAnsi="Cambria"/>
          <w:i/>
          <w:spacing w:val="25"/>
        </w:rPr>
        <w:t> </w:t>
      </w:r>
      <w:r>
        <w:rPr>
          <w:rFonts w:ascii="Cambria" w:hAnsi="Cambria"/>
          <w:i/>
        </w:rPr>
        <w:t>Narodowa</w:t>
      </w:r>
      <w:r>
        <w:rPr>
          <w:rFonts w:ascii="Cambria" w:hAnsi="Cambria"/>
          <w:i/>
          <w:spacing w:val="35"/>
        </w:rPr>
        <w:t> </w:t>
      </w:r>
      <w:r>
        <w:rPr/>
        <w:t>10(254), 23–47, 2012.</w:t>
      </w:r>
    </w:p>
    <w:p>
      <w:pPr>
        <w:spacing w:line="244" w:lineRule="auto" w:before="126"/>
        <w:ind w:left="96" w:right="406" w:firstLine="0"/>
        <w:jc w:val="both"/>
        <w:rPr>
          <w:sz w:val="20"/>
        </w:rPr>
      </w:pPr>
      <w:r>
        <w:rPr>
          <w:sz w:val="20"/>
        </w:rPr>
        <w:t>“Próba wyjaśnienia regionalnego zróżnicowania międzypłciowej luki płacowej w Polsce,” </w:t>
      </w:r>
      <w:r>
        <w:rPr>
          <w:rFonts w:ascii="Cambria" w:hAnsi="Cambria"/>
          <w:i/>
          <w:sz w:val="20"/>
        </w:rPr>
        <w:t>Studia Regio- nalne</w:t>
      </w:r>
      <w:r>
        <w:rPr>
          <w:rFonts w:ascii="Cambria" w:hAnsi="Cambria"/>
          <w:i/>
          <w:spacing w:val="29"/>
          <w:sz w:val="20"/>
        </w:rPr>
        <w:t> </w:t>
      </w:r>
      <w:r>
        <w:rPr>
          <w:rFonts w:ascii="Cambria" w:hAnsi="Cambria"/>
          <w:i/>
          <w:sz w:val="20"/>
        </w:rPr>
        <w:t>i</w:t>
      </w:r>
      <w:r>
        <w:rPr>
          <w:rFonts w:ascii="Cambria" w:hAnsi="Cambria"/>
          <w:i/>
          <w:spacing w:val="29"/>
          <w:sz w:val="20"/>
        </w:rPr>
        <w:t> </w:t>
      </w:r>
      <w:r>
        <w:rPr>
          <w:rFonts w:ascii="Cambria" w:hAnsi="Cambria"/>
          <w:i/>
          <w:sz w:val="20"/>
        </w:rPr>
        <w:t>Lokalne</w:t>
      </w:r>
      <w:r>
        <w:rPr>
          <w:rFonts w:ascii="Cambria" w:hAnsi="Cambria"/>
          <w:i/>
          <w:spacing w:val="40"/>
          <w:sz w:val="20"/>
        </w:rPr>
        <w:t> </w:t>
      </w:r>
      <w:r>
        <w:rPr>
          <w:sz w:val="20"/>
        </w:rPr>
        <w:t>3(49), 65–84, 2012.</w:t>
      </w:r>
    </w:p>
    <w:p>
      <w:pPr>
        <w:spacing w:before="126"/>
        <w:ind w:left="96" w:right="0" w:firstLine="0"/>
        <w:jc w:val="both"/>
        <w:rPr>
          <w:sz w:val="20"/>
        </w:rPr>
      </w:pPr>
      <w:r>
        <w:rPr>
          <w:sz w:val="20"/>
        </w:rPr>
        <w:t>“Wpływ</w:t>
      </w:r>
      <w:r>
        <w:rPr>
          <w:spacing w:val="4"/>
          <w:sz w:val="20"/>
        </w:rPr>
        <w:t> </w:t>
      </w:r>
      <w:r>
        <w:rPr>
          <w:sz w:val="20"/>
        </w:rPr>
        <w:t>sieci</w:t>
      </w:r>
      <w:r>
        <w:rPr>
          <w:spacing w:val="5"/>
          <w:sz w:val="20"/>
        </w:rPr>
        <w:t> </w:t>
      </w:r>
      <w:r>
        <w:rPr>
          <w:sz w:val="20"/>
        </w:rPr>
        <w:t>społecznych</w:t>
      </w:r>
      <w:r>
        <w:rPr>
          <w:spacing w:val="5"/>
          <w:sz w:val="20"/>
        </w:rPr>
        <w:t> </w:t>
      </w:r>
      <w:r>
        <w:rPr>
          <w:sz w:val="20"/>
        </w:rPr>
        <w:t>na</w:t>
      </w:r>
      <w:r>
        <w:rPr>
          <w:spacing w:val="5"/>
          <w:sz w:val="20"/>
        </w:rPr>
        <w:t> </w:t>
      </w:r>
      <w:r>
        <w:rPr>
          <w:sz w:val="20"/>
        </w:rPr>
        <w:t>zatrudnienie</w:t>
      </w:r>
      <w:r>
        <w:rPr>
          <w:spacing w:val="5"/>
          <w:sz w:val="20"/>
        </w:rPr>
        <w:t> </w:t>
      </w:r>
      <w:r>
        <w:rPr>
          <w:sz w:val="20"/>
        </w:rPr>
        <w:t>i</w:t>
      </w:r>
      <w:r>
        <w:rPr>
          <w:spacing w:val="5"/>
          <w:sz w:val="20"/>
        </w:rPr>
        <w:t> </w:t>
      </w:r>
      <w:r>
        <w:rPr>
          <w:sz w:val="20"/>
        </w:rPr>
        <w:t>płace,”</w:t>
      </w:r>
      <w:r>
        <w:rPr>
          <w:spacing w:val="5"/>
          <w:sz w:val="20"/>
        </w:rPr>
        <w:t> </w:t>
      </w:r>
      <w:r>
        <w:rPr>
          <w:rFonts w:ascii="Cambria" w:hAnsi="Cambria"/>
          <w:i/>
          <w:sz w:val="20"/>
        </w:rPr>
        <w:t>Polityka</w:t>
      </w:r>
      <w:r>
        <w:rPr>
          <w:rFonts w:ascii="Cambria" w:hAnsi="Cambria"/>
          <w:i/>
          <w:spacing w:val="13"/>
          <w:sz w:val="20"/>
        </w:rPr>
        <w:t> </w:t>
      </w:r>
      <w:r>
        <w:rPr>
          <w:rFonts w:ascii="Cambria" w:hAnsi="Cambria"/>
          <w:i/>
          <w:sz w:val="20"/>
        </w:rPr>
        <w:t>Społeczna</w:t>
      </w:r>
      <w:r>
        <w:rPr>
          <w:rFonts w:ascii="Cambria" w:hAnsi="Cambria"/>
          <w:i/>
          <w:spacing w:val="21"/>
          <w:sz w:val="20"/>
        </w:rPr>
        <w:t> </w:t>
      </w:r>
      <w:r>
        <w:rPr>
          <w:sz w:val="20"/>
        </w:rPr>
        <w:t>39(7),</w:t>
      </w:r>
      <w:r>
        <w:rPr>
          <w:spacing w:val="5"/>
          <w:sz w:val="20"/>
        </w:rPr>
        <w:t> </w:t>
      </w:r>
      <w:r>
        <w:rPr>
          <w:sz w:val="20"/>
        </w:rPr>
        <w:t>14–18,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2012.</w:t>
      </w:r>
    </w:p>
    <w:p>
      <w:pPr>
        <w:spacing w:line="244" w:lineRule="auto" w:before="130"/>
        <w:ind w:left="96" w:right="407" w:firstLine="0"/>
        <w:jc w:val="both"/>
        <w:rPr>
          <w:sz w:val="20"/>
        </w:rPr>
      </w:pPr>
      <w:r>
        <w:rPr>
          <w:sz w:val="20"/>
        </w:rPr>
        <w:t>“Wokół</w:t>
      </w:r>
      <w:r>
        <w:rPr>
          <w:spacing w:val="-13"/>
          <w:sz w:val="20"/>
        </w:rPr>
        <w:t> </w:t>
      </w:r>
      <w:r>
        <w:rPr>
          <w:sz w:val="20"/>
        </w:rPr>
        <w:t>międzynarodowego</w:t>
      </w:r>
      <w:r>
        <w:rPr>
          <w:spacing w:val="-12"/>
          <w:sz w:val="20"/>
        </w:rPr>
        <w:t> </w:t>
      </w:r>
      <w:r>
        <w:rPr>
          <w:sz w:val="20"/>
        </w:rPr>
        <w:t>zróżnicowania</w:t>
      </w:r>
      <w:r>
        <w:rPr>
          <w:spacing w:val="-12"/>
          <w:sz w:val="20"/>
        </w:rPr>
        <w:t> </w:t>
      </w:r>
      <w:r>
        <w:rPr>
          <w:sz w:val="20"/>
        </w:rPr>
        <w:t>międzypłciowej</w:t>
      </w:r>
      <w:r>
        <w:rPr>
          <w:spacing w:val="-12"/>
          <w:sz w:val="20"/>
        </w:rPr>
        <w:t> </w:t>
      </w:r>
      <w:r>
        <w:rPr>
          <w:sz w:val="20"/>
        </w:rPr>
        <w:t>luki</w:t>
      </w:r>
      <w:r>
        <w:rPr>
          <w:spacing w:val="-12"/>
          <w:sz w:val="20"/>
        </w:rPr>
        <w:t> </w:t>
      </w:r>
      <w:r>
        <w:rPr>
          <w:sz w:val="20"/>
        </w:rPr>
        <w:t>płacowej,”</w:t>
      </w:r>
      <w:r>
        <w:rPr>
          <w:spacing w:val="-12"/>
          <w:sz w:val="20"/>
        </w:rPr>
        <w:t> </w:t>
      </w:r>
      <w:r>
        <w:rPr>
          <w:rFonts w:ascii="Cambria" w:hAnsi="Cambria"/>
          <w:i/>
          <w:sz w:val="20"/>
        </w:rPr>
        <w:t>Zeszyty</w:t>
      </w:r>
      <w:r>
        <w:rPr>
          <w:rFonts w:ascii="Cambria" w:hAnsi="Cambria"/>
          <w:i/>
          <w:spacing w:val="-11"/>
          <w:sz w:val="20"/>
        </w:rPr>
        <w:t> </w:t>
      </w:r>
      <w:r>
        <w:rPr>
          <w:rFonts w:ascii="Cambria" w:hAnsi="Cambria"/>
          <w:i/>
          <w:sz w:val="20"/>
        </w:rPr>
        <w:t>Naukowe</w:t>
      </w:r>
      <w:r>
        <w:rPr>
          <w:rFonts w:ascii="Cambria" w:hAnsi="Cambria"/>
          <w:i/>
          <w:spacing w:val="-11"/>
          <w:sz w:val="20"/>
        </w:rPr>
        <w:t> </w:t>
      </w:r>
      <w:r>
        <w:rPr>
          <w:rFonts w:ascii="Cambria" w:hAnsi="Cambria"/>
          <w:i/>
          <w:sz w:val="20"/>
        </w:rPr>
        <w:t>Kolegium</w:t>
      </w:r>
      <w:r>
        <w:rPr>
          <w:rFonts w:ascii="Cambria" w:hAnsi="Cambria"/>
          <w:i/>
          <w:spacing w:val="-11"/>
          <w:sz w:val="20"/>
        </w:rPr>
        <w:t> </w:t>
      </w:r>
      <w:r>
        <w:rPr>
          <w:rFonts w:ascii="Cambria" w:hAnsi="Cambria"/>
          <w:i/>
          <w:sz w:val="20"/>
        </w:rPr>
        <w:t>Go- spodarki</w:t>
      </w:r>
      <w:r>
        <w:rPr>
          <w:rFonts w:ascii="Cambria" w:hAnsi="Cambria"/>
          <w:i/>
          <w:spacing w:val="39"/>
          <w:sz w:val="20"/>
        </w:rPr>
        <w:t> </w:t>
      </w:r>
      <w:r>
        <w:rPr>
          <w:rFonts w:ascii="Cambria" w:hAnsi="Cambria"/>
          <w:i/>
          <w:sz w:val="20"/>
        </w:rPr>
        <w:t>Światowej</w:t>
      </w:r>
      <w:r>
        <w:rPr>
          <w:rFonts w:ascii="Cambria" w:hAnsi="Cambria"/>
          <w:i/>
          <w:spacing w:val="38"/>
          <w:sz w:val="20"/>
        </w:rPr>
        <w:t> </w:t>
      </w:r>
      <w:r>
        <w:rPr>
          <w:rFonts w:ascii="Cambria" w:hAnsi="Cambria"/>
          <w:i/>
          <w:sz w:val="20"/>
        </w:rPr>
        <w:t>SGH</w:t>
      </w:r>
      <w:r>
        <w:rPr>
          <w:rFonts w:ascii="Cambria" w:hAnsi="Cambria"/>
          <w:i/>
          <w:spacing w:val="40"/>
          <w:sz w:val="20"/>
        </w:rPr>
        <w:t> </w:t>
      </w:r>
      <w:r>
        <w:rPr>
          <w:sz w:val="20"/>
        </w:rPr>
        <w:t>34, 169–185, 2012.</w:t>
      </w:r>
    </w:p>
    <w:p>
      <w:pPr>
        <w:pStyle w:val="BodyText"/>
        <w:spacing w:line="249" w:lineRule="auto" w:before="132"/>
        <w:ind w:left="96" w:right="406"/>
        <w:jc w:val="both"/>
      </w:pPr>
      <w:r>
        <w:rPr/>
        <w:t>“Młodość i doświadczenie – rywale czy sojusznicy?” (with Irena E. Kotowska, Izabela Grabowska, Ka- rol Pogorzelski and Paweł Strzelecki), in </w:t>
      </w:r>
      <w:r>
        <w:rPr>
          <w:rFonts w:ascii="Cambria" w:hAnsi="Cambria"/>
          <w:i/>
        </w:rPr>
        <w:t>Zatrudnienie w Polsce 2008: Praca w cyklu życia</w:t>
      </w:r>
      <w:r>
        <w:rPr/>
        <w:t>, ed. Maciej Bukowski. Warszawa: Centrum Rozwoju Zasobów Ludzkich, 2010.</w:t>
      </w:r>
    </w:p>
    <w:p>
      <w:pPr>
        <w:spacing w:line="247" w:lineRule="auto" w:before="120"/>
        <w:ind w:left="96" w:right="406" w:firstLine="0"/>
        <w:jc w:val="both"/>
        <w:rPr>
          <w:sz w:val="20"/>
        </w:rPr>
      </w:pPr>
      <w:r>
        <w:rPr>
          <w:sz w:val="20"/>
        </w:rPr>
        <w:t>“Kobiety i mężczyźni na rynku pracy” (with Anna Matysiak and Anna Baranowska), in </w:t>
      </w:r>
      <w:r>
        <w:rPr>
          <w:rFonts w:ascii="Cambria" w:hAnsi="Cambria"/>
          <w:i/>
          <w:sz w:val="20"/>
        </w:rPr>
        <w:t>Zatrudnienie w Polsce 2008: Praca w cyklu życia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ed.</w:t>
      </w:r>
      <w:r>
        <w:rPr>
          <w:spacing w:val="-8"/>
          <w:sz w:val="20"/>
        </w:rPr>
        <w:t> </w:t>
      </w:r>
      <w:r>
        <w:rPr>
          <w:sz w:val="20"/>
        </w:rPr>
        <w:t>Maciej</w:t>
      </w:r>
      <w:r>
        <w:rPr>
          <w:spacing w:val="-8"/>
          <w:sz w:val="20"/>
        </w:rPr>
        <w:t> </w:t>
      </w:r>
      <w:r>
        <w:rPr>
          <w:sz w:val="20"/>
        </w:rPr>
        <w:t>Bukowski.</w:t>
      </w:r>
      <w:r>
        <w:rPr>
          <w:spacing w:val="-8"/>
          <w:sz w:val="20"/>
        </w:rPr>
        <w:t> </w:t>
      </w:r>
      <w:r>
        <w:rPr>
          <w:sz w:val="20"/>
        </w:rPr>
        <w:t>Warszawa:</w:t>
      </w:r>
      <w:r>
        <w:rPr>
          <w:spacing w:val="-8"/>
          <w:sz w:val="20"/>
        </w:rPr>
        <w:t> </w:t>
      </w:r>
      <w:r>
        <w:rPr>
          <w:sz w:val="20"/>
        </w:rPr>
        <w:t>Centrum</w:t>
      </w:r>
      <w:r>
        <w:rPr>
          <w:spacing w:val="-8"/>
          <w:sz w:val="20"/>
        </w:rPr>
        <w:t> </w:t>
      </w:r>
      <w:r>
        <w:rPr>
          <w:sz w:val="20"/>
        </w:rPr>
        <w:t>Rozwoju</w:t>
      </w:r>
      <w:r>
        <w:rPr>
          <w:spacing w:val="-8"/>
          <w:sz w:val="20"/>
        </w:rPr>
        <w:t> </w:t>
      </w:r>
      <w:r>
        <w:rPr>
          <w:sz w:val="20"/>
        </w:rPr>
        <w:t>Zasobów</w:t>
      </w:r>
      <w:r>
        <w:rPr>
          <w:spacing w:val="-8"/>
          <w:sz w:val="20"/>
        </w:rPr>
        <w:t> </w:t>
      </w:r>
      <w:r>
        <w:rPr>
          <w:sz w:val="20"/>
        </w:rPr>
        <w:t>Ludzkich, </w:t>
      </w:r>
      <w:r>
        <w:rPr>
          <w:spacing w:val="-2"/>
          <w:sz w:val="20"/>
        </w:rPr>
        <w:t>2010.</w:t>
      </w:r>
    </w:p>
    <w:sectPr>
      <w:type w:val="continuous"/>
      <w:pgSz w:w="12240" w:h="15840"/>
      <w:pgMar w:top="620" w:bottom="280" w:left="720" w:right="360"/>
      <w:cols w:num="2" w:equalWidth="0">
        <w:col w:w="1300" w:space="284"/>
        <w:col w:w="957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50"/>
      <w:ind w:left="96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"/>
      <w:ind w:left="96"/>
    </w:pPr>
    <w:rPr>
      <w:rFonts w:ascii="Georgia" w:hAnsi="Georgia" w:eastAsia="Georgia" w:cs="Georgia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80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0"/>
      <w:ind w:left="96"/>
      <w:outlineLvl w:val="1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96"/>
    </w:pPr>
    <w:rPr>
      <w:rFonts w:ascii="Cambria" w:hAnsi="Cambria" w:eastAsia="Cambria" w:cs="Cambria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1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slocz@brandeis.edu" TargetMode="External"/><Relationship Id="rId6" Type="http://schemas.openxmlformats.org/officeDocument/2006/relationships/hyperlink" Target="mailto:tsloczynski@fas.harvard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2025-12-06T05:43:01Z</dcterms:created>
  <dcterms:modified xsi:type="dcterms:W3CDTF">2025-12-06T05:43:01Z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4.15.0 (1.40.25)</vt:lpwstr>
  </property>
  <property fmtid="{D5CDD505-2E9C-101B-9397-08002B2CF9AE}" pid="6" name="Producer">
    <vt:lpwstr>MiKTeX pdfTeX-1.40.25</vt:lpwstr>
  </property>
</Properties>
</file>