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KARNA</w:t>
      </w:r>
      <w:r>
        <w:rPr>
          <w:spacing w:val="-6"/>
        </w:rPr>
        <w:t> </w:t>
      </w:r>
      <w:r>
        <w:rPr>
          <w:spacing w:val="-4"/>
        </w:rPr>
        <w:t>BASU</w:t>
      </w:r>
    </w:p>
    <w:p>
      <w:pPr>
        <w:pStyle w:val="BodyText"/>
        <w:spacing w:before="3"/>
        <w:ind w:left="2304" w:right="2303"/>
        <w:jc w:val="center"/>
      </w:pPr>
      <w:hyperlink r:id="rId6">
        <w:r>
          <w:rPr>
            <w:color w:val="0000FF"/>
            <w:spacing w:val="-2"/>
            <w:u w:val="single" w:color="0000FF"/>
          </w:rPr>
          <w:t>www.karnabasu.com</w:t>
        </w:r>
      </w:hyperlink>
    </w:p>
    <w:p>
      <w:pPr>
        <w:pStyle w:val="BodyText"/>
        <w:spacing w:before="251"/>
        <w:ind w:left="2304" w:right="2302"/>
        <w:jc w:val="center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Hunter</w:t>
      </w:r>
      <w:r>
        <w:rPr>
          <w:spacing w:val="-8"/>
        </w:rPr>
        <w:t> </w:t>
      </w:r>
      <w:r>
        <w:rPr/>
        <w:t>College,</w:t>
      </w:r>
      <w:r>
        <w:rPr>
          <w:spacing w:val="-8"/>
        </w:rPr>
        <w:t> </w:t>
      </w:r>
      <w:r>
        <w:rPr/>
        <w:t>CUNY 695 Park Ave, New York, NY 10065, USA</w:t>
      </w:r>
    </w:p>
    <w:p>
      <w:pPr>
        <w:pStyle w:val="BodyText"/>
        <w:spacing w:line="251" w:lineRule="exact" w:before="3"/>
        <w:ind w:left="2304" w:right="2304"/>
        <w:jc w:val="center"/>
      </w:pPr>
      <w:r>
        <w:rPr>
          <w:spacing w:val="-2"/>
        </w:rPr>
        <w:t>Phone:</w:t>
      </w:r>
      <w:r>
        <w:rPr>
          <w:spacing w:val="17"/>
        </w:rPr>
        <w:t> </w:t>
      </w:r>
      <w:r>
        <w:rPr>
          <w:spacing w:val="-2"/>
        </w:rPr>
        <w:t>+1-212-396-</w:t>
      </w:r>
      <w:r>
        <w:rPr>
          <w:spacing w:val="-4"/>
        </w:rPr>
        <w:t>6521</w:t>
      </w:r>
    </w:p>
    <w:p>
      <w:pPr>
        <w:pStyle w:val="BodyText"/>
        <w:spacing w:line="251" w:lineRule="exact"/>
        <w:ind w:left="2304" w:right="2304"/>
        <w:jc w:val="center"/>
      </w:pPr>
      <w:r>
        <w:rPr/>
        <w:t>Email:</w:t>
      </w:r>
      <w:r>
        <w:rPr>
          <w:spacing w:val="-6"/>
        </w:rPr>
        <w:t> </w:t>
      </w:r>
      <w:hyperlink r:id="rId7">
        <w:r>
          <w:rPr>
            <w:color w:val="0000FF"/>
            <w:spacing w:val="-2"/>
            <w:u w:val="single" w:color="0000FF"/>
          </w:rPr>
          <w:t>kbasu@hunter.cuny.edu</w:t>
        </w:r>
      </w:hyperlink>
    </w:p>
    <w:p>
      <w:pPr>
        <w:pStyle w:val="BodyText"/>
        <w:spacing w:before="252"/>
      </w:pPr>
    </w:p>
    <w:p>
      <w:pPr>
        <w:pStyle w:val="Heading1"/>
        <w:spacing w:before="1"/>
        <w:rPr>
          <w:u w:val="none"/>
        </w:rPr>
      </w:pPr>
      <w:r>
        <w:rPr>
          <w:spacing w:val="-2"/>
          <w:u w:val="single"/>
        </w:rPr>
        <w:t>EMPLOYMENT</w:t>
      </w:r>
    </w:p>
    <w:p>
      <w:pPr>
        <w:pStyle w:val="BodyText"/>
        <w:spacing w:before="2"/>
        <w:rPr>
          <w:b/>
        </w:rPr>
      </w:pPr>
    </w:p>
    <w:p>
      <w:pPr>
        <w:pStyle w:val="BodyText"/>
      </w:pPr>
      <w:r>
        <w:rPr/>
        <w:t>HUNTER</w:t>
      </w:r>
      <w:r>
        <w:rPr>
          <w:spacing w:val="-8"/>
        </w:rPr>
        <w:t> </w:t>
      </w:r>
      <w:r>
        <w:rPr/>
        <w:t>COLLEGE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CENTER,</w:t>
      </w:r>
      <w:r>
        <w:rPr>
          <w:spacing w:val="-4"/>
        </w:rPr>
        <w:t> </w:t>
      </w:r>
      <w:r>
        <w:rPr/>
        <w:t>CITY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4"/>
        </w:rPr>
        <w:t>YORK</w:t>
      </w:r>
    </w:p>
    <w:p>
      <w:pPr>
        <w:pStyle w:val="BodyText"/>
        <w:spacing w:line="237" w:lineRule="auto" w:before="4"/>
        <w:ind w:left="720"/>
      </w:pPr>
      <w:r>
        <w:rPr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>
          <w:color w:val="0563C1"/>
          <w:u w:val="single" w:color="0563C1"/>
        </w:rPr>
        <w:t>Hunter</w:t>
      </w:r>
      <w:r>
        <w:rPr>
          <w:color w:val="0563C1"/>
          <w:spacing w:val="-5"/>
          <w:u w:val="single" w:color="0563C1"/>
        </w:rPr>
        <w:t> </w:t>
      </w:r>
      <w:r>
        <w:rPr>
          <w:color w:val="0563C1"/>
          <w:u w:val="single" w:color="0563C1"/>
        </w:rPr>
        <w:t>College</w:t>
      </w:r>
      <w:r>
        <w:rPr/>
        <w:t>,</w:t>
      </w:r>
      <w:r>
        <w:rPr>
          <w:spacing w:val="-5"/>
        </w:rPr>
        <w:t> </w:t>
      </w:r>
      <w:r>
        <w:rPr/>
        <w:t>2009-present</w:t>
      </w:r>
      <w:r>
        <w:rPr>
          <w:spacing w:val="-5"/>
        </w:rPr>
        <w:t> </w:t>
      </w:r>
      <w:r>
        <w:rPr/>
        <w:t>(tenured</w:t>
      </w:r>
      <w:r>
        <w:rPr>
          <w:spacing w:val="-5"/>
        </w:rPr>
        <w:t> </w:t>
      </w:r>
      <w:r>
        <w:rPr/>
        <w:t>2017) Doctoral Faculty, Department of Economics, </w:t>
      </w:r>
      <w:r>
        <w:rPr>
          <w:color w:val="0563C1"/>
          <w:u w:val="single" w:color="0563C1"/>
        </w:rPr>
        <w:t>The Graduate Center</w:t>
      </w:r>
      <w:r>
        <w:rPr/>
        <w:t>, 2015-present</w:t>
      </w:r>
    </w:p>
    <w:p>
      <w:pPr>
        <w:pStyle w:val="BodyText"/>
        <w:spacing w:before="1"/>
        <w:ind w:left="720"/>
      </w:pPr>
      <w:r>
        <w:rPr/>
        <w:t>Faculty</w:t>
      </w:r>
      <w:r>
        <w:rPr>
          <w:spacing w:val="-11"/>
        </w:rPr>
        <w:t> </w:t>
      </w:r>
      <w:r>
        <w:rPr/>
        <w:t>Associate,</w:t>
      </w:r>
      <w:r>
        <w:rPr>
          <w:spacing w:val="-8"/>
        </w:rPr>
        <w:t> </w:t>
      </w:r>
      <w:r>
        <w:rPr>
          <w:color w:val="0563C1"/>
          <w:u w:val="single" w:color="0563C1"/>
        </w:rPr>
        <w:t>Roosevelt</w:t>
      </w:r>
      <w:r>
        <w:rPr>
          <w:color w:val="0563C1"/>
          <w:spacing w:val="-9"/>
          <w:u w:val="single" w:color="0563C1"/>
        </w:rPr>
        <w:t> </w:t>
      </w:r>
      <w:r>
        <w:rPr>
          <w:color w:val="0563C1"/>
          <w:u w:val="single" w:color="0563C1"/>
        </w:rPr>
        <w:t>House</w:t>
      </w:r>
      <w:r>
        <w:rPr>
          <w:color w:val="0563C1"/>
          <w:spacing w:val="-8"/>
          <w:u w:val="single" w:color="0563C1"/>
        </w:rPr>
        <w:t> </w:t>
      </w:r>
      <w:r>
        <w:rPr>
          <w:color w:val="0563C1"/>
          <w:u w:val="single" w:color="0563C1"/>
        </w:rPr>
        <w:t>Public</w:t>
      </w:r>
      <w:r>
        <w:rPr>
          <w:color w:val="0563C1"/>
          <w:spacing w:val="-9"/>
          <w:u w:val="single" w:color="0563C1"/>
        </w:rPr>
        <w:t> </w:t>
      </w:r>
      <w:r>
        <w:rPr>
          <w:color w:val="0563C1"/>
          <w:u w:val="single" w:color="0563C1"/>
        </w:rPr>
        <w:t>Policy</w:t>
      </w:r>
      <w:r>
        <w:rPr>
          <w:color w:val="0563C1"/>
          <w:spacing w:val="-8"/>
          <w:u w:val="single" w:color="0563C1"/>
        </w:rPr>
        <w:t> </w:t>
      </w:r>
      <w:r>
        <w:rPr>
          <w:color w:val="0563C1"/>
          <w:u w:val="single" w:color="0563C1"/>
        </w:rPr>
        <w:t>Institute</w:t>
      </w:r>
      <w:r>
        <w:rPr/>
        <w:t>,</w:t>
      </w:r>
      <w:r>
        <w:rPr>
          <w:spacing w:val="-8"/>
        </w:rPr>
        <w:t> </w:t>
      </w:r>
      <w:r>
        <w:rPr/>
        <w:t>2012-</w:t>
      </w:r>
      <w:r>
        <w:rPr>
          <w:spacing w:val="-2"/>
        </w:rPr>
        <w:t>present</w:t>
      </w:r>
    </w:p>
    <w:p>
      <w:pPr>
        <w:pStyle w:val="BodyText"/>
        <w:spacing w:before="251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CHICAGO</w:t>
      </w:r>
    </w:p>
    <w:p>
      <w:pPr>
        <w:pStyle w:val="BodyText"/>
        <w:spacing w:before="1"/>
        <w:ind w:left="720"/>
      </w:pPr>
      <w:r>
        <w:rPr/>
        <w:t>Postdoctoral</w:t>
      </w:r>
      <w:r>
        <w:rPr>
          <w:spacing w:val="-12"/>
        </w:rPr>
        <w:t> </w:t>
      </w:r>
      <w:r>
        <w:rPr/>
        <w:t>Fellow,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2006-</w:t>
      </w:r>
      <w:r>
        <w:rPr>
          <w:spacing w:val="-4"/>
        </w:rPr>
        <w:t>2009</w:t>
      </w:r>
    </w:p>
    <w:p>
      <w:pPr>
        <w:pStyle w:val="BodyText"/>
      </w:pP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51" w:lineRule="exact"/>
      </w:pPr>
      <w:r>
        <w:rPr/>
        <w:t>MASSACHUSETTS</w:t>
      </w:r>
      <w:r>
        <w:rPr>
          <w:spacing w:val="-8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TECHNOLOGY</w:t>
      </w:r>
    </w:p>
    <w:p>
      <w:pPr>
        <w:pStyle w:val="BodyText"/>
        <w:spacing w:line="251" w:lineRule="exact"/>
        <w:ind w:left="720"/>
      </w:pPr>
      <w:r>
        <w:rPr/>
        <w:t>Ph.D.,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>
          <w:spacing w:val="-4"/>
        </w:rPr>
        <w:t>2006</w:t>
      </w:r>
    </w:p>
    <w:p>
      <w:pPr>
        <w:pStyle w:val="BodyText"/>
        <w:spacing w:before="2"/>
      </w:pPr>
    </w:p>
    <w:p>
      <w:pPr>
        <w:pStyle w:val="BodyText"/>
        <w:spacing w:line="251" w:lineRule="exact" w:before="1"/>
      </w:pPr>
      <w:r>
        <w:rPr/>
        <w:t>YALE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spacing w:line="251" w:lineRule="exact"/>
        <w:ind w:left="720"/>
      </w:pPr>
      <w:r>
        <w:rPr/>
        <w:t>B.A.,</w:t>
      </w:r>
      <w:r>
        <w:rPr>
          <w:spacing w:val="-8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Mathematics,</w:t>
      </w:r>
      <w:r>
        <w:rPr>
          <w:spacing w:val="-7"/>
        </w:rPr>
        <w:t> </w:t>
      </w:r>
      <w:r>
        <w:rPr>
          <w:i/>
        </w:rPr>
        <w:t>cum</w:t>
      </w:r>
      <w:r>
        <w:rPr>
          <w:i/>
          <w:spacing w:val="-6"/>
        </w:rPr>
        <w:t> </w:t>
      </w:r>
      <w:r>
        <w:rPr>
          <w:i/>
        </w:rPr>
        <w:t>laude</w:t>
      </w:r>
      <w:r>
        <w:rPr/>
        <w:t>,</w:t>
      </w:r>
      <w:r>
        <w:rPr>
          <w:spacing w:val="-6"/>
        </w:rPr>
        <w:t> </w:t>
      </w:r>
      <w:r>
        <w:rPr>
          <w:spacing w:val="-4"/>
        </w:rPr>
        <w:t>2000</w:t>
      </w:r>
    </w:p>
    <w:p>
      <w:pPr>
        <w:pStyle w:val="BodyText"/>
        <w:spacing w:before="252"/>
      </w:pPr>
    </w:p>
    <w:p>
      <w:pPr>
        <w:pStyle w:val="Heading1"/>
        <w:rPr>
          <w:u w:val="none"/>
        </w:rPr>
      </w:pPr>
      <w:r>
        <w:rPr>
          <w:u w:val="single"/>
        </w:rPr>
        <w:t>OTHER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AFFILIATIONS</w:t>
      </w:r>
    </w:p>
    <w:p>
      <w:pPr>
        <w:pStyle w:val="BodyText"/>
        <w:spacing w:before="3"/>
        <w:rPr>
          <w:b/>
        </w:rPr>
      </w:pPr>
    </w:p>
    <w:p>
      <w:pPr>
        <w:pStyle w:val="BodyText"/>
        <w:tabs>
          <w:tab w:pos="1439" w:val="left" w:leader="none"/>
        </w:tabs>
        <w:ind w:right="941"/>
      </w:pPr>
      <w:r>
        <w:rPr>
          <w:spacing w:val="-2"/>
        </w:rPr>
        <w:t>2011-present:</w:t>
      </w:r>
      <w:r>
        <w:rPr/>
        <w:tab/>
        <w:t>Associate</w:t>
      </w:r>
      <w:r>
        <w:rPr>
          <w:spacing w:val="-6"/>
        </w:rPr>
        <w:t> </w:t>
      </w:r>
      <w:r>
        <w:rPr/>
        <w:t>Member,</w:t>
      </w:r>
      <w:r>
        <w:rPr>
          <w:spacing w:val="-6"/>
        </w:rPr>
        <w:t> </w:t>
      </w:r>
      <w:r>
        <w:rPr/>
        <w:t>Theoretical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</w:t>
      </w:r>
      <w:r>
        <w:rPr>
          <w:color w:val="0563C1"/>
          <w:u w:val="single" w:color="0563C1"/>
        </w:rPr>
        <w:t>ThReD</w:t>
      </w:r>
      <w:r>
        <w:rPr/>
        <w:t>) </w:t>
      </w:r>
      <w:r>
        <w:rPr>
          <w:spacing w:val="-2"/>
        </w:rPr>
        <w:t>2011-present:</w:t>
      </w:r>
      <w:r>
        <w:rPr/>
        <w:tab/>
        <w:t>Member, Human Rights Faculty, Hunter College</w:t>
      </w:r>
    </w:p>
    <w:p>
      <w:pPr>
        <w:pStyle w:val="BodyText"/>
        <w:tabs>
          <w:tab w:pos="1439" w:val="left" w:leader="none"/>
        </w:tabs>
        <w:ind w:right="2764"/>
      </w:pPr>
      <w:r>
        <w:rPr/>
        <w:t>Summer</w:t>
      </w:r>
      <w:r>
        <w:rPr>
          <w:spacing w:val="-5"/>
        </w:rPr>
        <w:t> </w:t>
      </w:r>
      <w:r>
        <w:rPr/>
        <w:t>2016:</w:t>
      </w:r>
      <w:r>
        <w:rPr>
          <w:spacing w:val="73"/>
        </w:rPr>
        <w:t> </w:t>
      </w:r>
      <w:r>
        <w:rPr/>
        <w:t>Visiting</w:t>
      </w:r>
      <w:r>
        <w:rPr>
          <w:spacing w:val="-5"/>
        </w:rPr>
        <w:t> </w:t>
      </w:r>
      <w:r>
        <w:rPr/>
        <w:t>Faculty,</w:t>
      </w:r>
      <w:r>
        <w:rPr>
          <w:spacing w:val="-4"/>
        </w:rPr>
        <w:t> </w:t>
      </w:r>
      <w:r>
        <w:rPr/>
        <w:t>Pontificia</w:t>
      </w:r>
      <w:r>
        <w:rPr>
          <w:spacing w:val="-5"/>
        </w:rPr>
        <w:t> </w:t>
      </w:r>
      <w:r>
        <w:rPr/>
        <w:t>Universidad</w:t>
      </w:r>
      <w:r>
        <w:rPr>
          <w:spacing w:val="-5"/>
        </w:rPr>
        <w:t> </w:t>
      </w:r>
      <w:r>
        <w:rPr/>
        <w:t>Javeriana,</w:t>
      </w:r>
      <w:r>
        <w:rPr>
          <w:spacing w:val="-4"/>
        </w:rPr>
        <w:t> </w:t>
      </w:r>
      <w:r>
        <w:rPr/>
        <w:t>Bogota 2011, 2013:</w:t>
        <w:tab/>
        <w:t>Adjunct Associate Professor, SIPA, Columbia University </w:t>
      </w:r>
      <w:r>
        <w:rPr>
          <w:spacing w:val="-2"/>
        </w:rPr>
        <w:t>2007-2011:</w:t>
      </w:r>
      <w:r>
        <w:rPr/>
        <w:tab/>
        <w:t>Short Term Consultant, The World Bank</w:t>
      </w:r>
    </w:p>
    <w:p>
      <w:pPr>
        <w:pStyle w:val="BodyText"/>
      </w:pP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u w:val="single"/>
        </w:rPr>
        <w:t>FELLOWSHIPS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SCHOLARSHIPS</w:t>
      </w:r>
    </w:p>
    <w:p>
      <w:pPr>
        <w:pStyle w:val="BodyText"/>
        <w:tabs>
          <w:tab w:pos="1439" w:val="left" w:leader="none"/>
        </w:tabs>
        <w:spacing w:before="251"/>
      </w:pPr>
      <w:r>
        <w:rPr/>
        <w:t>2011,</w:t>
      </w:r>
      <w:r>
        <w:rPr>
          <w:spacing w:val="-5"/>
        </w:rPr>
        <w:t> </w:t>
      </w:r>
      <w:r>
        <w:rPr>
          <w:spacing w:val="-2"/>
        </w:rPr>
        <w:t>2014:</w:t>
      </w:r>
      <w:r>
        <w:rPr/>
        <w:tab/>
        <w:t>PSC-CUNY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>
          <w:spacing w:val="-2"/>
        </w:rPr>
        <w:t>Award</w:t>
      </w:r>
    </w:p>
    <w:p>
      <w:pPr>
        <w:pStyle w:val="BodyText"/>
        <w:tabs>
          <w:tab w:pos="1439" w:val="left" w:leader="none"/>
        </w:tabs>
        <w:spacing w:before="2"/>
        <w:ind w:right="810"/>
      </w:pPr>
      <w:r>
        <w:rPr>
          <w:spacing w:val="-2"/>
        </w:rPr>
        <w:t>2012:</w:t>
      </w:r>
      <w:r>
        <w:rPr/>
        <w:tab/>
        <w:t>Grant from Roosevelt House Public Policy Institute (with Jonathan Conning) </w:t>
      </w:r>
      <w:r>
        <w:rPr>
          <w:spacing w:val="-2"/>
        </w:rPr>
        <w:t>2010:</w:t>
      </w:r>
      <w:r>
        <w:rPr/>
        <w:tab/>
        <w:t>Grant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Initiative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Shailendra</w:t>
      </w:r>
      <w:r>
        <w:rPr>
          <w:spacing w:val="-4"/>
        </w:rPr>
        <w:t> </w:t>
      </w:r>
      <w:r>
        <w:rPr/>
        <w:t>Bisht) </w:t>
      </w:r>
      <w:r>
        <w:rPr>
          <w:spacing w:val="-2"/>
        </w:rPr>
        <w:t>2008:</w:t>
      </w:r>
      <w:r>
        <w:rPr/>
        <w:tab/>
        <w:t>NSF research grant (with Abhijit Banerjee, Esther Duflo, and Matthew Jackson) </w:t>
      </w:r>
      <w:r>
        <w:rPr>
          <w:spacing w:val="-2"/>
        </w:rPr>
        <w:t>2007:</w:t>
      </w:r>
      <w:r>
        <w:rPr/>
        <w:tab/>
        <w:t>Grant from Japanese Social Development Fund (with Maisy Wong)</w:t>
      </w:r>
    </w:p>
    <w:p>
      <w:pPr>
        <w:pStyle w:val="BodyText"/>
        <w:tabs>
          <w:tab w:pos="1439" w:val="left" w:leader="none"/>
        </w:tabs>
        <w:spacing w:line="237" w:lineRule="auto" w:before="3"/>
        <w:ind w:right="1043"/>
      </w:pPr>
      <w:r>
        <w:rPr>
          <w:spacing w:val="-2"/>
        </w:rPr>
        <w:t>2004:</w:t>
      </w:r>
      <w:r>
        <w:rPr/>
        <w:tab/>
        <w:t>Selected</w:t>
      </w:r>
      <w:r>
        <w:rPr>
          <w:spacing w:val="-5"/>
        </w:rPr>
        <w:t> </w:t>
      </w:r>
      <w:r>
        <w:rPr/>
        <w:t>Participant,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Behavioral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Trento,</w:t>
      </w:r>
      <w:r>
        <w:rPr>
          <w:spacing w:val="-5"/>
        </w:rPr>
        <w:t> </w:t>
      </w:r>
      <w:r>
        <w:rPr/>
        <w:t>Italy </w:t>
      </w:r>
      <w:r>
        <w:rPr>
          <w:spacing w:val="-2"/>
        </w:rPr>
        <w:t>2000-2002:</w:t>
      </w:r>
      <w:r>
        <w:rPr/>
        <w:tab/>
        <w:t>MIT Department of Economics Fellowship</w:t>
      </w:r>
    </w:p>
    <w:p>
      <w:pPr>
        <w:pStyle w:val="BodyText"/>
        <w:tabs>
          <w:tab w:pos="1439" w:val="left" w:leader="none"/>
        </w:tabs>
        <w:spacing w:before="1"/>
      </w:pPr>
      <w:r>
        <w:rPr>
          <w:spacing w:val="-2"/>
        </w:rPr>
        <w:t>2000:</w:t>
      </w:r>
      <w:r>
        <w:rPr/>
        <w:tab/>
        <w:t>Distinction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Mathematics,</w:t>
      </w:r>
      <w:r>
        <w:rPr>
          <w:spacing w:val="-6"/>
        </w:rPr>
        <w:t> </w:t>
      </w:r>
      <w:r>
        <w:rPr/>
        <w:t>Yale</w:t>
      </w:r>
      <w:r>
        <w:rPr>
          <w:spacing w:val="-6"/>
        </w:rPr>
        <w:t> </w:t>
      </w:r>
      <w:r>
        <w:rPr>
          <w:spacing w:val="-2"/>
        </w:rPr>
        <w:t>University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811" w:top="1380" w:bottom="1000" w:left="1440" w:right="1440"/>
          <w:pgNumType w:start="1"/>
        </w:sectPr>
      </w:pPr>
    </w:p>
    <w:p>
      <w:pPr>
        <w:pStyle w:val="BodyText"/>
        <w:spacing w:before="81"/>
        <w:ind w:right="404"/>
        <w:jc w:val="right"/>
      </w:pPr>
      <w:r>
        <w:rPr/>
        <w:t>Karna</w:t>
      </w:r>
      <w:r>
        <w:rPr>
          <w:spacing w:val="-7"/>
        </w:rPr>
        <w:t> </w:t>
      </w:r>
      <w:r>
        <w:rPr>
          <w:spacing w:val="-4"/>
        </w:rPr>
        <w:t>Basu</w:t>
      </w:r>
    </w:p>
    <w:p>
      <w:pPr>
        <w:pStyle w:val="BodyText"/>
        <w:spacing w:before="252"/>
      </w:pPr>
    </w:p>
    <w:p>
      <w:pPr>
        <w:pStyle w:val="Heading1"/>
        <w:rPr>
          <w:u w:val="none"/>
        </w:rPr>
      </w:pPr>
      <w:r>
        <w:rPr>
          <w:u w:val="single"/>
        </w:rPr>
        <w:t>REFEREED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PUBLICATIONS</w:t>
      </w:r>
    </w:p>
    <w:p>
      <w:pPr>
        <w:pStyle w:val="BodyText"/>
        <w:spacing w:before="251"/>
      </w:pPr>
      <w:r>
        <w:rPr/>
        <w:t>Basu,</w:t>
      </w:r>
      <w:r>
        <w:rPr>
          <w:spacing w:val="-2"/>
        </w:rPr>
        <w:t> </w:t>
      </w:r>
      <w:r>
        <w:rPr/>
        <w:t>Karna.</w:t>
      </w:r>
      <w:r>
        <w:rPr>
          <w:spacing w:val="-2"/>
        </w:rPr>
        <w:t> </w:t>
      </w:r>
      <w:r>
        <w:rPr/>
        <w:t>2016.</w:t>
      </w:r>
      <w:r>
        <w:rPr>
          <w:spacing w:val="-2"/>
        </w:rPr>
        <w:t> </w:t>
      </w:r>
      <w:r>
        <w:rPr/>
        <w:t>“A</w:t>
      </w:r>
      <w:r>
        <w:rPr>
          <w:spacing w:val="-3"/>
        </w:rPr>
        <w:t> </w:t>
      </w:r>
      <w:r>
        <w:rPr/>
        <w:t>Behavioral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Simultaneous</w:t>
      </w:r>
      <w:r>
        <w:rPr>
          <w:spacing w:val="-3"/>
        </w:rPr>
        <w:t> </w:t>
      </w:r>
      <w:r>
        <w:rPr/>
        <w:t>Borrowing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Saving.”</w:t>
      </w:r>
      <w:r>
        <w:rPr>
          <w:spacing w:val="-7"/>
        </w:rPr>
        <w:t> </w:t>
      </w:r>
      <w:r>
        <w:rPr>
          <w:i/>
        </w:rPr>
        <w:t>Oxford</w:t>
      </w:r>
      <w:r>
        <w:rPr>
          <w:i/>
          <w:spacing w:val="-3"/>
        </w:rPr>
        <w:t> </w:t>
      </w:r>
      <w:r>
        <w:rPr>
          <w:i/>
        </w:rPr>
        <w:t>Economic Papers</w:t>
      </w:r>
      <w:r>
        <w:rPr/>
        <w:t>, 68(4): 1166-1174.</w:t>
      </w:r>
    </w:p>
    <w:p>
      <w:pPr>
        <w:pStyle w:val="BodyText"/>
        <w:spacing w:before="253"/>
      </w:pPr>
      <w:r>
        <w:rPr/>
        <w:t>Basu,</w:t>
      </w:r>
      <w:r>
        <w:rPr>
          <w:spacing w:val="-2"/>
        </w:rPr>
        <w:t> </w:t>
      </w:r>
      <w:r>
        <w:rPr/>
        <w:t>Karna,</w:t>
      </w:r>
      <w:r>
        <w:rPr>
          <w:spacing w:val="-2"/>
        </w:rPr>
        <w:t> </w:t>
      </w:r>
      <w:r>
        <w:rPr/>
        <w:t>Kaushik</w:t>
      </w:r>
      <w:r>
        <w:rPr>
          <w:spacing w:val="-3"/>
        </w:rPr>
        <w:t> </w:t>
      </w:r>
      <w:r>
        <w:rPr/>
        <w:t>Basu,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Tito</w:t>
      </w:r>
      <w:r>
        <w:rPr>
          <w:spacing w:val="-3"/>
        </w:rPr>
        <w:t> </w:t>
      </w:r>
      <w:r>
        <w:rPr/>
        <w:t>Cordella.</w:t>
      </w:r>
      <w:r>
        <w:rPr>
          <w:spacing w:val="-2"/>
        </w:rPr>
        <w:t> </w:t>
      </w:r>
      <w:r>
        <w:rPr/>
        <w:t>2016.</w:t>
      </w:r>
      <w:r>
        <w:rPr>
          <w:spacing w:val="-2"/>
        </w:rPr>
        <w:t> </w:t>
      </w:r>
      <w:r>
        <w:rPr/>
        <w:t>“Asymmetric</w:t>
      </w:r>
      <w:r>
        <w:rPr>
          <w:spacing w:val="-3"/>
        </w:rPr>
        <w:t> </w:t>
      </w:r>
      <w:r>
        <w:rPr/>
        <w:t>Punishment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Instrument</w:t>
      </w:r>
      <w:r>
        <w:rPr>
          <w:spacing w:val="-3"/>
        </w:rPr>
        <w:t> </w:t>
      </w:r>
      <w:r>
        <w:rPr/>
        <w:t>of Corruption Control.” </w:t>
      </w:r>
      <w:r>
        <w:rPr>
          <w:i/>
        </w:rPr>
        <w:t>Journal of Public Economic Theory</w:t>
      </w:r>
      <w:r>
        <w:rPr/>
        <w:t>, 18(6): 831-856.</w:t>
      </w:r>
    </w:p>
    <w:p>
      <w:pPr>
        <w:spacing w:before="252"/>
        <w:ind w:left="0" w:right="0" w:firstLine="0"/>
        <w:jc w:val="left"/>
        <w:rPr>
          <w:sz w:val="22"/>
        </w:rPr>
      </w:pPr>
      <w:r>
        <w:rPr>
          <w:sz w:val="22"/>
        </w:rPr>
        <w:t>Basu,</w:t>
      </w:r>
      <w:r>
        <w:rPr>
          <w:spacing w:val="-2"/>
          <w:sz w:val="22"/>
        </w:rPr>
        <w:t> </w:t>
      </w:r>
      <w:r>
        <w:rPr>
          <w:sz w:val="22"/>
        </w:rPr>
        <w:t>Karna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Maisy</w:t>
      </w:r>
      <w:r>
        <w:rPr>
          <w:spacing w:val="-3"/>
          <w:sz w:val="22"/>
        </w:rPr>
        <w:t> </w:t>
      </w:r>
      <w:r>
        <w:rPr>
          <w:sz w:val="22"/>
        </w:rPr>
        <w:t>Wong.</w:t>
      </w:r>
      <w:r>
        <w:rPr>
          <w:spacing w:val="-2"/>
          <w:sz w:val="22"/>
        </w:rPr>
        <w:t> </w:t>
      </w:r>
      <w:r>
        <w:rPr>
          <w:sz w:val="22"/>
        </w:rPr>
        <w:t>2015.</w:t>
      </w:r>
      <w:r>
        <w:rPr>
          <w:spacing w:val="-2"/>
          <w:sz w:val="22"/>
        </w:rPr>
        <w:t> </w:t>
      </w:r>
      <w:r>
        <w:rPr>
          <w:sz w:val="22"/>
        </w:rPr>
        <w:t>“Evaluating</w:t>
      </w:r>
      <w:r>
        <w:rPr>
          <w:spacing w:val="-3"/>
          <w:sz w:val="22"/>
        </w:rPr>
        <w:t> </w:t>
      </w:r>
      <w:r>
        <w:rPr>
          <w:sz w:val="22"/>
        </w:rPr>
        <w:t>Seasonal</w:t>
      </w:r>
      <w:r>
        <w:rPr>
          <w:spacing w:val="-3"/>
          <w:sz w:val="22"/>
        </w:rPr>
        <w:t> </w:t>
      </w:r>
      <w:r>
        <w:rPr>
          <w:sz w:val="22"/>
        </w:rPr>
        <w:t>Food</w:t>
      </w:r>
      <w:r>
        <w:rPr>
          <w:spacing w:val="-3"/>
          <w:sz w:val="22"/>
        </w:rPr>
        <w:t> </w:t>
      </w:r>
      <w:r>
        <w:rPr>
          <w:sz w:val="22"/>
        </w:rPr>
        <w:t>Storage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Credit</w:t>
      </w:r>
      <w:r>
        <w:rPr>
          <w:spacing w:val="-3"/>
          <w:sz w:val="22"/>
        </w:rPr>
        <w:t> </w:t>
      </w:r>
      <w:r>
        <w:rPr>
          <w:sz w:val="22"/>
        </w:rPr>
        <w:t>Programs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East Indonesia.” </w:t>
      </w:r>
      <w:r>
        <w:rPr>
          <w:i/>
          <w:sz w:val="22"/>
        </w:rPr>
        <w:t>Journal of Development Economics</w:t>
      </w:r>
      <w:r>
        <w:rPr>
          <w:sz w:val="22"/>
        </w:rPr>
        <w:t>, 115: 200-216.</w:t>
      </w:r>
    </w:p>
    <w:p>
      <w:pPr>
        <w:pStyle w:val="BodyText"/>
        <w:spacing w:before="4"/>
      </w:pPr>
    </w:p>
    <w:p>
      <w:pPr>
        <w:pStyle w:val="BodyText"/>
        <w:ind w:right="241"/>
        <w:jc w:val="both"/>
      </w:pPr>
      <w:r>
        <w:rPr/>
        <w:t>Khullar,</w:t>
      </w:r>
      <w:r>
        <w:rPr>
          <w:spacing w:val="-2"/>
        </w:rPr>
        <w:t> </w:t>
      </w:r>
      <w:r>
        <w:rPr/>
        <w:t>Dhruv,</w:t>
      </w:r>
      <w:r>
        <w:rPr>
          <w:spacing w:val="-2"/>
        </w:rPr>
        <w:t> </w:t>
      </w:r>
      <w:r>
        <w:rPr/>
        <w:t>Dave</w:t>
      </w:r>
      <w:r>
        <w:rPr>
          <w:spacing w:val="-3"/>
        </w:rPr>
        <w:t> </w:t>
      </w:r>
      <w:r>
        <w:rPr/>
        <w:t>Chokshi,</w:t>
      </w:r>
      <w:r>
        <w:rPr>
          <w:spacing w:val="-2"/>
        </w:rPr>
        <w:t> </w:t>
      </w:r>
      <w:r>
        <w:rPr/>
        <w:t>Robert</w:t>
      </w:r>
      <w:r>
        <w:rPr>
          <w:spacing w:val="-3"/>
        </w:rPr>
        <w:t> </w:t>
      </w:r>
      <w:r>
        <w:rPr/>
        <w:t>Kocher,</w:t>
      </w:r>
      <w:r>
        <w:rPr>
          <w:spacing w:val="-2"/>
        </w:rPr>
        <w:t> </w:t>
      </w:r>
      <w:r>
        <w:rPr/>
        <w:t>Ashok</w:t>
      </w:r>
      <w:r>
        <w:rPr>
          <w:spacing w:val="-3"/>
        </w:rPr>
        <w:t> </w:t>
      </w:r>
      <w:r>
        <w:rPr/>
        <w:t>Reddy,</w:t>
      </w:r>
      <w:r>
        <w:rPr>
          <w:spacing w:val="-2"/>
        </w:rPr>
        <w:t> </w:t>
      </w:r>
      <w:r>
        <w:rPr/>
        <w:t>Karna</w:t>
      </w:r>
      <w:r>
        <w:rPr>
          <w:spacing w:val="-3"/>
        </w:rPr>
        <w:t> </w:t>
      </w:r>
      <w:r>
        <w:rPr/>
        <w:t>Basu,</w:t>
      </w:r>
      <w:r>
        <w:rPr>
          <w:spacing w:val="-2"/>
        </w:rPr>
        <w:t> </w:t>
      </w:r>
      <w:r>
        <w:rPr/>
        <w:t>Patrick</w:t>
      </w:r>
      <w:r>
        <w:rPr>
          <w:spacing w:val="-3"/>
        </w:rPr>
        <w:t> </w:t>
      </w:r>
      <w:r>
        <w:rPr/>
        <w:t>Conway,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Rahul Rajkumar.</w:t>
      </w:r>
      <w:r>
        <w:rPr>
          <w:spacing w:val="-3"/>
        </w:rPr>
        <w:t> </w:t>
      </w:r>
      <w:r>
        <w:rPr/>
        <w:t>2015.</w:t>
      </w:r>
      <w:r>
        <w:rPr>
          <w:spacing w:val="-3"/>
        </w:rPr>
        <w:t> </w:t>
      </w:r>
      <w:r>
        <w:rPr/>
        <w:t>“Behavioral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Physician</w:t>
      </w:r>
      <w:r>
        <w:rPr>
          <w:spacing w:val="-4"/>
        </w:rPr>
        <w:t> </w:t>
      </w:r>
      <w:r>
        <w:rPr/>
        <w:t>Compensation</w:t>
      </w:r>
      <w:r>
        <w:rPr>
          <w:spacing w:val="-7"/>
        </w:rPr>
        <w:t> </w:t>
      </w:r>
      <w:r>
        <w:rPr/>
        <w:t>–</w:t>
      </w:r>
      <w:r>
        <w:rPr>
          <w:spacing w:val="-4"/>
        </w:rPr>
        <w:t> </w:t>
      </w:r>
      <w:r>
        <w:rPr/>
        <w:t>Promise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Challenges.”</w:t>
      </w:r>
      <w:r>
        <w:rPr>
          <w:spacing w:val="-4"/>
        </w:rPr>
        <w:t> </w:t>
      </w:r>
      <w:r>
        <w:rPr>
          <w:i/>
        </w:rPr>
        <w:t>The New England Journal of Medicine</w:t>
      </w:r>
      <w:r>
        <w:rPr/>
        <w:t>, 372: 2281-2283.</w:t>
      </w:r>
    </w:p>
    <w:p>
      <w:pPr>
        <w:spacing w:before="249"/>
        <w:ind w:left="0" w:right="0" w:firstLine="0"/>
        <w:jc w:val="left"/>
        <w:rPr>
          <w:sz w:val="22"/>
        </w:rPr>
      </w:pPr>
      <w:r>
        <w:rPr>
          <w:sz w:val="22"/>
        </w:rPr>
        <w:t>Basu,</w:t>
      </w:r>
      <w:r>
        <w:rPr>
          <w:spacing w:val="-3"/>
          <w:sz w:val="22"/>
        </w:rPr>
        <w:t> </w:t>
      </w:r>
      <w:r>
        <w:rPr>
          <w:sz w:val="22"/>
        </w:rPr>
        <w:t>Karna.</w:t>
      </w:r>
      <w:r>
        <w:rPr>
          <w:spacing w:val="-3"/>
          <w:sz w:val="22"/>
        </w:rPr>
        <w:t> </w:t>
      </w:r>
      <w:r>
        <w:rPr>
          <w:sz w:val="22"/>
        </w:rPr>
        <w:t>2014.</w:t>
      </w:r>
      <w:r>
        <w:rPr>
          <w:spacing w:val="-3"/>
          <w:sz w:val="22"/>
        </w:rPr>
        <w:t> </w:t>
      </w:r>
      <w:r>
        <w:rPr>
          <w:sz w:val="22"/>
        </w:rPr>
        <w:t>“Commitment</w:t>
      </w:r>
      <w:r>
        <w:rPr>
          <w:spacing w:val="-4"/>
          <w:sz w:val="22"/>
        </w:rPr>
        <w:t> </w:t>
      </w:r>
      <w:r>
        <w:rPr>
          <w:sz w:val="22"/>
        </w:rPr>
        <w:t>Savings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Informal</w:t>
      </w:r>
      <w:r>
        <w:rPr>
          <w:spacing w:val="-4"/>
          <w:sz w:val="22"/>
        </w:rPr>
        <w:t> </w:t>
      </w:r>
      <w:r>
        <w:rPr>
          <w:sz w:val="22"/>
        </w:rPr>
        <w:t>Banking</w:t>
      </w:r>
      <w:r>
        <w:rPr>
          <w:spacing w:val="-4"/>
          <w:sz w:val="22"/>
        </w:rPr>
        <w:t> </w:t>
      </w:r>
      <w:r>
        <w:rPr>
          <w:sz w:val="22"/>
        </w:rPr>
        <w:t>Markets.”</w:t>
      </w:r>
      <w:r>
        <w:rPr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Development Economics</w:t>
      </w:r>
      <w:r>
        <w:rPr>
          <w:sz w:val="22"/>
        </w:rPr>
        <w:t>, 107: 97-111.</w:t>
      </w:r>
    </w:p>
    <w:p>
      <w:pPr>
        <w:pStyle w:val="BodyText"/>
      </w:pPr>
    </w:p>
    <w:p>
      <w:pPr>
        <w:pStyle w:val="BodyText"/>
      </w:pPr>
      <w:r>
        <w:rPr/>
        <w:t>Basu,</w:t>
      </w:r>
      <w:r>
        <w:rPr>
          <w:spacing w:val="-9"/>
        </w:rPr>
        <w:t> </w:t>
      </w:r>
      <w:r>
        <w:rPr/>
        <w:t>Karna.</w:t>
      </w:r>
      <w:r>
        <w:rPr>
          <w:spacing w:val="-6"/>
        </w:rPr>
        <w:t> </w:t>
      </w:r>
      <w:r>
        <w:rPr/>
        <w:t>2011.</w:t>
      </w:r>
      <w:r>
        <w:rPr>
          <w:spacing w:val="-6"/>
        </w:rPr>
        <w:t> </w:t>
      </w:r>
      <w:r>
        <w:rPr/>
        <w:t>“Hyperbolic</w:t>
      </w:r>
      <w:r>
        <w:rPr>
          <w:spacing w:val="-7"/>
        </w:rPr>
        <w:t> </w:t>
      </w:r>
      <w:r>
        <w:rPr/>
        <w:t>Discounting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Sustainability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Rotational</w:t>
      </w:r>
      <w:r>
        <w:rPr>
          <w:spacing w:val="-7"/>
        </w:rPr>
        <w:t> </w:t>
      </w:r>
      <w:r>
        <w:rPr/>
        <w:t>Savings</w:t>
      </w:r>
      <w:r>
        <w:rPr>
          <w:spacing w:val="-6"/>
        </w:rPr>
        <w:t> </w:t>
      </w:r>
      <w:r>
        <w:rPr>
          <w:spacing w:val="-2"/>
        </w:rPr>
        <w:t>Arrangements.”</w:t>
      </w:r>
    </w:p>
    <w:p>
      <w:pPr>
        <w:spacing w:before="1"/>
        <w:ind w:left="0" w:right="0" w:firstLine="0"/>
        <w:jc w:val="left"/>
        <w:rPr>
          <w:sz w:val="22"/>
        </w:rPr>
      </w:pPr>
      <w:r>
        <w:rPr>
          <w:i/>
          <w:sz w:val="22"/>
        </w:rPr>
        <w:t>American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Journal: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Microeconomics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3(4):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143–71.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jc w:val="both"/>
        <w:rPr>
          <w:u w:val="none"/>
        </w:rPr>
      </w:pPr>
      <w:r>
        <w:rPr>
          <w:u w:val="single"/>
        </w:rPr>
        <w:t>BOOK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CHAPTER</w:t>
      </w:r>
    </w:p>
    <w:p>
      <w:pPr>
        <w:spacing w:before="251"/>
        <w:ind w:left="0" w:right="0" w:firstLine="0"/>
        <w:jc w:val="left"/>
        <w:rPr>
          <w:sz w:val="22"/>
        </w:rPr>
      </w:pPr>
      <w:r>
        <w:rPr>
          <w:sz w:val="22"/>
        </w:rPr>
        <w:t>“Informal</w:t>
      </w:r>
      <w:r>
        <w:rPr>
          <w:spacing w:val="-4"/>
          <w:sz w:val="22"/>
        </w:rPr>
        <w:t> </w:t>
      </w:r>
      <w:r>
        <w:rPr>
          <w:sz w:val="22"/>
        </w:rPr>
        <w:t>Banking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Development”,</w:t>
      </w:r>
      <w:r>
        <w:rPr>
          <w:spacing w:val="-4"/>
          <w:sz w:val="22"/>
        </w:rPr>
        <w:t> </w:t>
      </w:r>
      <w:r>
        <w:rPr>
          <w:sz w:val="22"/>
        </w:rPr>
        <w:t>invited</w:t>
      </w:r>
      <w:r>
        <w:rPr>
          <w:spacing w:val="-4"/>
          <w:sz w:val="22"/>
        </w:rPr>
        <w:t> </w:t>
      </w:r>
      <w:r>
        <w:rPr>
          <w:sz w:val="22"/>
        </w:rPr>
        <w:t>chapter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Palgrave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Handbook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Development Finance</w:t>
      </w:r>
      <w:r>
        <w:rPr>
          <w:sz w:val="22"/>
        </w:rPr>
        <w:t>, forthcoming 2024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rPr>
          <w:u w:val="none"/>
        </w:rPr>
      </w:pPr>
      <w:r>
        <w:rPr>
          <w:u w:val="single"/>
        </w:rPr>
        <w:t>ADDITIONAL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INTERESTS</w:t>
      </w:r>
    </w:p>
    <w:p>
      <w:pPr>
        <w:pStyle w:val="BodyText"/>
        <w:spacing w:before="252"/>
      </w:pPr>
      <w:r>
        <w:rPr/>
        <w:t>Street</w:t>
      </w:r>
      <w:r>
        <w:rPr>
          <w:spacing w:val="-6"/>
        </w:rPr>
        <w:t> </w:t>
      </w:r>
      <w:r>
        <w:rPr>
          <w:spacing w:val="-2"/>
        </w:rPr>
        <w:t>photography</w:t>
      </w:r>
    </w:p>
    <w:p>
      <w:pPr>
        <w:pStyle w:val="BodyText"/>
        <w:spacing w:before="1"/>
      </w:pPr>
      <w:r>
        <w:rPr/>
        <w:t>Film</w:t>
      </w:r>
      <w:r>
        <w:rPr>
          <w:spacing w:val="-9"/>
        </w:rPr>
        <w:t> </w:t>
      </w:r>
      <w:r>
        <w:rPr/>
        <w:t>(Assistant</w:t>
      </w:r>
      <w:r>
        <w:rPr>
          <w:spacing w:val="-7"/>
        </w:rPr>
        <w:t> </w:t>
      </w:r>
      <w:r>
        <w:rPr/>
        <w:t>Director,</w:t>
      </w:r>
      <w:r>
        <w:rPr>
          <w:spacing w:val="-7"/>
        </w:rPr>
        <w:t> </w:t>
      </w:r>
      <w:r>
        <w:rPr>
          <w:i/>
        </w:rPr>
        <w:t>Chokher</w:t>
      </w:r>
      <w:r>
        <w:rPr>
          <w:i/>
          <w:spacing w:val="-6"/>
        </w:rPr>
        <w:t> </w:t>
      </w:r>
      <w:r>
        <w:rPr>
          <w:i/>
        </w:rPr>
        <w:t>Bali</w:t>
      </w:r>
      <w:r>
        <w:rPr/>
        <w:t>,</w:t>
      </w:r>
      <w:r>
        <w:rPr>
          <w:spacing w:val="-7"/>
        </w:rPr>
        <w:t> </w:t>
      </w:r>
      <w:r>
        <w:rPr/>
        <w:t>directed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Rituparno</w:t>
      </w:r>
      <w:r>
        <w:rPr>
          <w:spacing w:val="-6"/>
        </w:rPr>
        <w:t> </w:t>
      </w:r>
      <w:r>
        <w:rPr>
          <w:spacing w:val="-2"/>
        </w:rPr>
        <w:t>Ghosh)</w:t>
      </w:r>
    </w:p>
    <w:sectPr>
      <w:pgSz w:w="12240" w:h="15840"/>
      <w:pgMar w:header="0" w:footer="811" w:top="1360" w:bottom="10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9712">
              <wp:simplePos x="0" y="0"/>
              <wp:positionH relativeFrom="page">
                <wp:posOffset>3808476</wp:posOffset>
              </wp:positionH>
              <wp:positionV relativeFrom="page">
                <wp:posOffset>9403768</wp:posOffset>
              </wp:positionV>
              <wp:extent cx="166370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63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880005pt;margin-top:740.454224pt;width:13.1pt;height:16.650pt;mso-position-horizontal-relative:page;mso-position-vertical-relative:page;z-index:-1577676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left="2304" w:right="2305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karnabasu.com/" TargetMode="External"/><Relationship Id="rId7" Type="http://schemas.openxmlformats.org/officeDocument/2006/relationships/hyperlink" Target="mailto:kbasu@hunter.cuny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2025-12-06T05:46:20Z</dcterms:created>
  <dcterms:modified xsi:type="dcterms:W3CDTF">2025-12-06T05:46:20Z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macOS Version 14.5 (Build 23F79) Quartz PDFContext</vt:lpwstr>
  </property>
</Properties>
</file>