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28640">
                <wp:simplePos x="0" y="0"/>
                <wp:positionH relativeFrom="page">
                  <wp:posOffset>4260949</wp:posOffset>
                </wp:positionH>
                <wp:positionV relativeFrom="paragraph">
                  <wp:posOffset>15240</wp:posOffset>
                </wp:positionV>
                <wp:extent cx="1905" cy="11652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905" cy="1165225"/>
                        </a:xfrm>
                        <a:custGeom>
                          <a:avLst/>
                          <a:gdLst/>
                          <a:ahLst/>
                          <a:cxnLst/>
                          <a:rect l="l" t="t" r="r" b="b"/>
                          <a:pathLst>
                            <a:path w="1905" h="1165225">
                              <a:moveTo>
                                <a:pt x="1805" y="0"/>
                              </a:moveTo>
                              <a:lnTo>
                                <a:pt x="0" y="1164966"/>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335.649999pt,1.2pt" to="335.507813pt,92.92968pt" stroked="true" strokeweight="1.5pt" strokecolor="#000000">
                <v:stroke dashstyle="solid"/>
                <w10:wrap type="none"/>
              </v:line>
            </w:pict>
          </mc:Fallback>
        </mc:AlternateContent>
      </w:r>
      <w:r>
        <w:rPr/>
        <w:t>Kenneth</w:t>
      </w:r>
      <w:r>
        <w:rPr>
          <w:spacing w:val="-2"/>
        </w:rPr>
        <w:t> </w:t>
      </w:r>
      <w:r>
        <w:rPr/>
        <w:t>J.</w:t>
      </w:r>
      <w:r>
        <w:rPr>
          <w:spacing w:val="-2"/>
        </w:rPr>
        <w:t> McLaughlin</w:t>
      </w:r>
    </w:p>
    <w:p>
      <w:pPr>
        <w:pStyle w:val="BodyText"/>
        <w:spacing w:line="259" w:lineRule="auto" w:before="114"/>
        <w:ind w:left="383" w:right="38" w:firstLine="2204"/>
        <w:jc w:val="right"/>
        <w:rPr>
          <w:rFonts w:ascii="Tahoma"/>
        </w:rPr>
      </w:pPr>
      <w:r>
        <w:rPr>
          <w:rFonts w:ascii="Tahoma"/>
        </w:rPr>
        <w:t>Department of </w:t>
      </w:r>
      <w:r>
        <w:rPr>
          <w:rFonts w:ascii="Tahoma"/>
        </w:rPr>
        <w:t>Economics Hunter</w:t>
      </w:r>
      <w:r>
        <w:rPr>
          <w:rFonts w:ascii="Tahoma"/>
          <w:spacing w:val="15"/>
        </w:rPr>
        <w:t> </w:t>
      </w:r>
      <w:r>
        <w:rPr>
          <w:rFonts w:ascii="Tahoma"/>
        </w:rPr>
        <w:t>College</w:t>
      </w:r>
      <w:r>
        <w:rPr>
          <w:rFonts w:ascii="Tahoma"/>
          <w:spacing w:val="16"/>
        </w:rPr>
        <w:t> </w:t>
      </w:r>
      <w:r>
        <w:rPr>
          <w:rFonts w:ascii="Tahoma"/>
        </w:rPr>
        <w:t>of</w:t>
      </w:r>
      <w:r>
        <w:rPr>
          <w:rFonts w:ascii="Tahoma"/>
          <w:spacing w:val="16"/>
        </w:rPr>
        <w:t> </w:t>
      </w:r>
      <w:r>
        <w:rPr>
          <w:rFonts w:ascii="Tahoma"/>
        </w:rPr>
        <w:t>the</w:t>
      </w:r>
      <w:r>
        <w:rPr>
          <w:rFonts w:ascii="Tahoma"/>
          <w:spacing w:val="16"/>
        </w:rPr>
        <w:t> </w:t>
      </w:r>
      <w:r>
        <w:rPr>
          <w:rFonts w:ascii="Tahoma"/>
        </w:rPr>
        <w:t>City</w:t>
      </w:r>
      <w:r>
        <w:rPr>
          <w:rFonts w:ascii="Tahoma"/>
          <w:spacing w:val="16"/>
        </w:rPr>
        <w:t> </w:t>
      </w:r>
      <w:r>
        <w:rPr>
          <w:rFonts w:ascii="Tahoma"/>
        </w:rPr>
        <w:t>University</w:t>
      </w:r>
      <w:r>
        <w:rPr>
          <w:rFonts w:ascii="Tahoma"/>
          <w:spacing w:val="16"/>
        </w:rPr>
        <w:t> </w:t>
      </w:r>
      <w:r>
        <w:rPr>
          <w:rFonts w:ascii="Tahoma"/>
        </w:rPr>
        <w:t>of</w:t>
      </w:r>
      <w:r>
        <w:rPr>
          <w:rFonts w:ascii="Tahoma"/>
          <w:spacing w:val="16"/>
        </w:rPr>
        <w:t> </w:t>
      </w:r>
      <w:r>
        <w:rPr>
          <w:rFonts w:ascii="Tahoma"/>
        </w:rPr>
        <w:t>New</w:t>
      </w:r>
      <w:r>
        <w:rPr>
          <w:rFonts w:ascii="Tahoma"/>
          <w:spacing w:val="16"/>
        </w:rPr>
        <w:t> </w:t>
      </w:r>
      <w:r>
        <w:rPr>
          <w:rFonts w:ascii="Tahoma"/>
          <w:spacing w:val="-4"/>
        </w:rPr>
        <w:t>York</w:t>
      </w:r>
    </w:p>
    <w:p>
      <w:pPr>
        <w:pStyle w:val="BodyText"/>
        <w:spacing w:before="98"/>
        <w:ind w:left="0" w:right="38"/>
        <w:jc w:val="right"/>
        <w:rPr>
          <w:rFonts w:ascii="Tahoma"/>
        </w:rPr>
      </w:pPr>
      <w:r>
        <w:rPr>
          <w:rFonts w:ascii="Tahoma"/>
          <w:w w:val="105"/>
        </w:rPr>
        <w:t>695</w:t>
      </w:r>
      <w:r>
        <w:rPr>
          <w:rFonts w:ascii="Tahoma"/>
          <w:spacing w:val="2"/>
          <w:w w:val="105"/>
        </w:rPr>
        <w:t> </w:t>
      </w:r>
      <w:r>
        <w:rPr>
          <w:rFonts w:ascii="Tahoma"/>
          <w:w w:val="105"/>
        </w:rPr>
        <w:t>Park</w:t>
      </w:r>
      <w:r>
        <w:rPr>
          <w:rFonts w:ascii="Tahoma"/>
          <w:spacing w:val="3"/>
          <w:w w:val="105"/>
        </w:rPr>
        <w:t> </w:t>
      </w:r>
      <w:r>
        <w:rPr>
          <w:rFonts w:ascii="Tahoma"/>
          <w:w w:val="105"/>
        </w:rPr>
        <w:t>Avenue,</w:t>
      </w:r>
      <w:r>
        <w:rPr>
          <w:rFonts w:ascii="Tahoma"/>
          <w:spacing w:val="3"/>
          <w:w w:val="105"/>
        </w:rPr>
        <w:t> </w:t>
      </w:r>
      <w:r>
        <w:rPr>
          <w:rFonts w:ascii="Tahoma"/>
          <w:w w:val="105"/>
        </w:rPr>
        <w:t>New</w:t>
      </w:r>
      <w:r>
        <w:rPr>
          <w:rFonts w:ascii="Tahoma"/>
          <w:spacing w:val="2"/>
          <w:w w:val="105"/>
        </w:rPr>
        <w:t> </w:t>
      </w:r>
      <w:r>
        <w:rPr>
          <w:rFonts w:ascii="Tahoma"/>
          <w:w w:val="105"/>
        </w:rPr>
        <w:t>York,</w:t>
      </w:r>
      <w:r>
        <w:rPr>
          <w:rFonts w:ascii="Tahoma"/>
          <w:spacing w:val="3"/>
          <w:w w:val="105"/>
        </w:rPr>
        <w:t> </w:t>
      </w:r>
      <w:r>
        <w:rPr>
          <w:rFonts w:ascii="Tahoma"/>
          <w:w w:val="105"/>
        </w:rPr>
        <w:t>NY</w:t>
      </w:r>
      <w:r>
        <w:rPr>
          <w:rFonts w:ascii="Tahoma"/>
          <w:spacing w:val="70"/>
          <w:w w:val="105"/>
        </w:rPr>
        <w:t> </w:t>
      </w:r>
      <w:r>
        <w:rPr>
          <w:rFonts w:ascii="Tahoma"/>
          <w:spacing w:val="-2"/>
          <w:w w:val="105"/>
        </w:rPr>
        <w:t>10065</w:t>
      </w:r>
    </w:p>
    <w:p>
      <w:pPr>
        <w:spacing w:before="214"/>
        <w:ind w:left="383" w:right="0" w:firstLine="0"/>
        <w:jc w:val="left"/>
        <w:rPr>
          <w:rFonts w:ascii="Arial"/>
          <w:i/>
          <w:sz w:val="20"/>
        </w:rPr>
      </w:pPr>
      <w:r>
        <w:rPr/>
        <w:br w:type="column"/>
      </w:r>
      <w:r>
        <w:rPr>
          <w:rFonts w:ascii="Arial"/>
          <w:i/>
          <w:sz w:val="20"/>
        </w:rPr>
        <w:t>Associate Professor of </w:t>
      </w:r>
      <w:r>
        <w:rPr>
          <w:rFonts w:ascii="Arial"/>
          <w:i/>
          <w:spacing w:val="-2"/>
          <w:sz w:val="20"/>
        </w:rPr>
        <w:t>Economics</w:t>
      </w:r>
    </w:p>
    <w:p>
      <w:pPr>
        <w:spacing w:before="224"/>
        <w:ind w:left="383" w:right="0" w:firstLine="0"/>
        <w:jc w:val="left"/>
        <w:rPr>
          <w:rFonts w:ascii="Tahoma"/>
          <w:sz w:val="18"/>
        </w:rPr>
      </w:pPr>
      <w:r>
        <w:rPr>
          <w:rFonts w:ascii="Tahoma"/>
          <w:w w:val="105"/>
          <w:sz w:val="18"/>
        </w:rPr>
        <w:t>V</w:t>
      </w:r>
      <w:r>
        <w:rPr>
          <w:rFonts w:ascii="Tahoma"/>
          <w:spacing w:val="-15"/>
          <w:w w:val="105"/>
          <w:sz w:val="18"/>
        </w:rPr>
        <w:t> </w:t>
      </w:r>
      <w:r>
        <w:rPr>
          <w:rFonts w:ascii="Tahoma"/>
          <w:w w:val="105"/>
          <w:sz w:val="18"/>
        </w:rPr>
        <w:t>(212)</w:t>
      </w:r>
      <w:r>
        <w:rPr>
          <w:rFonts w:ascii="Tahoma"/>
          <w:spacing w:val="-15"/>
          <w:w w:val="105"/>
          <w:sz w:val="18"/>
        </w:rPr>
        <w:t> </w:t>
      </w:r>
      <w:r>
        <w:rPr>
          <w:rFonts w:ascii="Tahoma"/>
          <w:w w:val="105"/>
          <w:sz w:val="18"/>
        </w:rPr>
        <w:t>772-</w:t>
      </w:r>
      <w:r>
        <w:rPr>
          <w:rFonts w:ascii="Tahoma"/>
          <w:spacing w:val="-4"/>
          <w:w w:val="105"/>
          <w:sz w:val="18"/>
        </w:rPr>
        <w:t>5439</w:t>
      </w:r>
    </w:p>
    <w:p>
      <w:pPr>
        <w:spacing w:before="2"/>
        <w:ind w:left="383" w:right="0" w:firstLine="0"/>
        <w:jc w:val="left"/>
        <w:rPr>
          <w:rFonts w:ascii="Tahoma"/>
          <w:sz w:val="18"/>
        </w:rPr>
      </w:pPr>
      <w:r>
        <w:rPr>
          <w:rFonts w:ascii="Tahoma"/>
          <w:spacing w:val="-2"/>
          <w:w w:val="105"/>
          <w:sz w:val="18"/>
        </w:rPr>
        <w:t>F</w:t>
      </w:r>
      <w:r>
        <w:rPr>
          <w:rFonts w:ascii="Tahoma"/>
          <w:spacing w:val="-13"/>
          <w:w w:val="105"/>
          <w:sz w:val="18"/>
        </w:rPr>
        <w:t> </w:t>
      </w:r>
      <w:r>
        <w:rPr>
          <w:rFonts w:ascii="Tahoma"/>
          <w:spacing w:val="-2"/>
          <w:w w:val="105"/>
          <w:sz w:val="18"/>
        </w:rPr>
        <w:t>(212)</w:t>
      </w:r>
      <w:r>
        <w:rPr>
          <w:rFonts w:ascii="Tahoma"/>
          <w:spacing w:val="-13"/>
          <w:w w:val="105"/>
          <w:sz w:val="18"/>
        </w:rPr>
        <w:t> </w:t>
      </w:r>
      <w:r>
        <w:rPr>
          <w:rFonts w:ascii="Tahoma"/>
          <w:spacing w:val="-2"/>
          <w:w w:val="105"/>
          <w:sz w:val="18"/>
        </w:rPr>
        <w:t>772-</w:t>
      </w:r>
      <w:r>
        <w:rPr>
          <w:rFonts w:ascii="Tahoma"/>
          <w:spacing w:val="-4"/>
          <w:w w:val="105"/>
          <w:sz w:val="18"/>
        </w:rPr>
        <w:t>5398</w:t>
      </w:r>
    </w:p>
    <w:p>
      <w:pPr>
        <w:pStyle w:val="BodyText"/>
        <w:spacing w:line="259" w:lineRule="auto" w:before="17"/>
        <w:ind w:left="383"/>
        <w:rPr>
          <w:rFonts w:ascii="Tahoma"/>
        </w:rPr>
      </w:pPr>
      <w:r>
        <w:rPr>
          <w:rFonts w:ascii="Tahoma"/>
          <w:spacing w:val="-2"/>
        </w:rPr>
        <w:t>sites.google.com/view/kenneth-j-mclaughlin </w:t>
      </w:r>
      <w:hyperlink r:id="rId5">
        <w:r>
          <w:rPr>
            <w:rFonts w:ascii="Tahoma"/>
            <w:spacing w:val="-2"/>
          </w:rPr>
          <w:t>kenneth.mclaughlin@hunter.cuny.edu</w:t>
        </w:r>
      </w:hyperlink>
    </w:p>
    <w:p>
      <w:pPr>
        <w:pStyle w:val="BodyText"/>
        <w:spacing w:after="0" w:line="259" w:lineRule="auto"/>
        <w:rPr>
          <w:rFonts w:ascii="Tahoma"/>
        </w:rPr>
        <w:sectPr>
          <w:type w:val="continuous"/>
          <w:pgSz w:w="12240" w:h="15840"/>
          <w:pgMar w:top="740" w:bottom="280" w:left="1440" w:right="1080"/>
          <w:cols w:num="2" w:equalWidth="0">
            <w:col w:w="4941" w:space="356"/>
            <w:col w:w="4423"/>
          </w:cols>
        </w:sectPr>
      </w:pPr>
    </w:p>
    <w:p>
      <w:pPr>
        <w:pStyle w:val="BodyText"/>
        <w:spacing w:before="0"/>
        <w:ind w:left="0"/>
        <w:rPr>
          <w:rFonts w:ascii="Tahoma"/>
        </w:rPr>
      </w:pPr>
    </w:p>
    <w:p>
      <w:pPr>
        <w:pStyle w:val="BodyText"/>
        <w:spacing w:before="12"/>
        <w:ind w:left="0"/>
        <w:rPr>
          <w:rFonts w:ascii="Tahoma"/>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01"/>
        <w:gridCol w:w="3111"/>
        <w:gridCol w:w="2468"/>
      </w:tblGrid>
      <w:tr>
        <w:trPr>
          <w:trHeight w:val="337" w:hRule="atLeast"/>
        </w:trPr>
        <w:tc>
          <w:tcPr>
            <w:tcW w:w="3501" w:type="dxa"/>
          </w:tcPr>
          <w:p>
            <w:pPr>
              <w:pStyle w:val="TableParagraph"/>
              <w:spacing w:line="240" w:lineRule="auto"/>
              <w:rPr>
                <w:rFonts w:ascii="Arial Black"/>
                <w:sz w:val="20"/>
              </w:rPr>
            </w:pPr>
            <w:r>
              <w:rPr>
                <w:rFonts w:ascii="Arial Black"/>
                <w:spacing w:val="-2"/>
                <w:sz w:val="20"/>
              </w:rPr>
              <w:t>EDUCATION</w:t>
            </w:r>
          </w:p>
        </w:tc>
        <w:tc>
          <w:tcPr>
            <w:tcW w:w="5579" w:type="dxa"/>
            <w:gridSpan w:val="2"/>
          </w:tcPr>
          <w:p>
            <w:pPr>
              <w:pStyle w:val="TableParagraph"/>
              <w:spacing w:line="240" w:lineRule="auto"/>
              <w:ind w:left="0"/>
              <w:rPr>
                <w:rFonts w:ascii="Times New Roman"/>
                <w:sz w:val="20"/>
              </w:rPr>
            </w:pPr>
          </w:p>
        </w:tc>
      </w:tr>
      <w:tr>
        <w:trPr>
          <w:trHeight w:val="556" w:hRule="atLeast"/>
        </w:trPr>
        <w:tc>
          <w:tcPr>
            <w:tcW w:w="3501" w:type="dxa"/>
          </w:tcPr>
          <w:p>
            <w:pPr>
              <w:pStyle w:val="TableParagraph"/>
              <w:spacing w:line="240" w:lineRule="auto" w:before="48"/>
              <w:rPr>
                <w:sz w:val="20"/>
              </w:rPr>
            </w:pPr>
            <w:r>
              <w:rPr>
                <w:rFonts w:ascii="Arial"/>
                <w:i/>
                <w:sz w:val="20"/>
              </w:rPr>
              <w:t>University</w:t>
            </w:r>
            <w:r>
              <w:rPr>
                <w:rFonts w:ascii="Arial"/>
                <w:i/>
                <w:spacing w:val="-2"/>
                <w:sz w:val="20"/>
              </w:rPr>
              <w:t> </w:t>
            </w:r>
            <w:r>
              <w:rPr>
                <w:rFonts w:ascii="Arial"/>
                <w:i/>
                <w:sz w:val="20"/>
              </w:rPr>
              <w:t>of</w:t>
            </w:r>
            <w:r>
              <w:rPr>
                <w:rFonts w:ascii="Arial"/>
                <w:i/>
                <w:spacing w:val="-2"/>
                <w:sz w:val="20"/>
              </w:rPr>
              <w:t> </w:t>
            </w:r>
            <w:r>
              <w:rPr>
                <w:rFonts w:ascii="Arial"/>
                <w:i/>
                <w:sz w:val="20"/>
              </w:rPr>
              <w:t>Chicago</w:t>
            </w:r>
            <w:r>
              <w:rPr>
                <w:sz w:val="20"/>
              </w:rPr>
              <w:t>,</w:t>
            </w:r>
            <w:r>
              <w:rPr>
                <w:spacing w:val="-2"/>
                <w:sz w:val="20"/>
              </w:rPr>
              <w:t> </w:t>
            </w:r>
            <w:r>
              <w:rPr>
                <w:sz w:val="20"/>
              </w:rPr>
              <w:t>Chicago,</w:t>
            </w:r>
            <w:r>
              <w:rPr>
                <w:spacing w:val="-2"/>
                <w:sz w:val="20"/>
              </w:rPr>
              <w:t> </w:t>
            </w:r>
            <w:r>
              <w:rPr>
                <w:spacing w:val="-5"/>
                <w:sz w:val="20"/>
              </w:rPr>
              <w:t>IL</w:t>
            </w:r>
          </w:p>
        </w:tc>
        <w:tc>
          <w:tcPr>
            <w:tcW w:w="3111" w:type="dxa"/>
          </w:tcPr>
          <w:p>
            <w:pPr>
              <w:pStyle w:val="TableParagraph"/>
              <w:spacing w:before="48"/>
              <w:ind w:left="148"/>
              <w:rPr>
                <w:sz w:val="20"/>
              </w:rPr>
            </w:pPr>
            <w:r>
              <w:rPr>
                <w:sz w:val="20"/>
              </w:rPr>
              <w:t>Ph.D.</w:t>
            </w:r>
            <w:r>
              <w:rPr>
                <w:spacing w:val="-2"/>
                <w:sz w:val="20"/>
              </w:rPr>
              <w:t> (Economics)</w:t>
            </w:r>
          </w:p>
          <w:p>
            <w:pPr>
              <w:pStyle w:val="TableParagraph"/>
              <w:ind w:left="148"/>
              <w:rPr>
                <w:sz w:val="20"/>
              </w:rPr>
            </w:pPr>
            <w:r>
              <w:rPr>
                <w:sz w:val="20"/>
              </w:rPr>
              <w:t>M.A.</w:t>
            </w:r>
            <w:r>
              <w:rPr>
                <w:spacing w:val="-1"/>
                <w:sz w:val="20"/>
              </w:rPr>
              <w:t> </w:t>
            </w:r>
            <w:r>
              <w:rPr>
                <w:spacing w:val="-2"/>
                <w:sz w:val="20"/>
              </w:rPr>
              <w:t>(Economics)</w:t>
            </w:r>
          </w:p>
        </w:tc>
        <w:tc>
          <w:tcPr>
            <w:tcW w:w="2468" w:type="dxa"/>
          </w:tcPr>
          <w:p>
            <w:pPr>
              <w:pStyle w:val="TableParagraph"/>
              <w:spacing w:before="48"/>
              <w:ind w:left="1293"/>
              <w:rPr>
                <w:sz w:val="20"/>
              </w:rPr>
            </w:pPr>
            <w:r>
              <w:rPr>
                <w:sz w:val="20"/>
              </w:rPr>
              <w:t>August</w:t>
            </w:r>
            <w:r>
              <w:rPr>
                <w:spacing w:val="-2"/>
                <w:sz w:val="20"/>
              </w:rPr>
              <w:t> </w:t>
            </w:r>
            <w:r>
              <w:rPr>
                <w:spacing w:val="-4"/>
                <w:sz w:val="20"/>
              </w:rPr>
              <w:t>1987</w:t>
            </w:r>
          </w:p>
          <w:p>
            <w:pPr>
              <w:pStyle w:val="TableParagraph"/>
              <w:ind w:left="1293"/>
              <w:rPr>
                <w:sz w:val="20"/>
              </w:rPr>
            </w:pPr>
            <w:r>
              <w:rPr>
                <w:sz w:val="20"/>
              </w:rPr>
              <w:t>August</w:t>
            </w:r>
            <w:r>
              <w:rPr>
                <w:spacing w:val="-2"/>
                <w:sz w:val="20"/>
              </w:rPr>
              <w:t> </w:t>
            </w:r>
            <w:r>
              <w:rPr>
                <w:spacing w:val="-4"/>
                <w:sz w:val="20"/>
              </w:rPr>
              <w:t>1983</w:t>
            </w:r>
          </w:p>
        </w:tc>
      </w:tr>
      <w:tr>
        <w:trPr>
          <w:trHeight w:val="281" w:hRule="atLeast"/>
        </w:trPr>
        <w:tc>
          <w:tcPr>
            <w:tcW w:w="3501" w:type="dxa"/>
          </w:tcPr>
          <w:p>
            <w:pPr>
              <w:pStyle w:val="TableParagraph"/>
              <w:spacing w:line="210" w:lineRule="exact" w:before="51"/>
              <w:rPr>
                <w:sz w:val="20"/>
              </w:rPr>
            </w:pPr>
            <w:r>
              <w:rPr>
                <w:rFonts w:ascii="Arial"/>
                <w:i/>
                <w:sz w:val="20"/>
              </w:rPr>
              <w:t>Ohio</w:t>
            </w:r>
            <w:r>
              <w:rPr>
                <w:rFonts w:ascii="Arial"/>
                <w:i/>
                <w:spacing w:val="-3"/>
                <w:sz w:val="20"/>
              </w:rPr>
              <w:t> </w:t>
            </w:r>
            <w:r>
              <w:rPr>
                <w:rFonts w:ascii="Arial"/>
                <w:i/>
                <w:sz w:val="20"/>
              </w:rPr>
              <w:t>State</w:t>
            </w:r>
            <w:r>
              <w:rPr>
                <w:rFonts w:ascii="Arial"/>
                <w:i/>
                <w:spacing w:val="-2"/>
                <w:sz w:val="20"/>
              </w:rPr>
              <w:t> </w:t>
            </w:r>
            <w:r>
              <w:rPr>
                <w:rFonts w:ascii="Arial"/>
                <w:i/>
                <w:sz w:val="20"/>
              </w:rPr>
              <w:t>University</w:t>
            </w:r>
            <w:r>
              <w:rPr>
                <w:sz w:val="20"/>
              </w:rPr>
              <w:t>,</w:t>
            </w:r>
            <w:r>
              <w:rPr>
                <w:spacing w:val="-1"/>
                <w:sz w:val="20"/>
              </w:rPr>
              <w:t> </w:t>
            </w:r>
            <w:r>
              <w:rPr>
                <w:sz w:val="20"/>
              </w:rPr>
              <w:t>Columbus,</w:t>
            </w:r>
            <w:r>
              <w:rPr>
                <w:spacing w:val="-2"/>
                <w:sz w:val="20"/>
              </w:rPr>
              <w:t> </w:t>
            </w:r>
            <w:r>
              <w:rPr>
                <w:spacing w:val="-5"/>
                <w:sz w:val="20"/>
              </w:rPr>
              <w:t>OH</w:t>
            </w:r>
          </w:p>
        </w:tc>
        <w:tc>
          <w:tcPr>
            <w:tcW w:w="3111" w:type="dxa"/>
          </w:tcPr>
          <w:p>
            <w:pPr>
              <w:pStyle w:val="TableParagraph"/>
              <w:spacing w:line="210" w:lineRule="exact" w:before="51"/>
              <w:ind w:left="148"/>
              <w:rPr>
                <w:sz w:val="20"/>
              </w:rPr>
            </w:pPr>
            <w:r>
              <w:rPr>
                <w:sz w:val="20"/>
              </w:rPr>
              <w:t>B.A.</w:t>
            </w:r>
            <w:r>
              <w:rPr>
                <w:spacing w:val="-1"/>
                <w:sz w:val="20"/>
              </w:rPr>
              <w:t> </w:t>
            </w:r>
            <w:r>
              <w:rPr>
                <w:spacing w:val="-2"/>
                <w:sz w:val="20"/>
              </w:rPr>
              <w:t>(Economics)</w:t>
            </w:r>
          </w:p>
        </w:tc>
        <w:tc>
          <w:tcPr>
            <w:tcW w:w="2468" w:type="dxa"/>
          </w:tcPr>
          <w:p>
            <w:pPr>
              <w:pStyle w:val="TableParagraph"/>
              <w:spacing w:line="210" w:lineRule="exact" w:before="51"/>
              <w:ind w:left="1469"/>
              <w:rPr>
                <w:sz w:val="20"/>
              </w:rPr>
            </w:pPr>
            <w:r>
              <w:rPr>
                <w:sz w:val="20"/>
              </w:rPr>
              <w:t>June</w:t>
            </w:r>
            <w:r>
              <w:rPr>
                <w:spacing w:val="-1"/>
                <w:sz w:val="20"/>
              </w:rPr>
              <w:t> </w:t>
            </w:r>
            <w:r>
              <w:rPr>
                <w:spacing w:val="-4"/>
                <w:sz w:val="20"/>
              </w:rPr>
              <w:t>1981</w:t>
            </w:r>
          </w:p>
        </w:tc>
      </w:tr>
    </w:tbl>
    <w:p>
      <w:pPr>
        <w:pStyle w:val="BodyText"/>
        <w:spacing w:before="4"/>
        <w:ind w:left="0"/>
        <w:rPr>
          <w:rFonts w:ascii="Tahoma"/>
        </w:rPr>
      </w:pPr>
    </w:p>
    <w:p>
      <w:pPr>
        <w:pStyle w:val="Heading2"/>
      </w:pPr>
      <w:r>
        <w:rPr/>
        <w:t>PRIMARY</w:t>
      </w:r>
      <w:r>
        <w:rPr>
          <w:spacing w:val="-9"/>
        </w:rPr>
        <w:t> </w:t>
      </w:r>
      <w:r>
        <w:rPr>
          <w:spacing w:val="-2"/>
        </w:rPr>
        <w:t>EMPLOYMENT</w:t>
      </w:r>
    </w:p>
    <w:p>
      <w:pPr>
        <w:pStyle w:val="BodyText"/>
        <w:tabs>
          <w:tab w:pos="7726" w:val="left" w:leader="none"/>
        </w:tabs>
        <w:spacing w:line="225" w:lineRule="exact" w:before="104"/>
        <w:ind w:left="360"/>
      </w:pPr>
      <w:r>
        <w:rPr/>
        <w:t>Associate</w:t>
      </w:r>
      <w:r>
        <w:rPr>
          <w:spacing w:val="-4"/>
        </w:rPr>
        <w:t> </w:t>
      </w:r>
      <w:r>
        <w:rPr/>
        <w:t>Professor</w:t>
      </w:r>
      <w:r>
        <w:rPr>
          <w:spacing w:val="-2"/>
        </w:rPr>
        <w:t> </w:t>
      </w:r>
      <w:r>
        <w:rPr/>
        <w:t>of</w:t>
      </w:r>
      <w:r>
        <w:rPr>
          <w:spacing w:val="-2"/>
        </w:rPr>
        <w:t> </w:t>
      </w:r>
      <w:r>
        <w:rPr/>
        <w:t>Economics,</w:t>
      </w:r>
      <w:r>
        <w:rPr>
          <w:spacing w:val="-3"/>
        </w:rPr>
        <w:t> </w:t>
      </w:r>
      <w:r>
        <w:rPr/>
        <w:t>Hunter</w:t>
      </w:r>
      <w:r>
        <w:rPr>
          <w:spacing w:val="-1"/>
        </w:rPr>
        <w:t> </w:t>
      </w:r>
      <w:r>
        <w:rPr/>
        <w:t>College</w:t>
      </w:r>
      <w:r>
        <w:rPr>
          <w:spacing w:val="-2"/>
        </w:rPr>
        <w:t> </w:t>
      </w:r>
      <w:r>
        <w:rPr/>
        <w:t>and</w:t>
      </w:r>
      <w:r>
        <w:rPr>
          <w:spacing w:val="-1"/>
        </w:rPr>
        <w:t> </w:t>
      </w:r>
      <w:r>
        <w:rPr>
          <w:spacing w:val="-5"/>
        </w:rPr>
        <w:t>the</w:t>
      </w:r>
      <w:r>
        <w:rPr/>
        <w:tab/>
        <w:t>September</w:t>
      </w:r>
      <w:r>
        <w:rPr>
          <w:spacing w:val="-4"/>
        </w:rPr>
        <w:t> </w:t>
      </w:r>
      <w:r>
        <w:rPr>
          <w:spacing w:val="-2"/>
        </w:rPr>
        <w:t>1995–</w:t>
      </w:r>
    </w:p>
    <w:p>
      <w:pPr>
        <w:pStyle w:val="BodyText"/>
        <w:spacing w:line="230" w:lineRule="auto" w:before="2"/>
        <w:ind w:left="1080" w:right="3775"/>
      </w:pPr>
      <w:r>
        <w:rPr/>
        <w:t>Graduate</w:t>
      </w:r>
      <w:r>
        <w:rPr>
          <w:spacing w:val="-7"/>
        </w:rPr>
        <w:t> </w:t>
      </w:r>
      <w:r>
        <w:rPr/>
        <w:t>Center</w:t>
      </w:r>
      <w:r>
        <w:rPr>
          <w:spacing w:val="-7"/>
        </w:rPr>
        <w:t> </w:t>
      </w:r>
      <w:r>
        <w:rPr/>
        <w:t>of</w:t>
      </w:r>
      <w:r>
        <w:rPr>
          <w:spacing w:val="-8"/>
        </w:rPr>
        <w:t> </w:t>
      </w:r>
      <w:r>
        <w:rPr/>
        <w:t>the</w:t>
      </w:r>
      <w:r>
        <w:rPr>
          <w:spacing w:val="-7"/>
        </w:rPr>
        <w:t> </w:t>
      </w:r>
      <w:r>
        <w:rPr/>
        <w:t>City</w:t>
      </w:r>
      <w:r>
        <w:rPr>
          <w:spacing w:val="-7"/>
        </w:rPr>
        <w:t> </w:t>
      </w:r>
      <w:r>
        <w:rPr/>
        <w:t>University</w:t>
      </w:r>
      <w:r>
        <w:rPr>
          <w:spacing w:val="-7"/>
        </w:rPr>
        <w:t> </w:t>
      </w:r>
      <w:r>
        <w:rPr/>
        <w:t>of</w:t>
      </w:r>
      <w:r>
        <w:rPr>
          <w:spacing w:val="-8"/>
        </w:rPr>
        <w:t> </w:t>
      </w:r>
      <w:r>
        <w:rPr/>
        <w:t>New</w:t>
      </w:r>
      <w:r>
        <w:rPr>
          <w:spacing w:val="-11"/>
        </w:rPr>
        <w:t> </w:t>
      </w:r>
      <w:r>
        <w:rPr/>
        <w:t>York (with tenure since September 1, 2000)</w:t>
      </w:r>
    </w:p>
    <w:p>
      <w:pPr>
        <w:pStyle w:val="BodyText"/>
        <w:tabs>
          <w:tab w:pos="6619" w:val="left" w:leader="none"/>
        </w:tabs>
        <w:spacing w:line="230" w:lineRule="auto" w:before="119"/>
        <w:ind w:left="831" w:right="384" w:hanging="472"/>
      </w:pPr>
      <w:r>
        <w:rPr/>
        <w:t>Visiting Associate Professor of Economics, Department of</w:t>
        <w:tab/>
        <w:t>September</w:t>
      </w:r>
      <w:r>
        <w:rPr>
          <w:spacing w:val="-14"/>
        </w:rPr>
        <w:t> </w:t>
      </w:r>
      <w:r>
        <w:rPr/>
        <w:t>1994–August</w:t>
      </w:r>
      <w:r>
        <w:rPr>
          <w:spacing w:val="-14"/>
        </w:rPr>
        <w:t> </w:t>
      </w:r>
      <w:r>
        <w:rPr/>
        <w:t>1995 Economics, Hunter College of the City University of New York</w:t>
      </w:r>
    </w:p>
    <w:p>
      <w:pPr>
        <w:pStyle w:val="BodyText"/>
        <w:tabs>
          <w:tab w:pos="7451" w:val="left" w:leader="none"/>
        </w:tabs>
        <w:spacing w:line="230" w:lineRule="auto"/>
        <w:ind w:right="365" w:hanging="360"/>
      </w:pPr>
      <w:r>
        <w:rPr/>
        <w:t>Assistant Professor of Economics, Department of Economics</w:t>
        <w:tab/>
        <w:t>July</w:t>
      </w:r>
      <w:r>
        <w:rPr>
          <w:spacing w:val="-14"/>
        </w:rPr>
        <w:t> </w:t>
      </w:r>
      <w:r>
        <w:rPr/>
        <w:t>1987–June</w:t>
      </w:r>
      <w:r>
        <w:rPr>
          <w:spacing w:val="-14"/>
        </w:rPr>
        <w:t> </w:t>
      </w:r>
      <w:r>
        <w:rPr/>
        <w:t>1994 University of Rochester</w:t>
      </w:r>
    </w:p>
    <w:p>
      <w:pPr>
        <w:pStyle w:val="BodyText"/>
        <w:tabs>
          <w:tab w:pos="6825" w:val="left" w:leader="none"/>
        </w:tabs>
        <w:spacing w:line="230" w:lineRule="auto" w:before="119"/>
        <w:ind w:right="403" w:hanging="360"/>
      </w:pPr>
      <w:r>
        <w:rPr/>
        <w:t>Visiting Assistant Professor of Economics, Department of Economics</w:t>
        <w:tab/>
        <w:t>September</w:t>
      </w:r>
      <w:r>
        <w:rPr>
          <w:spacing w:val="-14"/>
        </w:rPr>
        <w:t> </w:t>
      </w:r>
      <w:r>
        <w:rPr/>
        <w:t>1992–April</w:t>
      </w:r>
      <w:r>
        <w:rPr>
          <w:spacing w:val="-14"/>
        </w:rPr>
        <w:t> </w:t>
      </w:r>
      <w:r>
        <w:rPr/>
        <w:t>1993 University of Michigan</w:t>
      </w:r>
    </w:p>
    <w:p>
      <w:pPr>
        <w:pStyle w:val="BodyText"/>
        <w:tabs>
          <w:tab w:pos="7162" w:val="left" w:leader="none"/>
        </w:tabs>
        <w:spacing w:line="230" w:lineRule="auto"/>
        <w:ind w:right="387" w:hanging="360"/>
      </w:pPr>
      <w:r>
        <w:rPr/>
        <w:t>John M. Olin Visiting Assistant Professor of Business Economics</w:t>
        <w:tab/>
        <w:t>August</w:t>
      </w:r>
      <w:r>
        <w:rPr>
          <w:spacing w:val="-14"/>
        </w:rPr>
        <w:t> </w:t>
      </w:r>
      <w:r>
        <w:rPr/>
        <w:t>1990–June</w:t>
      </w:r>
      <w:r>
        <w:rPr>
          <w:spacing w:val="-14"/>
        </w:rPr>
        <w:t> </w:t>
      </w:r>
      <w:r>
        <w:rPr/>
        <w:t>1991 Graduate School of Business, University of Chicago</w:t>
      </w:r>
    </w:p>
    <w:p>
      <w:pPr>
        <w:pStyle w:val="BodyText"/>
        <w:tabs>
          <w:tab w:pos="7451" w:val="left" w:leader="none"/>
        </w:tabs>
        <w:spacing w:line="230" w:lineRule="auto"/>
        <w:ind w:right="365" w:hanging="360"/>
      </w:pPr>
      <w:r>
        <w:rPr/>
        <w:t>Instructor in Economics, Department of Economics</w:t>
        <w:tab/>
        <w:t>July</w:t>
      </w:r>
      <w:r>
        <w:rPr>
          <w:spacing w:val="-14"/>
        </w:rPr>
        <w:t> </w:t>
      </w:r>
      <w:r>
        <w:rPr/>
        <w:t>1986–June</w:t>
      </w:r>
      <w:r>
        <w:rPr>
          <w:spacing w:val="-14"/>
        </w:rPr>
        <w:t> </w:t>
      </w:r>
      <w:r>
        <w:rPr/>
        <w:t>1987 University of Rochester</w:t>
      </w:r>
    </w:p>
    <w:p>
      <w:pPr>
        <w:pStyle w:val="BodyText"/>
        <w:spacing w:before="16"/>
        <w:ind w:left="0"/>
      </w:pPr>
    </w:p>
    <w:p>
      <w:pPr>
        <w:pStyle w:val="Heading2"/>
      </w:pPr>
      <w:r>
        <w:rPr>
          <w:spacing w:val="-2"/>
        </w:rPr>
        <w:t>SECONDARY</w:t>
      </w:r>
      <w:r>
        <w:rPr/>
        <w:t> </w:t>
      </w:r>
      <w:r>
        <w:rPr>
          <w:spacing w:val="-2"/>
        </w:rPr>
        <w:t>AFFILIATIONS</w:t>
      </w:r>
    </w:p>
    <w:p>
      <w:pPr>
        <w:pStyle w:val="BodyText"/>
        <w:tabs>
          <w:tab w:pos="8391" w:val="left" w:leader="none"/>
        </w:tabs>
        <w:spacing w:line="230" w:lineRule="auto" w:before="111"/>
        <w:ind w:right="359" w:hanging="360"/>
      </w:pPr>
      <w:r>
        <w:rPr/>
        <w:t>Research Associate, Rochester Center for Economic Research</w:t>
        <w:tab/>
        <w:t>July</w:t>
      </w:r>
      <w:r>
        <w:rPr>
          <w:spacing w:val="-14"/>
        </w:rPr>
        <w:t> </w:t>
      </w:r>
      <w:r>
        <w:rPr/>
        <w:t>1986– University of Rochester</w:t>
      </w:r>
    </w:p>
    <w:p>
      <w:pPr>
        <w:pStyle w:val="BodyText"/>
        <w:tabs>
          <w:tab w:pos="8279" w:val="left" w:leader="none"/>
        </w:tabs>
        <w:spacing w:line="230" w:lineRule="auto"/>
        <w:ind w:right="359" w:hanging="360"/>
      </w:pPr>
      <w:r>
        <w:rPr/>
        <w:t>Adjunct Associate Professor, Department of Economics</w:t>
        <w:tab/>
        <w:t>Spring</w:t>
      </w:r>
      <w:r>
        <w:rPr>
          <w:spacing w:val="-14"/>
        </w:rPr>
        <w:t> </w:t>
      </w:r>
      <w:r>
        <w:rPr/>
        <w:t>2004 Columbia University</w:t>
      </w:r>
    </w:p>
    <w:p>
      <w:pPr>
        <w:pStyle w:val="BodyText"/>
        <w:tabs>
          <w:tab w:pos="6453" w:val="left" w:leader="none"/>
        </w:tabs>
        <w:spacing w:line="230" w:lineRule="auto" w:before="119"/>
        <w:ind w:right="373" w:hanging="360"/>
      </w:pPr>
      <w:r>
        <w:rPr/>
        <w:t>Visitor, Research and Statistics Group</w:t>
        <w:tab/>
        <w:t>February</w:t>
      </w:r>
      <w:r>
        <w:rPr>
          <w:spacing w:val="-14"/>
        </w:rPr>
        <w:t> </w:t>
      </w:r>
      <w:r>
        <w:rPr/>
        <w:t>2001–September</w:t>
      </w:r>
      <w:r>
        <w:rPr>
          <w:spacing w:val="-14"/>
        </w:rPr>
        <w:t> </w:t>
      </w:r>
      <w:r>
        <w:rPr/>
        <w:t>2001 Federal Reserve Bank of New York</w:t>
      </w:r>
    </w:p>
    <w:p>
      <w:pPr>
        <w:pStyle w:val="BodyText"/>
        <w:tabs>
          <w:tab w:pos="7506" w:val="left" w:leader="none"/>
        </w:tabs>
        <w:spacing w:line="230" w:lineRule="auto"/>
        <w:ind w:right="365" w:hanging="360"/>
      </w:pPr>
      <w:r>
        <w:rPr/>
        <w:t>Visiting Associate Professor, Department of Economics</w:t>
        <w:tab/>
        <w:t>Spring</w:t>
      </w:r>
      <w:r>
        <w:rPr>
          <w:spacing w:val="-13"/>
        </w:rPr>
        <w:t> </w:t>
      </w:r>
      <w:r>
        <w:rPr/>
        <w:t>and</w:t>
      </w:r>
      <w:r>
        <w:rPr>
          <w:spacing w:val="-13"/>
        </w:rPr>
        <w:t> </w:t>
      </w:r>
      <w:r>
        <w:rPr/>
        <w:t>Fall</w:t>
      </w:r>
      <w:r>
        <w:rPr>
          <w:spacing w:val="-13"/>
        </w:rPr>
        <w:t> </w:t>
      </w:r>
      <w:r>
        <w:rPr/>
        <w:t>1998 Columbia University</w:t>
      </w:r>
    </w:p>
    <w:p>
      <w:pPr>
        <w:pStyle w:val="BodyText"/>
        <w:tabs>
          <w:tab w:pos="7228" w:val="left" w:leader="none"/>
        </w:tabs>
        <w:spacing w:line="230" w:lineRule="auto" w:before="119"/>
        <w:ind w:right="398" w:hanging="360"/>
      </w:pPr>
      <w:r>
        <w:rPr/>
        <w:t>Research Associate and Visiting Scholar, Department of Economics</w:t>
        <w:tab/>
        <w:t>July</w:t>
      </w:r>
      <w:r>
        <w:rPr>
          <w:spacing w:val="-14"/>
        </w:rPr>
        <w:t> </w:t>
      </w:r>
      <w:r>
        <w:rPr/>
        <w:t>1991–August</w:t>
      </w:r>
      <w:r>
        <w:rPr>
          <w:spacing w:val="-14"/>
        </w:rPr>
        <w:t> </w:t>
      </w:r>
      <w:r>
        <w:rPr/>
        <w:t>1992 University of Michigan</w:t>
      </w:r>
    </w:p>
    <w:p>
      <w:pPr>
        <w:pStyle w:val="BodyText"/>
        <w:tabs>
          <w:tab w:pos="7152" w:val="left" w:leader="none"/>
        </w:tabs>
        <w:spacing w:line="230" w:lineRule="auto"/>
        <w:ind w:right="396" w:hanging="360"/>
      </w:pPr>
      <w:r>
        <w:rPr/>
        <w:t>Research Associate, Center for the Study of the Economy and the State</w:t>
        <w:tab/>
        <w:t>August</w:t>
      </w:r>
      <w:r>
        <w:rPr>
          <w:spacing w:val="-14"/>
        </w:rPr>
        <w:t> </w:t>
      </w:r>
      <w:r>
        <w:rPr/>
        <w:t>1990–June</w:t>
      </w:r>
      <w:r>
        <w:rPr>
          <w:spacing w:val="-14"/>
        </w:rPr>
        <w:t> </w:t>
      </w:r>
      <w:r>
        <w:rPr/>
        <w:t>1991 University of Chicago</w:t>
      </w:r>
    </w:p>
    <w:p>
      <w:pPr>
        <w:pStyle w:val="BodyText"/>
        <w:tabs>
          <w:tab w:pos="8279" w:val="left" w:leader="none"/>
        </w:tabs>
        <w:spacing w:line="230" w:lineRule="auto" w:before="119"/>
        <w:ind w:right="359" w:hanging="360"/>
      </w:pPr>
      <w:r>
        <w:rPr/>
        <w:t>Lecturer in Industrial Relations, Graduate School of Business</w:t>
        <w:tab/>
        <w:t>Spring</w:t>
      </w:r>
      <w:r>
        <w:rPr>
          <w:spacing w:val="-14"/>
        </w:rPr>
        <w:t> </w:t>
      </w:r>
      <w:r>
        <w:rPr/>
        <w:t>1986 University of Chicago</w:t>
      </w:r>
    </w:p>
    <w:p>
      <w:pPr>
        <w:pStyle w:val="BodyText"/>
        <w:tabs>
          <w:tab w:pos="7284" w:val="left" w:leader="none"/>
        </w:tabs>
        <w:spacing w:line="230" w:lineRule="auto"/>
        <w:ind w:right="365" w:hanging="360"/>
      </w:pPr>
      <w:r>
        <w:rPr/>
        <w:t>Teaching Fellow, Department of Economics</w:t>
        <w:tab/>
        <w:t>Springs</w:t>
      </w:r>
      <w:r>
        <w:rPr>
          <w:spacing w:val="-13"/>
        </w:rPr>
        <w:t> </w:t>
      </w:r>
      <w:r>
        <w:rPr/>
        <w:t>1984</w:t>
      </w:r>
      <w:r>
        <w:rPr>
          <w:spacing w:val="-13"/>
        </w:rPr>
        <w:t> </w:t>
      </w:r>
      <w:r>
        <w:rPr/>
        <w:t>and</w:t>
      </w:r>
      <w:r>
        <w:rPr>
          <w:spacing w:val="-13"/>
        </w:rPr>
        <w:t> </w:t>
      </w:r>
      <w:r>
        <w:rPr/>
        <w:t>1985 University of Chicago</w:t>
      </w:r>
    </w:p>
    <w:p>
      <w:pPr>
        <w:pStyle w:val="BodyText"/>
        <w:spacing w:before="15"/>
        <w:ind w:left="0"/>
      </w:pPr>
    </w:p>
    <w:p>
      <w:pPr>
        <w:pStyle w:val="Heading2"/>
      </w:pPr>
      <w:r>
        <w:rPr/>
        <w:t>FIELDS</w:t>
      </w:r>
      <w:r>
        <w:rPr>
          <w:spacing w:val="-1"/>
        </w:rPr>
        <w:t> </w:t>
      </w:r>
      <w:r>
        <w:rPr/>
        <w:t>OF </w:t>
      </w:r>
      <w:r>
        <w:rPr>
          <w:spacing w:val="-2"/>
        </w:rPr>
        <w:t>SPECIALIZATION</w:t>
      </w:r>
    </w:p>
    <w:p>
      <w:pPr>
        <w:pStyle w:val="BodyText"/>
        <w:spacing w:before="104"/>
        <w:ind w:left="360"/>
      </w:pPr>
      <w:r>
        <w:rPr/>
        <w:t>Labor</w:t>
      </w:r>
      <w:r>
        <w:rPr>
          <w:spacing w:val="-4"/>
        </w:rPr>
        <w:t> </w:t>
      </w:r>
      <w:r>
        <w:rPr/>
        <w:t>Economics,</w:t>
      </w:r>
      <w:r>
        <w:rPr>
          <w:spacing w:val="-4"/>
        </w:rPr>
        <w:t> </w:t>
      </w:r>
      <w:r>
        <w:rPr/>
        <w:t>Wages,</w:t>
      </w:r>
      <w:r>
        <w:rPr>
          <w:spacing w:val="-4"/>
        </w:rPr>
        <w:t> </w:t>
      </w:r>
      <w:r>
        <w:rPr/>
        <w:t>Minimum</w:t>
      </w:r>
      <w:r>
        <w:rPr>
          <w:spacing w:val="-3"/>
        </w:rPr>
        <w:t> </w:t>
      </w:r>
      <w:r>
        <w:rPr>
          <w:spacing w:val="-4"/>
        </w:rPr>
        <w:t>Wage</w:t>
      </w:r>
    </w:p>
    <w:p>
      <w:pPr>
        <w:pStyle w:val="BodyText"/>
        <w:spacing w:after="0"/>
        <w:sectPr>
          <w:type w:val="continuous"/>
          <w:pgSz w:w="12240" w:h="15840"/>
          <w:pgMar w:top="740" w:bottom="280" w:left="1440" w:right="1080"/>
        </w:sectPr>
      </w:pPr>
    </w:p>
    <w:p>
      <w:pPr>
        <w:pStyle w:val="Heading2"/>
        <w:spacing w:before="78"/>
      </w:pPr>
      <w:r>
        <w:rPr>
          <w:spacing w:val="-2"/>
        </w:rPr>
        <w:t>PUBLICATIONS</w:t>
      </w:r>
    </w:p>
    <w:p>
      <w:pPr>
        <w:spacing w:line="225" w:lineRule="exact" w:before="103"/>
        <w:ind w:left="360" w:right="0" w:firstLine="0"/>
        <w:jc w:val="left"/>
        <w:rPr>
          <w:sz w:val="20"/>
        </w:rPr>
      </w:pPr>
      <w:r>
        <w:rPr>
          <w:sz w:val="20"/>
        </w:rPr>
        <w:t>“Sherwin</w:t>
      </w:r>
      <w:r>
        <w:rPr>
          <w:spacing w:val="9"/>
          <w:sz w:val="20"/>
        </w:rPr>
        <w:t> </w:t>
      </w:r>
      <w:r>
        <w:rPr>
          <w:sz w:val="20"/>
        </w:rPr>
        <w:t>Rosen</w:t>
      </w:r>
      <w:r>
        <w:rPr>
          <w:spacing w:val="10"/>
          <w:sz w:val="20"/>
        </w:rPr>
        <w:t> </w:t>
      </w:r>
      <w:r>
        <w:rPr>
          <w:sz w:val="20"/>
        </w:rPr>
        <w:t>(1938-2001).”</w:t>
      </w:r>
      <w:r>
        <w:rPr>
          <w:spacing w:val="10"/>
          <w:sz w:val="20"/>
        </w:rPr>
        <w:t> </w:t>
      </w:r>
      <w:r>
        <w:rPr>
          <w:sz w:val="20"/>
        </w:rPr>
        <w:t>In</w:t>
      </w:r>
      <w:r>
        <w:rPr>
          <w:spacing w:val="10"/>
          <w:sz w:val="20"/>
        </w:rPr>
        <w:t> </w:t>
      </w:r>
      <w:r>
        <w:rPr>
          <w:rFonts w:ascii="Arial" w:hAnsi="Arial"/>
          <w:i/>
          <w:sz w:val="20"/>
        </w:rPr>
        <w:t>The</w:t>
      </w:r>
      <w:r>
        <w:rPr>
          <w:rFonts w:ascii="Arial" w:hAnsi="Arial"/>
          <w:i/>
          <w:spacing w:val="10"/>
          <w:sz w:val="20"/>
        </w:rPr>
        <w:t> </w:t>
      </w:r>
      <w:r>
        <w:rPr>
          <w:rFonts w:ascii="Arial" w:hAnsi="Arial"/>
          <w:i/>
          <w:sz w:val="20"/>
        </w:rPr>
        <w:t>Palgrave</w:t>
      </w:r>
      <w:r>
        <w:rPr>
          <w:rFonts w:ascii="Arial" w:hAnsi="Arial"/>
          <w:i/>
          <w:spacing w:val="10"/>
          <w:sz w:val="20"/>
        </w:rPr>
        <w:t> </w:t>
      </w:r>
      <w:r>
        <w:rPr>
          <w:rFonts w:ascii="Arial" w:hAnsi="Arial"/>
          <w:i/>
          <w:sz w:val="20"/>
        </w:rPr>
        <w:t>Companion</w:t>
      </w:r>
      <w:r>
        <w:rPr>
          <w:rFonts w:ascii="Arial" w:hAnsi="Arial"/>
          <w:i/>
          <w:spacing w:val="9"/>
          <w:sz w:val="20"/>
        </w:rPr>
        <w:t> </w:t>
      </w:r>
      <w:r>
        <w:rPr>
          <w:rFonts w:ascii="Arial" w:hAnsi="Arial"/>
          <w:i/>
          <w:sz w:val="20"/>
        </w:rPr>
        <w:t>to</w:t>
      </w:r>
      <w:r>
        <w:rPr>
          <w:rFonts w:ascii="Arial" w:hAnsi="Arial"/>
          <w:i/>
          <w:spacing w:val="10"/>
          <w:sz w:val="20"/>
        </w:rPr>
        <w:t> </w:t>
      </w:r>
      <w:r>
        <w:rPr>
          <w:rFonts w:ascii="Arial" w:hAnsi="Arial"/>
          <w:i/>
          <w:sz w:val="20"/>
        </w:rPr>
        <w:t>Chicago</w:t>
      </w:r>
      <w:r>
        <w:rPr>
          <w:rFonts w:ascii="Arial" w:hAnsi="Arial"/>
          <w:i/>
          <w:spacing w:val="10"/>
          <w:sz w:val="20"/>
        </w:rPr>
        <w:t> </w:t>
      </w:r>
      <w:r>
        <w:rPr>
          <w:rFonts w:ascii="Arial" w:hAnsi="Arial"/>
          <w:i/>
          <w:sz w:val="20"/>
        </w:rPr>
        <w:t>Economics</w:t>
      </w:r>
      <w:r>
        <w:rPr>
          <w:sz w:val="20"/>
        </w:rPr>
        <w:t>,</w:t>
      </w:r>
      <w:r>
        <w:rPr>
          <w:spacing w:val="10"/>
          <w:sz w:val="20"/>
        </w:rPr>
        <w:t> </w:t>
      </w:r>
      <w:r>
        <w:rPr>
          <w:sz w:val="20"/>
        </w:rPr>
        <w:t>edited</w:t>
      </w:r>
      <w:r>
        <w:rPr>
          <w:spacing w:val="10"/>
          <w:sz w:val="20"/>
        </w:rPr>
        <w:t> </w:t>
      </w:r>
      <w:r>
        <w:rPr>
          <w:sz w:val="20"/>
        </w:rPr>
        <w:t>by</w:t>
      </w:r>
      <w:r>
        <w:rPr>
          <w:spacing w:val="10"/>
          <w:sz w:val="20"/>
        </w:rPr>
        <w:t> </w:t>
      </w:r>
      <w:r>
        <w:rPr>
          <w:spacing w:val="-2"/>
          <w:sz w:val="20"/>
        </w:rPr>
        <w:t>Robert</w:t>
      </w:r>
    </w:p>
    <w:p>
      <w:pPr>
        <w:pStyle w:val="BodyText"/>
        <w:spacing w:line="225" w:lineRule="exact" w:before="0"/>
      </w:pPr>
      <w:r>
        <w:rPr/>
        <w:t>A.</w:t>
      </w:r>
      <w:r>
        <w:rPr>
          <w:spacing w:val="-5"/>
        </w:rPr>
        <w:t> </w:t>
      </w:r>
      <w:r>
        <w:rPr/>
        <w:t>Cord.</w:t>
      </w:r>
      <w:r>
        <w:rPr>
          <w:spacing w:val="-2"/>
        </w:rPr>
        <w:t> </w:t>
      </w:r>
      <w:r>
        <w:rPr/>
        <w:t>London,</w:t>
      </w:r>
      <w:r>
        <w:rPr>
          <w:spacing w:val="-2"/>
        </w:rPr>
        <w:t> </w:t>
      </w:r>
      <w:r>
        <w:rPr/>
        <w:t>UK:</w:t>
      </w:r>
      <w:r>
        <w:rPr>
          <w:spacing w:val="-2"/>
        </w:rPr>
        <w:t> </w:t>
      </w:r>
      <w:r>
        <w:rPr/>
        <w:t>Palgrave</w:t>
      </w:r>
      <w:r>
        <w:rPr>
          <w:spacing w:val="-1"/>
        </w:rPr>
        <w:t> </w:t>
      </w:r>
      <w:r>
        <w:rPr/>
        <w:t>Macmillan,</w:t>
      </w:r>
      <w:r>
        <w:rPr>
          <w:spacing w:val="-2"/>
        </w:rPr>
        <w:t> 2022.</w:t>
      </w:r>
    </w:p>
    <w:p>
      <w:pPr>
        <w:spacing w:line="225" w:lineRule="exact" w:before="110"/>
        <w:ind w:left="360" w:right="0" w:firstLine="0"/>
        <w:jc w:val="left"/>
        <w:rPr>
          <w:sz w:val="20"/>
        </w:rPr>
      </w:pPr>
      <w:r>
        <w:rPr>
          <w:rFonts w:ascii="Arial"/>
          <w:i/>
          <w:sz w:val="20"/>
        </w:rPr>
        <w:t>Labor</w:t>
      </w:r>
      <w:r>
        <w:rPr>
          <w:rFonts w:ascii="Arial"/>
          <w:i/>
          <w:spacing w:val="-4"/>
          <w:sz w:val="20"/>
        </w:rPr>
        <w:t> </w:t>
      </w:r>
      <w:r>
        <w:rPr>
          <w:rFonts w:ascii="Arial"/>
          <w:i/>
          <w:sz w:val="20"/>
        </w:rPr>
        <w:t>Economics:</w:t>
      </w:r>
      <w:r>
        <w:rPr>
          <w:rFonts w:ascii="Arial"/>
          <w:i/>
          <w:spacing w:val="-3"/>
          <w:sz w:val="20"/>
        </w:rPr>
        <w:t> </w:t>
      </w:r>
      <w:r>
        <w:rPr>
          <w:rFonts w:ascii="Arial"/>
          <w:i/>
          <w:sz w:val="20"/>
        </w:rPr>
        <w:t>Principles</w:t>
      </w:r>
      <w:r>
        <w:rPr>
          <w:rFonts w:ascii="Arial"/>
          <w:i/>
          <w:spacing w:val="-2"/>
          <w:sz w:val="20"/>
        </w:rPr>
        <w:t> </w:t>
      </w:r>
      <w:r>
        <w:rPr>
          <w:rFonts w:ascii="Arial"/>
          <w:i/>
          <w:sz w:val="20"/>
        </w:rPr>
        <w:t>and</w:t>
      </w:r>
      <w:r>
        <w:rPr>
          <w:rFonts w:ascii="Arial"/>
          <w:i/>
          <w:spacing w:val="-1"/>
          <w:sz w:val="20"/>
        </w:rPr>
        <w:t> </w:t>
      </w:r>
      <w:r>
        <w:rPr>
          <w:rFonts w:ascii="Arial"/>
          <w:i/>
          <w:sz w:val="20"/>
        </w:rPr>
        <w:t>Practice</w:t>
      </w:r>
      <w:r>
        <w:rPr>
          <w:sz w:val="20"/>
        </w:rPr>
        <w:t>,</w:t>
      </w:r>
      <w:r>
        <w:rPr>
          <w:spacing w:val="-3"/>
          <w:sz w:val="20"/>
        </w:rPr>
        <w:t> </w:t>
      </w:r>
      <w:r>
        <w:rPr>
          <w:sz w:val="20"/>
        </w:rPr>
        <w:t>2/e.</w:t>
      </w:r>
      <w:r>
        <w:rPr>
          <w:spacing w:val="-2"/>
          <w:sz w:val="20"/>
        </w:rPr>
        <w:t> </w:t>
      </w:r>
      <w:r>
        <w:rPr>
          <w:sz w:val="20"/>
        </w:rPr>
        <w:t>Oxford</w:t>
      </w:r>
      <w:r>
        <w:rPr>
          <w:spacing w:val="-2"/>
          <w:sz w:val="20"/>
        </w:rPr>
        <w:t> </w:t>
      </w:r>
      <w:r>
        <w:rPr>
          <w:sz w:val="20"/>
        </w:rPr>
        <w:t>University</w:t>
      </w:r>
      <w:r>
        <w:rPr>
          <w:spacing w:val="-2"/>
          <w:sz w:val="20"/>
        </w:rPr>
        <w:t> </w:t>
      </w:r>
      <w:r>
        <w:rPr>
          <w:sz w:val="20"/>
        </w:rPr>
        <w:t>Press,</w:t>
      </w:r>
      <w:r>
        <w:rPr>
          <w:spacing w:val="-2"/>
          <w:sz w:val="20"/>
        </w:rPr>
        <w:t> 2019.</w:t>
      </w:r>
    </w:p>
    <w:p>
      <w:pPr>
        <w:pStyle w:val="BodyText"/>
        <w:spacing w:line="225" w:lineRule="exact" w:before="0"/>
        <w:ind w:left="1080"/>
      </w:pPr>
      <w:r>
        <w:rPr/>
        <w:t>—- 1/e </w:t>
      </w:r>
      <w:r>
        <w:rPr>
          <w:spacing w:val="-4"/>
        </w:rPr>
        <w:t>2016</w:t>
      </w:r>
    </w:p>
    <w:p>
      <w:pPr>
        <w:spacing w:line="230" w:lineRule="auto" w:before="118"/>
        <w:ind w:left="720" w:right="0" w:hanging="360"/>
        <w:jc w:val="left"/>
        <w:rPr>
          <w:sz w:val="20"/>
        </w:rPr>
      </w:pPr>
      <w:r>
        <w:rPr>
          <w:sz w:val="20"/>
        </w:rPr>
        <w:t>“Internal Labor Markets in Japan: A Review.”</w:t>
      </w:r>
      <w:r>
        <w:rPr>
          <w:spacing w:val="80"/>
          <w:sz w:val="20"/>
        </w:rPr>
        <w:t> </w:t>
      </w:r>
      <w:r>
        <w:rPr>
          <w:rFonts w:ascii="Arial" w:hAnsi="Arial"/>
          <w:i/>
          <w:sz w:val="20"/>
        </w:rPr>
        <w:t>Journal of Economic Literature </w:t>
      </w:r>
      <w:r>
        <w:rPr>
          <w:sz w:val="20"/>
        </w:rPr>
        <w:t>40 (September 2002): </w:t>
      </w:r>
      <w:r>
        <w:rPr>
          <w:spacing w:val="-2"/>
          <w:sz w:val="20"/>
        </w:rPr>
        <w:t>943–44.</w:t>
      </w:r>
    </w:p>
    <w:p>
      <w:pPr>
        <w:spacing w:line="230" w:lineRule="auto" w:before="118"/>
        <w:ind w:left="720" w:right="0" w:hanging="360"/>
        <w:jc w:val="left"/>
        <w:rPr>
          <w:sz w:val="20"/>
        </w:rPr>
      </w:pPr>
      <w:r>
        <w:rPr>
          <w:sz w:val="20"/>
        </w:rPr>
        <w:t>“Interindustry</w:t>
      </w:r>
      <w:r>
        <w:rPr>
          <w:spacing w:val="22"/>
          <w:sz w:val="20"/>
        </w:rPr>
        <w:t> </w:t>
      </w:r>
      <w:r>
        <w:rPr>
          <w:sz w:val="20"/>
        </w:rPr>
        <w:t>Mobility</w:t>
      </w:r>
      <w:r>
        <w:rPr>
          <w:spacing w:val="22"/>
          <w:sz w:val="20"/>
        </w:rPr>
        <w:t> </w:t>
      </w:r>
      <w:r>
        <w:rPr>
          <w:sz w:val="20"/>
        </w:rPr>
        <w:t>and</w:t>
      </w:r>
      <w:r>
        <w:rPr>
          <w:spacing w:val="22"/>
          <w:sz w:val="20"/>
        </w:rPr>
        <w:t> </w:t>
      </w:r>
      <w:r>
        <w:rPr>
          <w:sz w:val="20"/>
        </w:rPr>
        <w:t>the</w:t>
      </w:r>
      <w:r>
        <w:rPr>
          <w:spacing w:val="22"/>
          <w:sz w:val="20"/>
        </w:rPr>
        <w:t> </w:t>
      </w:r>
      <w:r>
        <w:rPr>
          <w:sz w:val="20"/>
        </w:rPr>
        <w:t>Cyclical</w:t>
      </w:r>
      <w:r>
        <w:rPr>
          <w:spacing w:val="22"/>
          <w:sz w:val="20"/>
        </w:rPr>
        <w:t> </w:t>
      </w:r>
      <w:r>
        <w:rPr>
          <w:sz w:val="20"/>
        </w:rPr>
        <w:t>Upgrading</w:t>
      </w:r>
      <w:r>
        <w:rPr>
          <w:spacing w:val="22"/>
          <w:sz w:val="20"/>
        </w:rPr>
        <w:t> </w:t>
      </w:r>
      <w:r>
        <w:rPr>
          <w:sz w:val="20"/>
        </w:rPr>
        <w:t>of</w:t>
      </w:r>
      <w:r>
        <w:rPr>
          <w:spacing w:val="22"/>
          <w:sz w:val="20"/>
        </w:rPr>
        <w:t> </w:t>
      </w:r>
      <w:r>
        <w:rPr>
          <w:sz w:val="20"/>
        </w:rPr>
        <w:t>Labor.”</w:t>
      </w:r>
      <w:r>
        <w:rPr>
          <w:spacing w:val="22"/>
          <w:sz w:val="20"/>
        </w:rPr>
        <w:t> </w:t>
      </w:r>
      <w:r>
        <w:rPr>
          <w:sz w:val="20"/>
        </w:rPr>
        <w:t>(with</w:t>
      </w:r>
      <w:r>
        <w:rPr>
          <w:spacing w:val="22"/>
          <w:sz w:val="20"/>
        </w:rPr>
        <w:t> </w:t>
      </w:r>
      <w:r>
        <w:rPr>
          <w:sz w:val="20"/>
        </w:rPr>
        <w:t>Mark</w:t>
      </w:r>
      <w:r>
        <w:rPr>
          <w:spacing w:val="22"/>
          <w:sz w:val="20"/>
        </w:rPr>
        <w:t> </w:t>
      </w:r>
      <w:r>
        <w:rPr>
          <w:sz w:val="20"/>
        </w:rPr>
        <w:t>Bils)</w:t>
      </w:r>
      <w:r>
        <w:rPr>
          <w:spacing w:val="22"/>
          <w:sz w:val="20"/>
        </w:rPr>
        <w:t> </w:t>
      </w:r>
      <w:r>
        <w:rPr>
          <w:rFonts w:ascii="Arial" w:hAnsi="Arial"/>
          <w:i/>
          <w:sz w:val="20"/>
        </w:rPr>
        <w:t>Journal</w:t>
      </w:r>
      <w:r>
        <w:rPr>
          <w:rFonts w:ascii="Arial" w:hAnsi="Arial"/>
          <w:i/>
          <w:spacing w:val="22"/>
          <w:sz w:val="20"/>
        </w:rPr>
        <w:t> </w:t>
      </w:r>
      <w:r>
        <w:rPr>
          <w:rFonts w:ascii="Arial" w:hAnsi="Arial"/>
          <w:i/>
          <w:sz w:val="20"/>
        </w:rPr>
        <w:t>of</w:t>
      </w:r>
      <w:r>
        <w:rPr>
          <w:rFonts w:ascii="Arial" w:hAnsi="Arial"/>
          <w:i/>
          <w:spacing w:val="22"/>
          <w:sz w:val="20"/>
        </w:rPr>
        <w:t> </w:t>
      </w:r>
      <w:r>
        <w:rPr>
          <w:rFonts w:ascii="Arial" w:hAnsi="Arial"/>
          <w:i/>
          <w:sz w:val="20"/>
        </w:rPr>
        <w:t>Labor</w:t>
      </w:r>
      <w:r>
        <w:rPr>
          <w:rFonts w:ascii="Arial" w:hAnsi="Arial"/>
          <w:i/>
          <w:spacing w:val="22"/>
          <w:sz w:val="20"/>
        </w:rPr>
        <w:t> </w:t>
      </w:r>
      <w:r>
        <w:rPr>
          <w:rFonts w:ascii="Arial" w:hAnsi="Arial"/>
          <w:i/>
          <w:sz w:val="20"/>
        </w:rPr>
        <w:t>Eco- nomics </w:t>
      </w:r>
      <w:r>
        <w:rPr>
          <w:sz w:val="20"/>
        </w:rPr>
        <w:t>19 (January 2001): 94–135.</w:t>
      </w:r>
    </w:p>
    <w:p>
      <w:pPr>
        <w:spacing w:line="230" w:lineRule="auto" w:before="119"/>
        <w:ind w:left="720" w:right="0" w:hanging="360"/>
        <w:jc w:val="left"/>
        <w:rPr>
          <w:sz w:val="20"/>
        </w:rPr>
      </w:pPr>
      <w:r>
        <w:rPr>
          <w:sz w:val="20"/>
        </w:rPr>
        <w:t>“Why</w:t>
      </w:r>
      <w:r>
        <w:rPr>
          <w:spacing w:val="25"/>
          <w:sz w:val="20"/>
        </w:rPr>
        <w:t> </w:t>
      </w:r>
      <w:r>
        <w:rPr>
          <w:sz w:val="20"/>
        </w:rPr>
        <w:t>Wages</w:t>
      </w:r>
      <w:r>
        <w:rPr>
          <w:spacing w:val="25"/>
          <w:sz w:val="20"/>
        </w:rPr>
        <w:t> </w:t>
      </w:r>
      <w:r>
        <w:rPr>
          <w:sz w:val="20"/>
        </w:rPr>
        <w:t>Don’t</w:t>
      </w:r>
      <w:r>
        <w:rPr>
          <w:spacing w:val="25"/>
          <w:sz w:val="20"/>
        </w:rPr>
        <w:t> </w:t>
      </w:r>
      <w:r>
        <w:rPr>
          <w:sz w:val="20"/>
        </w:rPr>
        <w:t>Fall</w:t>
      </w:r>
      <w:r>
        <w:rPr>
          <w:spacing w:val="25"/>
          <w:sz w:val="20"/>
        </w:rPr>
        <w:t> </w:t>
      </w:r>
      <w:r>
        <w:rPr>
          <w:sz w:val="20"/>
        </w:rPr>
        <w:t>During</w:t>
      </w:r>
      <w:r>
        <w:rPr>
          <w:spacing w:val="25"/>
          <w:sz w:val="20"/>
        </w:rPr>
        <w:t> </w:t>
      </w:r>
      <w:r>
        <w:rPr>
          <w:sz w:val="20"/>
        </w:rPr>
        <w:t>a</w:t>
      </w:r>
      <w:r>
        <w:rPr>
          <w:spacing w:val="25"/>
          <w:sz w:val="20"/>
        </w:rPr>
        <w:t> </w:t>
      </w:r>
      <w:r>
        <w:rPr>
          <w:sz w:val="20"/>
        </w:rPr>
        <w:t>Recession: A Review.”</w:t>
      </w:r>
      <w:r>
        <w:rPr>
          <w:spacing w:val="24"/>
          <w:sz w:val="20"/>
        </w:rPr>
        <w:t> </w:t>
      </w:r>
      <w:r>
        <w:rPr>
          <w:rFonts w:ascii="Arial" w:hAnsi="Arial"/>
          <w:i/>
          <w:sz w:val="20"/>
        </w:rPr>
        <w:t>Industrial</w:t>
      </w:r>
      <w:r>
        <w:rPr>
          <w:rFonts w:ascii="Arial" w:hAnsi="Arial"/>
          <w:i/>
          <w:spacing w:val="25"/>
          <w:sz w:val="20"/>
        </w:rPr>
        <w:t> </w:t>
      </w:r>
      <w:r>
        <w:rPr>
          <w:rFonts w:ascii="Arial" w:hAnsi="Arial"/>
          <w:i/>
          <w:sz w:val="20"/>
        </w:rPr>
        <w:t>and</w:t>
      </w:r>
      <w:r>
        <w:rPr>
          <w:rFonts w:ascii="Arial" w:hAnsi="Arial"/>
          <w:i/>
          <w:spacing w:val="25"/>
          <w:sz w:val="20"/>
        </w:rPr>
        <w:t> </w:t>
      </w:r>
      <w:r>
        <w:rPr>
          <w:rFonts w:ascii="Arial" w:hAnsi="Arial"/>
          <w:i/>
          <w:sz w:val="20"/>
        </w:rPr>
        <w:t>Labor</w:t>
      </w:r>
      <w:r>
        <w:rPr>
          <w:rFonts w:ascii="Arial" w:hAnsi="Arial"/>
          <w:i/>
          <w:spacing w:val="25"/>
          <w:sz w:val="20"/>
        </w:rPr>
        <w:t> </w:t>
      </w:r>
      <w:r>
        <w:rPr>
          <w:rFonts w:ascii="Arial" w:hAnsi="Arial"/>
          <w:i/>
          <w:sz w:val="20"/>
        </w:rPr>
        <w:t>Relations</w:t>
      </w:r>
      <w:r>
        <w:rPr>
          <w:rFonts w:ascii="Arial" w:hAnsi="Arial"/>
          <w:i/>
          <w:spacing w:val="25"/>
          <w:sz w:val="20"/>
        </w:rPr>
        <w:t> </w:t>
      </w:r>
      <w:r>
        <w:rPr>
          <w:rFonts w:ascii="Arial" w:hAnsi="Arial"/>
          <w:i/>
          <w:sz w:val="20"/>
        </w:rPr>
        <w:t>Review</w:t>
      </w:r>
      <w:r>
        <w:rPr>
          <w:rFonts w:ascii="Arial" w:hAnsi="Arial"/>
          <w:i/>
          <w:spacing w:val="24"/>
          <w:sz w:val="20"/>
        </w:rPr>
        <w:t> </w:t>
      </w:r>
      <w:r>
        <w:rPr>
          <w:sz w:val="20"/>
        </w:rPr>
        <w:t>54 (January 2001): 378–81.</w:t>
      </w:r>
    </w:p>
    <w:p>
      <w:pPr>
        <w:spacing w:line="225" w:lineRule="exact" w:before="110"/>
        <w:ind w:left="360" w:right="0" w:firstLine="0"/>
        <w:jc w:val="left"/>
        <w:rPr>
          <w:rFonts w:ascii="Arial" w:hAnsi="Arial"/>
          <w:i/>
          <w:sz w:val="20"/>
        </w:rPr>
      </w:pPr>
      <w:r>
        <w:rPr>
          <w:sz w:val="20"/>
        </w:rPr>
        <w:t>“Are</w:t>
      </w:r>
      <w:r>
        <w:rPr>
          <w:spacing w:val="19"/>
          <w:sz w:val="20"/>
        </w:rPr>
        <w:t> </w:t>
      </w:r>
      <w:r>
        <w:rPr>
          <w:sz w:val="20"/>
        </w:rPr>
        <w:t>Wage</w:t>
      </w:r>
      <w:r>
        <w:rPr>
          <w:spacing w:val="22"/>
          <w:sz w:val="20"/>
        </w:rPr>
        <w:t> </w:t>
      </w:r>
      <w:r>
        <w:rPr>
          <w:sz w:val="20"/>
        </w:rPr>
        <w:t>Changes</w:t>
      </w:r>
      <w:r>
        <w:rPr>
          <w:spacing w:val="22"/>
          <w:sz w:val="20"/>
        </w:rPr>
        <w:t> </w:t>
      </w:r>
      <w:r>
        <w:rPr>
          <w:sz w:val="20"/>
        </w:rPr>
        <w:t>Skewed</w:t>
      </w:r>
      <w:r>
        <w:rPr>
          <w:spacing w:val="11"/>
          <w:sz w:val="20"/>
        </w:rPr>
        <w:t> </w:t>
      </w:r>
      <w:r>
        <w:rPr>
          <w:sz w:val="20"/>
        </w:rPr>
        <w:t>Away</w:t>
      </w:r>
      <w:r>
        <w:rPr>
          <w:spacing w:val="21"/>
          <w:sz w:val="20"/>
        </w:rPr>
        <w:t> </w:t>
      </w:r>
      <w:r>
        <w:rPr>
          <w:sz w:val="20"/>
        </w:rPr>
        <w:t>From</w:t>
      </w:r>
      <w:r>
        <w:rPr>
          <w:spacing w:val="22"/>
          <w:sz w:val="20"/>
        </w:rPr>
        <w:t> </w:t>
      </w:r>
      <w:r>
        <w:rPr>
          <w:sz w:val="20"/>
        </w:rPr>
        <w:t>Wage</w:t>
      </w:r>
      <w:r>
        <w:rPr>
          <w:spacing w:val="22"/>
          <w:sz w:val="20"/>
        </w:rPr>
        <w:t> </w:t>
      </w:r>
      <w:r>
        <w:rPr>
          <w:sz w:val="20"/>
        </w:rPr>
        <w:t>Cuts?”</w:t>
      </w:r>
      <w:r>
        <w:rPr>
          <w:spacing w:val="21"/>
          <w:sz w:val="20"/>
        </w:rPr>
        <w:t> </w:t>
      </w:r>
      <w:r>
        <w:rPr>
          <w:rFonts w:ascii="Arial" w:hAnsi="Arial"/>
          <w:i/>
          <w:sz w:val="20"/>
        </w:rPr>
        <w:t>Federal</w:t>
      </w:r>
      <w:r>
        <w:rPr>
          <w:rFonts w:ascii="Arial" w:hAnsi="Arial"/>
          <w:i/>
          <w:spacing w:val="22"/>
          <w:sz w:val="20"/>
        </w:rPr>
        <w:t> </w:t>
      </w:r>
      <w:r>
        <w:rPr>
          <w:rFonts w:ascii="Arial" w:hAnsi="Arial"/>
          <w:i/>
          <w:sz w:val="20"/>
        </w:rPr>
        <w:t>Reserve</w:t>
      </w:r>
      <w:r>
        <w:rPr>
          <w:rFonts w:ascii="Arial" w:hAnsi="Arial"/>
          <w:i/>
          <w:spacing w:val="22"/>
          <w:sz w:val="20"/>
        </w:rPr>
        <w:t> </w:t>
      </w:r>
      <w:r>
        <w:rPr>
          <w:rFonts w:ascii="Arial" w:hAnsi="Arial"/>
          <w:i/>
          <w:sz w:val="20"/>
        </w:rPr>
        <w:t>Bank</w:t>
      </w:r>
      <w:r>
        <w:rPr>
          <w:rFonts w:ascii="Arial" w:hAnsi="Arial"/>
          <w:i/>
          <w:spacing w:val="21"/>
          <w:sz w:val="20"/>
        </w:rPr>
        <w:t> </w:t>
      </w:r>
      <w:r>
        <w:rPr>
          <w:rFonts w:ascii="Arial" w:hAnsi="Arial"/>
          <w:i/>
          <w:sz w:val="20"/>
        </w:rPr>
        <w:t>of</w:t>
      </w:r>
      <w:r>
        <w:rPr>
          <w:rFonts w:ascii="Arial" w:hAnsi="Arial"/>
          <w:i/>
          <w:spacing w:val="22"/>
          <w:sz w:val="20"/>
        </w:rPr>
        <w:t> </w:t>
      </w:r>
      <w:r>
        <w:rPr>
          <w:rFonts w:ascii="Arial" w:hAnsi="Arial"/>
          <w:i/>
          <w:sz w:val="20"/>
        </w:rPr>
        <w:t>St.</w:t>
      </w:r>
      <w:r>
        <w:rPr>
          <w:rFonts w:ascii="Arial" w:hAnsi="Arial"/>
          <w:i/>
          <w:spacing w:val="22"/>
          <w:sz w:val="20"/>
        </w:rPr>
        <w:t> </w:t>
      </w:r>
      <w:r>
        <w:rPr>
          <w:rFonts w:ascii="Arial" w:hAnsi="Arial"/>
          <w:i/>
          <w:sz w:val="20"/>
        </w:rPr>
        <w:t>Louis</w:t>
      </w:r>
      <w:r>
        <w:rPr>
          <w:rFonts w:ascii="Arial" w:hAnsi="Arial"/>
          <w:i/>
          <w:spacing w:val="22"/>
          <w:sz w:val="20"/>
        </w:rPr>
        <w:t> </w:t>
      </w:r>
      <w:r>
        <w:rPr>
          <w:rFonts w:ascii="Arial" w:hAnsi="Arial"/>
          <w:i/>
          <w:spacing w:val="-2"/>
          <w:sz w:val="20"/>
        </w:rPr>
        <w:t>Review</w:t>
      </w:r>
    </w:p>
    <w:p>
      <w:pPr>
        <w:pStyle w:val="BodyText"/>
        <w:spacing w:line="225" w:lineRule="exact" w:before="0"/>
      </w:pPr>
      <w:r>
        <w:rPr/>
        <w:t>(May/June</w:t>
      </w:r>
      <w:r>
        <w:rPr>
          <w:spacing w:val="-2"/>
        </w:rPr>
        <w:t> </w:t>
      </w:r>
      <w:r>
        <w:rPr/>
        <w:t>1999):</w:t>
      </w:r>
      <w:r>
        <w:rPr>
          <w:spacing w:val="-2"/>
        </w:rPr>
        <w:t> 117–32.</w:t>
      </w:r>
    </w:p>
    <w:p>
      <w:pPr>
        <w:spacing w:line="244" w:lineRule="auto" w:before="120"/>
        <w:ind w:left="720" w:right="0" w:hanging="360"/>
        <w:jc w:val="left"/>
        <w:rPr>
          <w:sz w:val="20"/>
        </w:rPr>
      </w:pPr>
      <w:r>
        <w:rPr>
          <w:sz w:val="20"/>
        </w:rPr>
        <w:t>“Intertemporal Substitution and </w:t>
      </w:r>
      <w:r>
        <w:rPr>
          <w:rFonts w:ascii="Symbol" w:hAnsi="Symbol"/>
          <w:sz w:val="20"/>
        </w:rPr>
        <w:t></w:t>
      </w:r>
      <w:r>
        <w:rPr>
          <w:sz w:val="20"/>
        </w:rPr>
        <w:t>-Constant Comparative Statics.” </w:t>
      </w:r>
      <w:r>
        <w:rPr>
          <w:rFonts w:ascii="Arial" w:hAnsi="Arial"/>
          <w:i/>
          <w:sz w:val="20"/>
        </w:rPr>
        <w:t>Journal of Monetary Economics </w:t>
      </w:r>
      <w:r>
        <w:rPr>
          <w:sz w:val="20"/>
        </w:rPr>
        <w:t>35 (February 1995): 193–213.</w:t>
      </w:r>
    </w:p>
    <w:p>
      <w:pPr>
        <w:spacing w:before="106"/>
        <w:ind w:left="360" w:right="0" w:firstLine="0"/>
        <w:jc w:val="left"/>
        <w:rPr>
          <w:sz w:val="20"/>
        </w:rPr>
      </w:pPr>
      <w:r>
        <w:rPr>
          <w:sz w:val="20"/>
        </w:rPr>
        <w:t>“Rigid</w:t>
      </w:r>
      <w:r>
        <w:rPr>
          <w:spacing w:val="-5"/>
          <w:sz w:val="20"/>
        </w:rPr>
        <w:t> </w:t>
      </w:r>
      <w:r>
        <w:rPr>
          <w:sz w:val="20"/>
        </w:rPr>
        <w:t>Wages?”</w:t>
      </w:r>
      <w:r>
        <w:rPr>
          <w:spacing w:val="-2"/>
          <w:sz w:val="20"/>
        </w:rPr>
        <w:t> </w:t>
      </w:r>
      <w:r>
        <w:rPr>
          <w:rFonts w:ascii="Arial" w:hAnsi="Arial"/>
          <w:i/>
          <w:sz w:val="20"/>
        </w:rPr>
        <w:t>Journal</w:t>
      </w:r>
      <w:r>
        <w:rPr>
          <w:rFonts w:ascii="Arial" w:hAnsi="Arial"/>
          <w:i/>
          <w:spacing w:val="-2"/>
          <w:sz w:val="20"/>
        </w:rPr>
        <w:t> </w:t>
      </w:r>
      <w:r>
        <w:rPr>
          <w:rFonts w:ascii="Arial" w:hAnsi="Arial"/>
          <w:i/>
          <w:sz w:val="20"/>
        </w:rPr>
        <w:t>of</w:t>
      </w:r>
      <w:r>
        <w:rPr>
          <w:rFonts w:ascii="Arial" w:hAnsi="Arial"/>
          <w:i/>
          <w:spacing w:val="-3"/>
          <w:sz w:val="20"/>
        </w:rPr>
        <w:t> </w:t>
      </w:r>
      <w:r>
        <w:rPr>
          <w:rFonts w:ascii="Arial" w:hAnsi="Arial"/>
          <w:i/>
          <w:sz w:val="20"/>
        </w:rPr>
        <w:t>Monetary</w:t>
      </w:r>
      <w:r>
        <w:rPr>
          <w:rFonts w:ascii="Arial" w:hAnsi="Arial"/>
          <w:i/>
          <w:spacing w:val="-2"/>
          <w:sz w:val="20"/>
        </w:rPr>
        <w:t> </w:t>
      </w:r>
      <w:r>
        <w:rPr>
          <w:rFonts w:ascii="Arial" w:hAnsi="Arial"/>
          <w:i/>
          <w:sz w:val="20"/>
        </w:rPr>
        <w:t>Economics</w:t>
      </w:r>
      <w:r>
        <w:rPr>
          <w:rFonts w:ascii="Arial" w:hAnsi="Arial"/>
          <w:i/>
          <w:spacing w:val="-2"/>
          <w:sz w:val="20"/>
        </w:rPr>
        <w:t> </w:t>
      </w:r>
      <w:r>
        <w:rPr>
          <w:sz w:val="20"/>
        </w:rPr>
        <w:t>34</w:t>
      </w:r>
      <w:r>
        <w:rPr>
          <w:spacing w:val="-2"/>
          <w:sz w:val="20"/>
        </w:rPr>
        <w:t> </w:t>
      </w:r>
      <w:r>
        <w:rPr>
          <w:sz w:val="20"/>
        </w:rPr>
        <w:t>(December</w:t>
      </w:r>
      <w:r>
        <w:rPr>
          <w:spacing w:val="-2"/>
          <w:sz w:val="20"/>
        </w:rPr>
        <w:t> </w:t>
      </w:r>
      <w:r>
        <w:rPr>
          <w:sz w:val="20"/>
        </w:rPr>
        <w:t>1994):</w:t>
      </w:r>
      <w:r>
        <w:rPr>
          <w:spacing w:val="-3"/>
          <w:sz w:val="20"/>
        </w:rPr>
        <w:t> </w:t>
      </w:r>
      <w:r>
        <w:rPr>
          <w:spacing w:val="-2"/>
          <w:sz w:val="20"/>
        </w:rPr>
        <w:t>383–414.</w:t>
      </w:r>
    </w:p>
    <w:p>
      <w:pPr>
        <w:spacing w:line="230" w:lineRule="auto" w:before="118"/>
        <w:ind w:left="720" w:right="0" w:hanging="360"/>
        <w:jc w:val="left"/>
        <w:rPr>
          <w:sz w:val="20"/>
        </w:rPr>
      </w:pPr>
      <w:r>
        <w:rPr>
          <w:sz w:val="20"/>
        </w:rPr>
        <w:t>“Rent</w:t>
      </w:r>
      <w:r>
        <w:rPr>
          <w:spacing w:val="23"/>
          <w:sz w:val="20"/>
        </w:rPr>
        <w:t> </w:t>
      </w:r>
      <w:r>
        <w:rPr>
          <w:sz w:val="20"/>
        </w:rPr>
        <w:t>Sharing</w:t>
      </w:r>
      <w:r>
        <w:rPr>
          <w:spacing w:val="23"/>
          <w:sz w:val="20"/>
        </w:rPr>
        <w:t> </w:t>
      </w:r>
      <w:r>
        <w:rPr>
          <w:sz w:val="20"/>
        </w:rPr>
        <w:t>in</w:t>
      </w:r>
      <w:r>
        <w:rPr>
          <w:spacing w:val="23"/>
          <w:sz w:val="20"/>
        </w:rPr>
        <w:t> </w:t>
      </w:r>
      <w:r>
        <w:rPr>
          <w:sz w:val="20"/>
        </w:rPr>
        <w:t>an</w:t>
      </w:r>
      <w:r>
        <w:rPr>
          <w:spacing w:val="23"/>
          <w:sz w:val="20"/>
        </w:rPr>
        <w:t> </w:t>
      </w:r>
      <w:r>
        <w:rPr>
          <w:sz w:val="20"/>
        </w:rPr>
        <w:t>Equilibrium</w:t>
      </w:r>
      <w:r>
        <w:rPr>
          <w:spacing w:val="23"/>
          <w:sz w:val="20"/>
        </w:rPr>
        <w:t> </w:t>
      </w:r>
      <w:r>
        <w:rPr>
          <w:sz w:val="20"/>
        </w:rPr>
        <w:t>Model</w:t>
      </w:r>
      <w:r>
        <w:rPr>
          <w:spacing w:val="23"/>
          <w:sz w:val="20"/>
        </w:rPr>
        <w:t> </w:t>
      </w:r>
      <w:r>
        <w:rPr>
          <w:sz w:val="20"/>
        </w:rPr>
        <w:t>of</w:t>
      </w:r>
      <w:r>
        <w:rPr>
          <w:spacing w:val="23"/>
          <w:sz w:val="20"/>
        </w:rPr>
        <w:t> </w:t>
      </w:r>
      <w:r>
        <w:rPr>
          <w:sz w:val="20"/>
        </w:rPr>
        <w:t>Matching</w:t>
      </w:r>
      <w:r>
        <w:rPr>
          <w:spacing w:val="23"/>
          <w:sz w:val="20"/>
        </w:rPr>
        <w:t> </w:t>
      </w:r>
      <w:r>
        <w:rPr>
          <w:sz w:val="20"/>
        </w:rPr>
        <w:t>and</w:t>
      </w:r>
      <w:r>
        <w:rPr>
          <w:spacing w:val="19"/>
          <w:sz w:val="20"/>
        </w:rPr>
        <w:t> </w:t>
      </w:r>
      <w:r>
        <w:rPr>
          <w:sz w:val="20"/>
        </w:rPr>
        <w:t>Turnover.”</w:t>
      </w:r>
      <w:r>
        <w:rPr>
          <w:spacing w:val="23"/>
          <w:sz w:val="20"/>
        </w:rPr>
        <w:t> </w:t>
      </w:r>
      <w:r>
        <w:rPr>
          <w:rFonts w:ascii="Arial" w:hAnsi="Arial"/>
          <w:i/>
          <w:sz w:val="20"/>
        </w:rPr>
        <w:t>Journal</w:t>
      </w:r>
      <w:r>
        <w:rPr>
          <w:rFonts w:ascii="Arial" w:hAnsi="Arial"/>
          <w:i/>
          <w:spacing w:val="23"/>
          <w:sz w:val="20"/>
        </w:rPr>
        <w:t> </w:t>
      </w:r>
      <w:r>
        <w:rPr>
          <w:rFonts w:ascii="Arial" w:hAnsi="Arial"/>
          <w:i/>
          <w:sz w:val="20"/>
        </w:rPr>
        <w:t>of</w:t>
      </w:r>
      <w:r>
        <w:rPr>
          <w:rFonts w:ascii="Arial" w:hAnsi="Arial"/>
          <w:i/>
          <w:spacing w:val="23"/>
          <w:sz w:val="20"/>
        </w:rPr>
        <w:t> </w:t>
      </w:r>
      <w:r>
        <w:rPr>
          <w:rFonts w:ascii="Arial" w:hAnsi="Arial"/>
          <w:i/>
          <w:sz w:val="20"/>
        </w:rPr>
        <w:t>Labor</w:t>
      </w:r>
      <w:r>
        <w:rPr>
          <w:rFonts w:ascii="Arial" w:hAnsi="Arial"/>
          <w:i/>
          <w:spacing w:val="23"/>
          <w:sz w:val="20"/>
        </w:rPr>
        <w:t> </w:t>
      </w:r>
      <w:r>
        <w:rPr>
          <w:rFonts w:ascii="Arial" w:hAnsi="Arial"/>
          <w:i/>
          <w:sz w:val="20"/>
        </w:rPr>
        <w:t>Economics</w:t>
      </w:r>
      <w:r>
        <w:rPr>
          <w:rFonts w:ascii="Arial" w:hAnsi="Arial"/>
          <w:i/>
          <w:spacing w:val="23"/>
          <w:sz w:val="20"/>
        </w:rPr>
        <w:t> </w:t>
      </w:r>
      <w:r>
        <w:rPr>
          <w:sz w:val="20"/>
        </w:rPr>
        <w:t>12 (October 1994): 499–523.</w:t>
      </w:r>
    </w:p>
    <w:p>
      <w:pPr>
        <w:spacing w:line="230" w:lineRule="auto" w:before="118"/>
        <w:ind w:left="720" w:right="0" w:hanging="360"/>
        <w:jc w:val="left"/>
        <w:rPr>
          <w:sz w:val="20"/>
        </w:rPr>
      </w:pPr>
      <w:r>
        <w:rPr>
          <w:sz w:val="20"/>
        </w:rPr>
        <w:t>“A Theory</w:t>
      </w:r>
      <w:r>
        <w:rPr>
          <w:spacing w:val="24"/>
          <w:sz w:val="20"/>
        </w:rPr>
        <w:t> </w:t>
      </w:r>
      <w:r>
        <w:rPr>
          <w:sz w:val="20"/>
        </w:rPr>
        <w:t>of</w:t>
      </w:r>
      <w:r>
        <w:rPr>
          <w:spacing w:val="24"/>
          <w:sz w:val="20"/>
        </w:rPr>
        <w:t> </w:t>
      </w:r>
      <w:r>
        <w:rPr>
          <w:sz w:val="20"/>
        </w:rPr>
        <w:t>Quits</w:t>
      </w:r>
      <w:r>
        <w:rPr>
          <w:spacing w:val="24"/>
          <w:sz w:val="20"/>
        </w:rPr>
        <w:t> </w:t>
      </w:r>
      <w:r>
        <w:rPr>
          <w:sz w:val="20"/>
        </w:rPr>
        <w:t>and</w:t>
      </w:r>
      <w:r>
        <w:rPr>
          <w:spacing w:val="24"/>
          <w:sz w:val="20"/>
        </w:rPr>
        <w:t> </w:t>
      </w:r>
      <w:r>
        <w:rPr>
          <w:sz w:val="20"/>
        </w:rPr>
        <w:t>Layoffs</w:t>
      </w:r>
      <w:r>
        <w:rPr>
          <w:spacing w:val="24"/>
          <w:sz w:val="20"/>
        </w:rPr>
        <w:t> </w:t>
      </w:r>
      <w:r>
        <w:rPr>
          <w:sz w:val="20"/>
        </w:rPr>
        <w:t>with</w:t>
      </w:r>
      <w:r>
        <w:rPr>
          <w:spacing w:val="24"/>
          <w:sz w:val="20"/>
        </w:rPr>
        <w:t> </w:t>
      </w:r>
      <w:r>
        <w:rPr>
          <w:sz w:val="20"/>
        </w:rPr>
        <w:t>Efficient</w:t>
      </w:r>
      <w:r>
        <w:rPr>
          <w:spacing w:val="21"/>
          <w:sz w:val="20"/>
        </w:rPr>
        <w:t> </w:t>
      </w:r>
      <w:r>
        <w:rPr>
          <w:sz w:val="20"/>
        </w:rPr>
        <w:t>Turnover.”</w:t>
      </w:r>
      <w:r>
        <w:rPr>
          <w:spacing w:val="24"/>
          <w:sz w:val="20"/>
        </w:rPr>
        <w:t> </w:t>
      </w:r>
      <w:r>
        <w:rPr>
          <w:rFonts w:ascii="Arial" w:hAnsi="Arial"/>
          <w:i/>
          <w:sz w:val="20"/>
        </w:rPr>
        <w:t>Journal</w:t>
      </w:r>
      <w:r>
        <w:rPr>
          <w:rFonts w:ascii="Arial" w:hAnsi="Arial"/>
          <w:i/>
          <w:spacing w:val="24"/>
          <w:sz w:val="20"/>
        </w:rPr>
        <w:t> </w:t>
      </w:r>
      <w:r>
        <w:rPr>
          <w:rFonts w:ascii="Arial" w:hAnsi="Arial"/>
          <w:i/>
          <w:sz w:val="20"/>
        </w:rPr>
        <w:t>of</w:t>
      </w:r>
      <w:r>
        <w:rPr>
          <w:rFonts w:ascii="Arial" w:hAnsi="Arial"/>
          <w:i/>
          <w:spacing w:val="24"/>
          <w:sz w:val="20"/>
        </w:rPr>
        <w:t> </w:t>
      </w:r>
      <w:r>
        <w:rPr>
          <w:rFonts w:ascii="Arial" w:hAnsi="Arial"/>
          <w:i/>
          <w:sz w:val="20"/>
        </w:rPr>
        <w:t>Political</w:t>
      </w:r>
      <w:r>
        <w:rPr>
          <w:rFonts w:ascii="Arial" w:hAnsi="Arial"/>
          <w:i/>
          <w:spacing w:val="24"/>
          <w:sz w:val="20"/>
        </w:rPr>
        <w:t> </w:t>
      </w:r>
      <w:r>
        <w:rPr>
          <w:rFonts w:ascii="Arial" w:hAnsi="Arial"/>
          <w:i/>
          <w:sz w:val="20"/>
        </w:rPr>
        <w:t>Economy</w:t>
      </w:r>
      <w:r>
        <w:rPr>
          <w:rFonts w:ascii="Arial" w:hAnsi="Arial"/>
          <w:i/>
          <w:spacing w:val="24"/>
          <w:sz w:val="20"/>
        </w:rPr>
        <w:t> </w:t>
      </w:r>
      <w:r>
        <w:rPr>
          <w:sz w:val="20"/>
        </w:rPr>
        <w:t>99</w:t>
      </w:r>
      <w:r>
        <w:rPr>
          <w:spacing w:val="24"/>
          <w:sz w:val="20"/>
        </w:rPr>
        <w:t> </w:t>
      </w:r>
      <w:r>
        <w:rPr>
          <w:sz w:val="20"/>
        </w:rPr>
        <w:t>(February 1991): 1–29.</w:t>
      </w:r>
    </w:p>
    <w:p>
      <w:pPr>
        <w:spacing w:line="230" w:lineRule="auto" w:before="119"/>
        <w:ind w:left="720" w:right="365" w:hanging="360"/>
        <w:jc w:val="left"/>
        <w:rPr>
          <w:sz w:val="20"/>
        </w:rPr>
      </w:pPr>
      <w:r>
        <w:rPr>
          <w:sz w:val="20"/>
        </w:rPr>
        <w:t>“General Productivity Growth in a Theory of Quits and Layoffs.” </w:t>
      </w:r>
      <w:r>
        <w:rPr>
          <w:rFonts w:ascii="Arial" w:hAnsi="Arial"/>
          <w:i/>
          <w:sz w:val="20"/>
        </w:rPr>
        <w:t>Journal of Labor Economics </w:t>
      </w:r>
      <w:r>
        <w:rPr>
          <w:sz w:val="20"/>
        </w:rPr>
        <w:t>8 (Jan- uary 1990): 75–98.</w:t>
      </w:r>
    </w:p>
    <w:p>
      <w:pPr>
        <w:spacing w:line="230" w:lineRule="auto" w:before="118"/>
        <w:ind w:left="720" w:right="0" w:hanging="360"/>
        <w:jc w:val="left"/>
        <w:rPr>
          <w:sz w:val="20"/>
        </w:rPr>
      </w:pPr>
      <w:r>
        <w:rPr>
          <w:sz w:val="20"/>
        </w:rPr>
        <w:t>“Aggregate</w:t>
      </w:r>
      <w:r>
        <w:rPr>
          <w:spacing w:val="33"/>
          <w:sz w:val="20"/>
        </w:rPr>
        <w:t> </w:t>
      </w:r>
      <w:r>
        <w:rPr>
          <w:sz w:val="20"/>
        </w:rPr>
        <w:t>Employment</w:t>
      </w:r>
      <w:r>
        <w:rPr>
          <w:spacing w:val="33"/>
          <w:sz w:val="20"/>
        </w:rPr>
        <w:t> </w:t>
      </w:r>
      <w:r>
        <w:rPr>
          <w:sz w:val="20"/>
        </w:rPr>
        <w:t>Dynamics</w:t>
      </w:r>
      <w:r>
        <w:rPr>
          <w:spacing w:val="33"/>
          <w:sz w:val="20"/>
        </w:rPr>
        <w:t> </w:t>
      </w:r>
      <w:r>
        <w:rPr>
          <w:sz w:val="20"/>
        </w:rPr>
        <w:t>and</w:t>
      </w:r>
      <w:r>
        <w:rPr>
          <w:spacing w:val="33"/>
          <w:sz w:val="20"/>
        </w:rPr>
        <w:t> </w:t>
      </w:r>
      <w:r>
        <w:rPr>
          <w:sz w:val="20"/>
        </w:rPr>
        <w:t>Lumpy Adjustment</w:t>
      </w:r>
      <w:r>
        <w:rPr>
          <w:spacing w:val="33"/>
          <w:sz w:val="20"/>
        </w:rPr>
        <w:t> </w:t>
      </w:r>
      <w:r>
        <w:rPr>
          <w:sz w:val="20"/>
        </w:rPr>
        <w:t>Costs:</w:t>
      </w:r>
      <w:r>
        <w:rPr>
          <w:spacing w:val="33"/>
          <w:sz w:val="20"/>
        </w:rPr>
        <w:t> </w:t>
      </w:r>
      <w:r>
        <w:rPr>
          <w:sz w:val="20"/>
        </w:rPr>
        <w:t>Comment.”</w:t>
      </w:r>
      <w:r>
        <w:rPr>
          <w:spacing w:val="33"/>
          <w:sz w:val="20"/>
        </w:rPr>
        <w:t> </w:t>
      </w:r>
      <w:r>
        <w:rPr>
          <w:rFonts w:ascii="Arial" w:hAnsi="Arial"/>
          <w:i/>
          <w:sz w:val="20"/>
        </w:rPr>
        <w:t>Carnegie-Rochester Conference Series on Public Policy </w:t>
      </w:r>
      <w:r>
        <w:rPr>
          <w:sz w:val="20"/>
        </w:rPr>
        <w:t>33 (Autumn 1990): 131–36.</w:t>
      </w:r>
    </w:p>
    <w:p>
      <w:pPr>
        <w:spacing w:before="111"/>
        <w:ind w:left="360" w:right="0" w:firstLine="0"/>
        <w:jc w:val="left"/>
        <w:rPr>
          <w:sz w:val="20"/>
        </w:rPr>
      </w:pPr>
      <w:r>
        <w:rPr>
          <w:sz w:val="20"/>
        </w:rPr>
        <w:t>“Aspects</w:t>
      </w:r>
      <w:r>
        <w:rPr>
          <w:spacing w:val="-10"/>
          <w:sz w:val="20"/>
        </w:rPr>
        <w:t> </w:t>
      </w:r>
      <w:r>
        <w:rPr>
          <w:sz w:val="20"/>
        </w:rPr>
        <w:t>of</w:t>
      </w:r>
      <w:r>
        <w:rPr>
          <w:spacing w:val="-8"/>
          <w:sz w:val="20"/>
        </w:rPr>
        <w:t> </w:t>
      </w:r>
      <w:r>
        <w:rPr>
          <w:sz w:val="20"/>
        </w:rPr>
        <w:t>Tournament</w:t>
      </w:r>
      <w:r>
        <w:rPr>
          <w:spacing w:val="-5"/>
          <w:sz w:val="20"/>
        </w:rPr>
        <w:t> </w:t>
      </w:r>
      <w:r>
        <w:rPr>
          <w:sz w:val="20"/>
        </w:rPr>
        <w:t>Models:</w:t>
      </w:r>
      <w:r>
        <w:rPr>
          <w:spacing w:val="-14"/>
          <w:sz w:val="20"/>
        </w:rPr>
        <w:t> </w:t>
      </w:r>
      <w:r>
        <w:rPr>
          <w:sz w:val="20"/>
        </w:rPr>
        <w:t>A</w:t>
      </w:r>
      <w:r>
        <w:rPr>
          <w:spacing w:val="-14"/>
          <w:sz w:val="20"/>
        </w:rPr>
        <w:t> </w:t>
      </w:r>
      <w:r>
        <w:rPr>
          <w:sz w:val="20"/>
        </w:rPr>
        <w:t>Survey.”</w:t>
      </w:r>
      <w:r>
        <w:rPr>
          <w:spacing w:val="-4"/>
          <w:sz w:val="20"/>
        </w:rPr>
        <w:t> </w:t>
      </w:r>
      <w:r>
        <w:rPr>
          <w:rFonts w:ascii="Arial" w:hAnsi="Arial"/>
          <w:i/>
          <w:sz w:val="20"/>
        </w:rPr>
        <w:t>Research</w:t>
      </w:r>
      <w:r>
        <w:rPr>
          <w:rFonts w:ascii="Arial" w:hAnsi="Arial"/>
          <w:i/>
          <w:spacing w:val="-5"/>
          <w:sz w:val="20"/>
        </w:rPr>
        <w:t> </w:t>
      </w:r>
      <w:r>
        <w:rPr>
          <w:rFonts w:ascii="Arial" w:hAnsi="Arial"/>
          <w:i/>
          <w:sz w:val="20"/>
        </w:rPr>
        <w:t>in</w:t>
      </w:r>
      <w:r>
        <w:rPr>
          <w:rFonts w:ascii="Arial" w:hAnsi="Arial"/>
          <w:i/>
          <w:spacing w:val="-4"/>
          <w:sz w:val="20"/>
        </w:rPr>
        <w:t> </w:t>
      </w:r>
      <w:r>
        <w:rPr>
          <w:rFonts w:ascii="Arial" w:hAnsi="Arial"/>
          <w:i/>
          <w:sz w:val="20"/>
        </w:rPr>
        <w:t>Labor</w:t>
      </w:r>
      <w:r>
        <w:rPr>
          <w:rFonts w:ascii="Arial" w:hAnsi="Arial"/>
          <w:i/>
          <w:spacing w:val="-4"/>
          <w:sz w:val="20"/>
        </w:rPr>
        <w:t> </w:t>
      </w:r>
      <w:r>
        <w:rPr>
          <w:rFonts w:ascii="Arial" w:hAnsi="Arial"/>
          <w:i/>
          <w:sz w:val="20"/>
        </w:rPr>
        <w:t>Economics</w:t>
      </w:r>
      <w:r>
        <w:rPr>
          <w:rFonts w:ascii="Arial" w:hAnsi="Arial"/>
          <w:i/>
          <w:spacing w:val="-5"/>
          <w:sz w:val="20"/>
        </w:rPr>
        <w:t> </w:t>
      </w:r>
      <w:r>
        <w:rPr>
          <w:sz w:val="20"/>
        </w:rPr>
        <w:t>9</w:t>
      </w:r>
      <w:r>
        <w:rPr>
          <w:spacing w:val="-4"/>
          <w:sz w:val="20"/>
        </w:rPr>
        <w:t> </w:t>
      </w:r>
      <w:r>
        <w:rPr>
          <w:sz w:val="20"/>
        </w:rPr>
        <w:t>(1988):</w:t>
      </w:r>
      <w:r>
        <w:rPr>
          <w:spacing w:val="-5"/>
          <w:sz w:val="20"/>
        </w:rPr>
        <w:t> </w:t>
      </w:r>
      <w:r>
        <w:rPr>
          <w:sz w:val="20"/>
        </w:rPr>
        <w:t>225–</w:t>
      </w:r>
      <w:r>
        <w:rPr>
          <w:spacing w:val="-4"/>
          <w:sz w:val="20"/>
        </w:rPr>
        <w:t> </w:t>
      </w:r>
      <w:r>
        <w:rPr>
          <w:spacing w:val="-5"/>
          <w:sz w:val="20"/>
        </w:rPr>
        <w:t>56.</w:t>
      </w:r>
    </w:p>
    <w:p>
      <w:pPr>
        <w:pStyle w:val="BodyText"/>
        <w:spacing w:before="14"/>
        <w:ind w:left="0"/>
      </w:pPr>
    </w:p>
    <w:p>
      <w:pPr>
        <w:pStyle w:val="Heading2"/>
        <w:spacing w:before="1"/>
      </w:pPr>
      <w:r>
        <w:rPr/>
        <w:t>IN</w:t>
      </w:r>
      <w:r>
        <w:rPr>
          <w:spacing w:val="-2"/>
        </w:rPr>
        <w:t> PROGRESS</w:t>
      </w:r>
    </w:p>
    <w:p>
      <w:pPr>
        <w:pStyle w:val="BodyText"/>
        <w:spacing w:before="103"/>
        <w:ind w:left="360"/>
      </w:pPr>
      <w:r>
        <w:rPr/>
        <w:t>“Employment</w:t>
      </w:r>
      <w:r>
        <w:rPr>
          <w:spacing w:val="-7"/>
        </w:rPr>
        <w:t> </w:t>
      </w:r>
      <w:r>
        <w:rPr/>
        <w:t>Effects</w:t>
      </w:r>
      <w:r>
        <w:rPr>
          <w:spacing w:val="-3"/>
        </w:rPr>
        <w:t> </w:t>
      </w:r>
      <w:r>
        <w:rPr/>
        <w:t>of</w:t>
      </w:r>
      <w:r>
        <w:rPr>
          <w:spacing w:val="-5"/>
        </w:rPr>
        <w:t> </w:t>
      </w:r>
      <w:r>
        <w:rPr/>
        <w:t>California’s</w:t>
      </w:r>
      <w:r>
        <w:rPr>
          <w:spacing w:val="-3"/>
        </w:rPr>
        <w:t> </w:t>
      </w:r>
      <w:r>
        <w:rPr/>
        <w:t>1988</w:t>
      </w:r>
      <w:r>
        <w:rPr>
          <w:spacing w:val="-4"/>
        </w:rPr>
        <w:t> </w:t>
      </w:r>
      <w:r>
        <w:rPr/>
        <w:t>Minimum</w:t>
      </w:r>
      <w:r>
        <w:rPr>
          <w:spacing w:val="-3"/>
        </w:rPr>
        <w:t> </w:t>
      </w:r>
      <w:r>
        <w:rPr/>
        <w:t>Wage</w:t>
      </w:r>
      <w:r>
        <w:rPr>
          <w:spacing w:val="-3"/>
        </w:rPr>
        <w:t> </w:t>
      </w:r>
      <w:r>
        <w:rPr>
          <w:spacing w:val="-2"/>
        </w:rPr>
        <w:t>Hike”</w:t>
      </w:r>
    </w:p>
    <w:p>
      <w:pPr>
        <w:pStyle w:val="BodyText"/>
        <w:spacing w:before="110"/>
        <w:ind w:left="360"/>
      </w:pPr>
      <w:r>
        <w:rPr/>
        <w:t>“Binning</w:t>
      </w:r>
      <w:r>
        <w:rPr>
          <w:spacing w:val="-2"/>
        </w:rPr>
        <w:t> </w:t>
      </w:r>
      <w:r>
        <w:rPr/>
        <w:t>Estimates</w:t>
      </w:r>
      <w:r>
        <w:rPr>
          <w:spacing w:val="-2"/>
        </w:rPr>
        <w:t> </w:t>
      </w:r>
      <w:r>
        <w:rPr/>
        <w:t>of</w:t>
      </w:r>
      <w:r>
        <w:rPr>
          <w:spacing w:val="-2"/>
        </w:rPr>
        <w:t> </w:t>
      </w:r>
      <w:r>
        <w:rPr/>
        <w:t>the</w:t>
      </w:r>
      <w:r>
        <w:rPr>
          <w:spacing w:val="-2"/>
        </w:rPr>
        <w:t> </w:t>
      </w:r>
      <w:r>
        <w:rPr/>
        <w:t>Effects</w:t>
      </w:r>
      <w:r>
        <w:rPr>
          <w:spacing w:val="-2"/>
        </w:rPr>
        <w:t> </w:t>
      </w:r>
      <w:r>
        <w:rPr/>
        <w:t>of</w:t>
      </w:r>
      <w:r>
        <w:rPr>
          <w:spacing w:val="-2"/>
        </w:rPr>
        <w:t> </w:t>
      </w:r>
      <w:r>
        <w:rPr/>
        <w:t>the</w:t>
      </w:r>
      <w:r>
        <w:rPr>
          <w:spacing w:val="-2"/>
        </w:rPr>
        <w:t> </w:t>
      </w:r>
      <w:r>
        <w:rPr/>
        <w:t>Federal</w:t>
      </w:r>
      <w:r>
        <w:rPr>
          <w:spacing w:val="-2"/>
        </w:rPr>
        <w:t> </w:t>
      </w:r>
      <w:r>
        <w:rPr/>
        <w:t>Minimum</w:t>
      </w:r>
      <w:r>
        <w:rPr>
          <w:spacing w:val="-1"/>
        </w:rPr>
        <w:t> </w:t>
      </w:r>
      <w:r>
        <w:rPr/>
        <w:t>Wage</w:t>
      </w:r>
      <w:r>
        <w:rPr>
          <w:spacing w:val="-2"/>
        </w:rPr>
        <w:t> </w:t>
      </w:r>
      <w:r>
        <w:rPr/>
        <w:t>on</w:t>
      </w:r>
      <w:r>
        <w:rPr>
          <w:spacing w:val="-1"/>
        </w:rPr>
        <w:t> </w:t>
      </w:r>
      <w:r>
        <w:rPr>
          <w:spacing w:val="-2"/>
        </w:rPr>
        <w:t>Employment”</w:t>
      </w:r>
    </w:p>
    <w:p>
      <w:pPr>
        <w:pStyle w:val="BodyText"/>
        <w:spacing w:before="14"/>
        <w:ind w:left="0"/>
      </w:pPr>
    </w:p>
    <w:p>
      <w:pPr>
        <w:pStyle w:val="Heading2"/>
        <w:spacing w:before="1"/>
      </w:pPr>
      <w:r>
        <w:rPr/>
        <w:t>UNPUBLISHED</w:t>
      </w:r>
      <w:r>
        <w:rPr>
          <w:spacing w:val="-4"/>
        </w:rPr>
        <w:t> </w:t>
      </w:r>
      <w:r>
        <w:rPr>
          <w:spacing w:val="-2"/>
        </w:rPr>
        <w:t>PAPERS</w:t>
      </w:r>
    </w:p>
    <w:p>
      <w:pPr>
        <w:pStyle w:val="BodyText"/>
        <w:spacing w:line="355" w:lineRule="auto" w:before="103"/>
        <w:ind w:left="360"/>
      </w:pPr>
      <w:r>
        <w:rPr/>
        <w:t>“Employment</w:t>
      </w:r>
      <w:r>
        <w:rPr>
          <w:spacing w:val="-5"/>
        </w:rPr>
        <w:t> </w:t>
      </w:r>
      <w:r>
        <w:rPr/>
        <w:t>Effects</w:t>
      </w:r>
      <w:r>
        <w:rPr>
          <w:spacing w:val="-4"/>
        </w:rPr>
        <w:t> </w:t>
      </w:r>
      <w:r>
        <w:rPr/>
        <w:t>of</w:t>
      </w:r>
      <w:r>
        <w:rPr>
          <w:spacing w:val="-8"/>
        </w:rPr>
        <w:t> </w:t>
      </w:r>
      <w:r>
        <w:rPr/>
        <w:t>Three</w:t>
      </w:r>
      <w:r>
        <w:rPr>
          <w:spacing w:val="-4"/>
        </w:rPr>
        <w:t> </w:t>
      </w:r>
      <w:r>
        <w:rPr/>
        <w:t>Rounds</w:t>
      </w:r>
      <w:r>
        <w:rPr>
          <w:spacing w:val="-4"/>
        </w:rPr>
        <w:t> </w:t>
      </w:r>
      <w:r>
        <w:rPr/>
        <w:t>of</w:t>
      </w:r>
      <w:r>
        <w:rPr>
          <w:spacing w:val="-5"/>
        </w:rPr>
        <w:t> </w:t>
      </w:r>
      <w:r>
        <w:rPr/>
        <w:t>Federal</w:t>
      </w:r>
      <w:r>
        <w:rPr>
          <w:spacing w:val="-4"/>
        </w:rPr>
        <w:t> </w:t>
      </w:r>
      <w:r>
        <w:rPr/>
        <w:t>Minimum</w:t>
      </w:r>
      <w:r>
        <w:rPr>
          <w:spacing w:val="-4"/>
        </w:rPr>
        <w:t> </w:t>
      </w:r>
      <w:r>
        <w:rPr/>
        <w:t>Wage</w:t>
      </w:r>
      <w:r>
        <w:rPr>
          <w:spacing w:val="-4"/>
        </w:rPr>
        <w:t> </w:t>
      </w:r>
      <w:r>
        <w:rPr/>
        <w:t>Hikes,”</w:t>
      </w:r>
      <w:r>
        <w:rPr>
          <w:spacing w:val="-4"/>
        </w:rPr>
        <w:t> </w:t>
      </w:r>
      <w:r>
        <w:rPr/>
        <w:t>March</w:t>
      </w:r>
      <w:r>
        <w:rPr>
          <w:spacing w:val="-4"/>
        </w:rPr>
        <w:t> </w:t>
      </w:r>
      <w:r>
        <w:rPr/>
        <w:t>2021</w:t>
      </w:r>
      <w:r>
        <w:rPr>
          <w:spacing w:val="-4"/>
        </w:rPr>
        <w:t> </w:t>
      </w:r>
      <w:r>
        <w:rPr/>
        <w:t>(under</w:t>
      </w:r>
      <w:r>
        <w:rPr>
          <w:spacing w:val="-4"/>
        </w:rPr>
        <w:t> </w:t>
      </w:r>
      <w:r>
        <w:rPr/>
        <w:t>review) “Asymmetric Wage Changes and Downward Nominal Wage Rigidity.” October 2001</w:t>
      </w:r>
    </w:p>
    <w:p>
      <w:pPr>
        <w:pStyle w:val="BodyText"/>
        <w:spacing w:line="229" w:lineRule="exact" w:before="0"/>
        <w:ind w:left="360"/>
      </w:pPr>
      <w:r>
        <w:rPr/>
        <w:t>“Individual</w:t>
      </w:r>
      <w:r>
        <w:rPr>
          <w:spacing w:val="-4"/>
        </w:rPr>
        <w:t> </w:t>
      </w:r>
      <w:r>
        <w:rPr/>
        <w:t>Compensation</w:t>
      </w:r>
      <w:r>
        <w:rPr>
          <w:spacing w:val="-3"/>
        </w:rPr>
        <w:t> </w:t>
      </w:r>
      <w:r>
        <w:rPr/>
        <w:t>and</w:t>
      </w:r>
      <w:r>
        <w:rPr>
          <w:spacing w:val="-3"/>
        </w:rPr>
        <w:t> </w:t>
      </w:r>
      <w:r>
        <w:rPr/>
        <w:t>Firm</w:t>
      </w:r>
      <w:r>
        <w:rPr>
          <w:spacing w:val="-3"/>
        </w:rPr>
        <w:t> </w:t>
      </w:r>
      <w:r>
        <w:rPr/>
        <w:t>Performance:</w:t>
      </w:r>
      <w:r>
        <w:rPr>
          <w:spacing w:val="-7"/>
        </w:rPr>
        <w:t> </w:t>
      </w:r>
      <w:r>
        <w:rPr/>
        <w:t>The</w:t>
      </w:r>
      <w:r>
        <w:rPr>
          <w:spacing w:val="-4"/>
        </w:rPr>
        <w:t> </w:t>
      </w:r>
      <w:r>
        <w:rPr/>
        <w:t>Economics</w:t>
      </w:r>
      <w:r>
        <w:rPr>
          <w:spacing w:val="-3"/>
        </w:rPr>
        <w:t> </w:t>
      </w:r>
      <w:r>
        <w:rPr/>
        <w:t>of</w:t>
      </w:r>
      <w:r>
        <w:rPr>
          <w:spacing w:val="-7"/>
        </w:rPr>
        <w:t> </w:t>
      </w:r>
      <w:r>
        <w:rPr/>
        <w:t>Team</w:t>
      </w:r>
      <w:r>
        <w:rPr>
          <w:spacing w:val="-3"/>
        </w:rPr>
        <w:t> </w:t>
      </w:r>
      <w:r>
        <w:rPr/>
        <w:t>Incentives.”</w:t>
      </w:r>
      <w:r>
        <w:rPr>
          <w:spacing w:val="-3"/>
        </w:rPr>
        <w:t> </w:t>
      </w:r>
      <w:r>
        <w:rPr/>
        <w:t>October</w:t>
      </w:r>
      <w:r>
        <w:rPr>
          <w:spacing w:val="-3"/>
        </w:rPr>
        <w:t> </w:t>
      </w:r>
      <w:r>
        <w:rPr>
          <w:spacing w:val="-4"/>
        </w:rPr>
        <w:t>1994</w:t>
      </w:r>
    </w:p>
    <w:p>
      <w:pPr>
        <w:pStyle w:val="BodyText"/>
        <w:spacing w:line="230" w:lineRule="auto"/>
        <w:ind w:right="365" w:hanging="360"/>
      </w:pPr>
      <w:r>
        <w:rPr/>
        <w:t>“Economic</w:t>
      </w:r>
      <w:r>
        <w:rPr>
          <w:spacing w:val="-6"/>
        </w:rPr>
        <w:t> </w:t>
      </w:r>
      <w:r>
        <w:rPr/>
        <w:t>Rationality</w:t>
      </w:r>
      <w:r>
        <w:rPr>
          <w:spacing w:val="-6"/>
        </w:rPr>
        <w:t> </w:t>
      </w:r>
      <w:r>
        <w:rPr/>
        <w:t>and</w:t>
      </w:r>
      <w:r>
        <w:rPr>
          <w:spacing w:val="-6"/>
        </w:rPr>
        <w:t> </w:t>
      </w:r>
      <w:r>
        <w:rPr/>
        <w:t>Objectively</w:t>
      </w:r>
      <w:r>
        <w:rPr>
          <w:spacing w:val="-6"/>
        </w:rPr>
        <w:t> </w:t>
      </w:r>
      <w:r>
        <w:rPr/>
        <w:t>Irrational</w:t>
      </w:r>
      <w:r>
        <w:rPr>
          <w:spacing w:val="-6"/>
        </w:rPr>
        <w:t> </w:t>
      </w:r>
      <w:r>
        <w:rPr/>
        <w:t>Behavior.”</w:t>
      </w:r>
      <w:r>
        <w:rPr>
          <w:spacing w:val="40"/>
        </w:rPr>
        <w:t> </w:t>
      </w:r>
      <w:r>
        <w:rPr/>
        <w:t>Poughkeepsie,</w:t>
      </w:r>
      <w:r>
        <w:rPr>
          <w:spacing w:val="-7"/>
        </w:rPr>
        <w:t> </w:t>
      </w:r>
      <w:r>
        <w:rPr/>
        <w:t>NY:</w:t>
      </w:r>
      <w:r>
        <w:rPr>
          <w:spacing w:val="-9"/>
        </w:rPr>
        <w:t> </w:t>
      </w:r>
      <w:r>
        <w:rPr/>
        <w:t>The</w:t>
      </w:r>
      <w:r>
        <w:rPr>
          <w:spacing w:val="-6"/>
        </w:rPr>
        <w:t> </w:t>
      </w:r>
      <w:r>
        <w:rPr/>
        <w:t>Objectivist</w:t>
      </w:r>
      <w:r>
        <w:rPr>
          <w:spacing w:val="-7"/>
        </w:rPr>
        <w:t> </w:t>
      </w:r>
      <w:r>
        <w:rPr/>
        <w:t>Cen- ter, October 1994.</w:t>
      </w:r>
    </w:p>
    <w:p>
      <w:pPr>
        <w:pStyle w:val="BodyText"/>
        <w:spacing w:before="111"/>
        <w:ind w:left="360"/>
      </w:pPr>
      <w:r>
        <w:rPr/>
        <w:t>The</w:t>
      </w:r>
      <w:r>
        <w:rPr>
          <w:spacing w:val="-4"/>
        </w:rPr>
        <w:t> </w:t>
      </w:r>
      <w:r>
        <w:rPr/>
        <w:t>Economics</w:t>
      </w:r>
      <w:r>
        <w:rPr>
          <w:spacing w:val="-2"/>
        </w:rPr>
        <w:t> </w:t>
      </w:r>
      <w:r>
        <w:rPr/>
        <w:t>of</w:t>
      </w:r>
      <w:r>
        <w:rPr>
          <w:spacing w:val="-2"/>
        </w:rPr>
        <w:t> </w:t>
      </w:r>
      <w:r>
        <w:rPr/>
        <w:t>Productive</w:t>
      </w:r>
      <w:r>
        <w:rPr>
          <w:spacing w:val="-2"/>
        </w:rPr>
        <w:t> </w:t>
      </w:r>
      <w:r>
        <w:rPr/>
        <w:t>Employee</w:t>
      </w:r>
      <w:r>
        <w:rPr>
          <w:spacing w:val="-1"/>
        </w:rPr>
        <w:t> </w:t>
      </w:r>
      <w:r>
        <w:rPr/>
        <w:t>Benefits.”</w:t>
      </w:r>
      <w:r>
        <w:rPr>
          <w:spacing w:val="-2"/>
        </w:rPr>
        <w:t> </w:t>
      </w:r>
      <w:r>
        <w:rPr/>
        <w:t>March</w:t>
      </w:r>
      <w:r>
        <w:rPr>
          <w:spacing w:val="-1"/>
        </w:rPr>
        <w:t> </w:t>
      </w:r>
      <w:r>
        <w:rPr/>
        <w:t>1992</w:t>
      </w:r>
      <w:r>
        <w:rPr>
          <w:spacing w:val="-2"/>
        </w:rPr>
        <w:t> </w:t>
      </w:r>
      <w:r>
        <w:rPr/>
        <w:t>(with</w:t>
      </w:r>
      <w:r>
        <w:rPr>
          <w:spacing w:val="-1"/>
        </w:rPr>
        <w:t> </w:t>
      </w:r>
      <w:r>
        <w:rPr/>
        <w:t>Paul</w:t>
      </w:r>
      <w:r>
        <w:rPr>
          <w:spacing w:val="-5"/>
        </w:rPr>
        <w:t> </w:t>
      </w:r>
      <w:r>
        <w:rPr>
          <w:spacing w:val="-2"/>
        </w:rPr>
        <w:t>Yakoboski)</w:t>
      </w:r>
    </w:p>
    <w:p>
      <w:pPr>
        <w:pStyle w:val="BodyText"/>
        <w:spacing w:before="14"/>
        <w:ind w:left="0"/>
      </w:pPr>
    </w:p>
    <w:p>
      <w:pPr>
        <w:pStyle w:val="Heading2"/>
      </w:pPr>
      <w:r>
        <w:rPr/>
        <w:t>GRANTS</w:t>
      </w:r>
      <w:r>
        <w:rPr>
          <w:spacing w:val="-1"/>
        </w:rPr>
        <w:t> </w:t>
      </w:r>
      <w:r>
        <w:rPr/>
        <w:t>AND </w:t>
      </w:r>
      <w:r>
        <w:rPr>
          <w:spacing w:val="-2"/>
        </w:rPr>
        <w:t>FELLOWSHIPS</w:t>
      </w:r>
    </w:p>
    <w:p>
      <w:pPr>
        <w:pStyle w:val="BodyText"/>
        <w:spacing w:line="230" w:lineRule="auto" w:before="111"/>
        <w:ind w:hanging="360"/>
      </w:pPr>
      <w:r>
        <w:rPr/>
        <w:t>PSC–CUNY</w:t>
      </w:r>
      <w:r>
        <w:rPr>
          <w:spacing w:val="32"/>
        </w:rPr>
        <w:t> </w:t>
      </w:r>
      <w:r>
        <w:rPr/>
        <w:t>Research</w:t>
      </w:r>
      <w:r>
        <w:rPr>
          <w:spacing w:val="25"/>
        </w:rPr>
        <w:t> </w:t>
      </w:r>
      <w:r>
        <w:rPr/>
        <w:t>Award</w:t>
      </w:r>
      <w:r>
        <w:rPr>
          <w:spacing w:val="36"/>
        </w:rPr>
        <w:t> </w:t>
      </w:r>
      <w:r>
        <w:rPr/>
        <w:t>Program,</w:t>
      </w:r>
      <w:r>
        <w:rPr>
          <w:spacing w:val="36"/>
        </w:rPr>
        <w:t> </w:t>
      </w:r>
      <w:r>
        <w:rPr/>
        <w:t>“Employment</w:t>
      </w:r>
      <w:r>
        <w:rPr>
          <w:spacing w:val="36"/>
        </w:rPr>
        <w:t> </w:t>
      </w:r>
      <w:r>
        <w:rPr/>
        <w:t>Effects</w:t>
      </w:r>
      <w:r>
        <w:rPr>
          <w:spacing w:val="36"/>
        </w:rPr>
        <w:t> </w:t>
      </w:r>
      <w:r>
        <w:rPr/>
        <w:t>of</w:t>
      </w:r>
      <w:r>
        <w:rPr>
          <w:spacing w:val="36"/>
        </w:rPr>
        <w:t> </w:t>
      </w:r>
      <w:r>
        <w:rPr/>
        <w:t>California’s</w:t>
      </w:r>
      <w:r>
        <w:rPr>
          <w:spacing w:val="36"/>
        </w:rPr>
        <w:t> </w:t>
      </w:r>
      <w:r>
        <w:rPr/>
        <w:t>1988</w:t>
      </w:r>
      <w:r>
        <w:rPr>
          <w:spacing w:val="36"/>
        </w:rPr>
        <w:t> </w:t>
      </w:r>
      <w:r>
        <w:rPr/>
        <w:t>Minimum</w:t>
      </w:r>
      <w:r>
        <w:rPr>
          <w:spacing w:val="36"/>
        </w:rPr>
        <w:t> </w:t>
      </w:r>
      <w:r>
        <w:rPr/>
        <w:t>Wage Hike,” 2019–2020</w:t>
      </w:r>
    </w:p>
    <w:p>
      <w:pPr>
        <w:pStyle w:val="BodyText"/>
        <w:spacing w:line="230" w:lineRule="auto" w:before="119"/>
        <w:ind w:left="717" w:right="358" w:hanging="358"/>
      </w:pPr>
      <w:r>
        <w:rPr/>
        <w:t>PSC–CUNY</w:t>
      </w:r>
      <w:r>
        <w:rPr>
          <w:spacing w:val="25"/>
        </w:rPr>
        <w:t> </w:t>
      </w:r>
      <w:r>
        <w:rPr/>
        <w:t>Research Award</w:t>
      </w:r>
      <w:r>
        <w:rPr>
          <w:spacing w:val="29"/>
        </w:rPr>
        <w:t> </w:t>
      </w:r>
      <w:r>
        <w:rPr/>
        <w:t>Program,</w:t>
      </w:r>
      <w:r>
        <w:rPr>
          <w:spacing w:val="29"/>
        </w:rPr>
        <w:t> </w:t>
      </w:r>
      <w:r>
        <w:rPr/>
        <w:t>“Disemployment</w:t>
      </w:r>
      <w:r>
        <w:rPr>
          <w:spacing w:val="29"/>
        </w:rPr>
        <w:t> </w:t>
      </w:r>
      <w:r>
        <w:rPr/>
        <w:t>Effects</w:t>
      </w:r>
      <w:r>
        <w:rPr>
          <w:spacing w:val="29"/>
        </w:rPr>
        <w:t> </w:t>
      </w:r>
      <w:r>
        <w:rPr/>
        <w:t>of</w:t>
      </w:r>
      <w:r>
        <w:rPr>
          <w:spacing w:val="29"/>
        </w:rPr>
        <w:t> </w:t>
      </w:r>
      <w:r>
        <w:rPr/>
        <w:t>Federal</w:t>
      </w:r>
      <w:r>
        <w:rPr>
          <w:spacing w:val="29"/>
        </w:rPr>
        <w:t> </w:t>
      </w:r>
      <w:r>
        <w:rPr/>
        <w:t>Minimum</w:t>
      </w:r>
      <w:r>
        <w:rPr>
          <w:spacing w:val="29"/>
        </w:rPr>
        <w:t> </w:t>
      </w:r>
      <w:r>
        <w:rPr/>
        <w:t>Wage</w:t>
      </w:r>
      <w:r>
        <w:rPr>
          <w:spacing w:val="29"/>
        </w:rPr>
        <w:t> </w:t>
      </w:r>
      <w:r>
        <w:rPr/>
        <w:t>Hikes, 1979-2011,” 2015–2016</w:t>
      </w:r>
    </w:p>
    <w:p>
      <w:pPr>
        <w:pStyle w:val="BodyText"/>
        <w:spacing w:after="0" w:line="230" w:lineRule="auto"/>
        <w:sectPr>
          <w:footerReference w:type="default" r:id="rId6"/>
          <w:pgSz w:w="12240" w:h="15840"/>
          <w:pgMar w:header="0" w:footer="728" w:top="1720" w:bottom="920" w:left="1440" w:right="1080"/>
          <w:pgNumType w:start="2"/>
        </w:sectPr>
      </w:pPr>
    </w:p>
    <w:p>
      <w:pPr>
        <w:pStyle w:val="BodyText"/>
        <w:spacing w:line="230" w:lineRule="auto" w:before="71"/>
        <w:ind w:hanging="360"/>
      </w:pPr>
      <w:r>
        <w:rPr/>
        <w:t>PSC–CUNY</w:t>
      </w:r>
      <w:r>
        <w:rPr>
          <w:spacing w:val="-5"/>
        </w:rPr>
        <w:t> </w:t>
      </w:r>
      <w:r>
        <w:rPr/>
        <w:t>Research</w:t>
      </w:r>
      <w:r>
        <w:rPr>
          <w:spacing w:val="-12"/>
        </w:rPr>
        <w:t> </w:t>
      </w:r>
      <w:r>
        <w:rPr/>
        <w:t>Award</w:t>
      </w:r>
      <w:r>
        <w:rPr>
          <w:spacing w:val="-2"/>
        </w:rPr>
        <w:t> </w:t>
      </w:r>
      <w:r>
        <w:rPr/>
        <w:t>Program,</w:t>
      </w:r>
      <w:r>
        <w:rPr>
          <w:spacing w:val="-2"/>
        </w:rPr>
        <w:t> </w:t>
      </w:r>
      <w:r>
        <w:rPr/>
        <w:t>“Testing</w:t>
      </w:r>
      <w:r>
        <w:rPr>
          <w:spacing w:val="-2"/>
        </w:rPr>
        <w:t> </w:t>
      </w:r>
      <w:r>
        <w:rPr/>
        <w:t>for</w:t>
      </w:r>
      <w:r>
        <w:rPr>
          <w:spacing w:val="-12"/>
        </w:rPr>
        <w:t> </w:t>
      </w:r>
      <w:r>
        <w:rPr/>
        <w:t>Asymmetry</w:t>
      </w:r>
      <w:r>
        <w:rPr>
          <w:spacing w:val="-2"/>
        </w:rPr>
        <w:t> </w:t>
      </w:r>
      <w:r>
        <w:rPr/>
        <w:t>in</w:t>
      </w:r>
      <w:r>
        <w:rPr>
          <w:spacing w:val="-2"/>
        </w:rPr>
        <w:t> </w:t>
      </w:r>
      <w:r>
        <w:rPr/>
        <w:t>the</w:t>
      </w:r>
      <w:r>
        <w:rPr>
          <w:spacing w:val="-2"/>
        </w:rPr>
        <w:t> </w:t>
      </w:r>
      <w:r>
        <w:rPr/>
        <w:t>Distribution</w:t>
      </w:r>
      <w:r>
        <w:rPr>
          <w:spacing w:val="-2"/>
        </w:rPr>
        <w:t> </w:t>
      </w:r>
      <w:r>
        <w:rPr/>
        <w:t>of</w:t>
      </w:r>
      <w:r>
        <w:rPr>
          <w:spacing w:val="-2"/>
        </w:rPr>
        <w:t> </w:t>
      </w:r>
      <w:r>
        <w:rPr/>
        <w:t>Wage</w:t>
      </w:r>
      <w:r>
        <w:rPr>
          <w:spacing w:val="-2"/>
        </w:rPr>
        <w:t> </w:t>
      </w:r>
      <w:r>
        <w:rPr/>
        <w:t>Changes,” </w:t>
      </w:r>
      <w:r>
        <w:rPr>
          <w:spacing w:val="-2"/>
        </w:rPr>
        <w:t>2000–2001</w:t>
      </w:r>
    </w:p>
    <w:p>
      <w:pPr>
        <w:pStyle w:val="BodyText"/>
        <w:spacing w:line="230" w:lineRule="auto"/>
        <w:ind w:hanging="360"/>
      </w:pPr>
      <w:r>
        <w:rPr/>
        <w:t>PSC–CUNY</w:t>
      </w:r>
      <w:r>
        <w:rPr>
          <w:spacing w:val="40"/>
        </w:rPr>
        <w:t> </w:t>
      </w:r>
      <w:r>
        <w:rPr/>
        <w:t>Research</w:t>
      </w:r>
      <w:r>
        <w:rPr>
          <w:spacing w:val="40"/>
        </w:rPr>
        <w:t> </w:t>
      </w:r>
      <w:r>
        <w:rPr/>
        <w:t>Award</w:t>
      </w:r>
      <w:r>
        <w:rPr>
          <w:spacing w:val="40"/>
        </w:rPr>
        <w:t> </w:t>
      </w:r>
      <w:r>
        <w:rPr/>
        <w:t>Program,</w:t>
      </w:r>
      <w:r>
        <w:rPr>
          <w:spacing w:val="40"/>
        </w:rPr>
        <w:t> </w:t>
      </w:r>
      <w:r>
        <w:rPr/>
        <w:t>“Productive</w:t>
      </w:r>
      <w:r>
        <w:rPr>
          <w:spacing w:val="40"/>
        </w:rPr>
        <w:t> </w:t>
      </w:r>
      <w:r>
        <w:rPr/>
        <w:t>Consumption</w:t>
      </w:r>
      <w:r>
        <w:rPr>
          <w:spacing w:val="40"/>
        </w:rPr>
        <w:t> </w:t>
      </w:r>
      <w:r>
        <w:rPr/>
        <w:t>and</w:t>
      </w:r>
      <w:r>
        <w:rPr>
          <w:spacing w:val="40"/>
        </w:rPr>
        <w:t> </w:t>
      </w:r>
      <w:r>
        <w:rPr/>
        <w:t>the</w:t>
      </w:r>
      <w:r>
        <w:rPr>
          <w:spacing w:val="40"/>
        </w:rPr>
        <w:t> </w:t>
      </w:r>
      <w:r>
        <w:rPr/>
        <w:t>Composition</w:t>
      </w:r>
      <w:r>
        <w:rPr>
          <w:spacing w:val="40"/>
        </w:rPr>
        <w:t> </w:t>
      </w:r>
      <w:r>
        <w:rPr/>
        <w:t>of</w:t>
      </w:r>
      <w:r>
        <w:rPr>
          <w:spacing w:val="40"/>
        </w:rPr>
        <w:t> </w:t>
      </w:r>
      <w:r>
        <w:rPr/>
        <w:t>Pay,” </w:t>
      </w:r>
      <w:r>
        <w:rPr>
          <w:spacing w:val="-2"/>
        </w:rPr>
        <w:t>1997–1998</w:t>
      </w:r>
    </w:p>
    <w:p>
      <w:pPr>
        <w:pStyle w:val="BodyText"/>
        <w:spacing w:before="111"/>
        <w:ind w:left="360"/>
      </w:pPr>
      <w:r>
        <w:rPr/>
        <w:t>CUNY</w:t>
      </w:r>
      <w:r>
        <w:rPr>
          <w:spacing w:val="-6"/>
        </w:rPr>
        <w:t> </w:t>
      </w:r>
      <w:r>
        <w:rPr/>
        <w:t>Equipment</w:t>
      </w:r>
      <w:r>
        <w:rPr>
          <w:spacing w:val="-2"/>
        </w:rPr>
        <w:t> </w:t>
      </w:r>
      <w:r>
        <w:rPr/>
        <w:t>Grant</w:t>
      </w:r>
      <w:r>
        <w:rPr>
          <w:spacing w:val="-2"/>
        </w:rPr>
        <w:t> </w:t>
      </w:r>
      <w:r>
        <w:rPr/>
        <w:t>(Tithe),</w:t>
      </w:r>
      <w:r>
        <w:rPr>
          <w:spacing w:val="-3"/>
        </w:rPr>
        <w:t> </w:t>
      </w:r>
      <w:r>
        <w:rPr/>
        <w:t>“Study</w:t>
      </w:r>
      <w:r>
        <w:rPr>
          <w:spacing w:val="-1"/>
        </w:rPr>
        <w:t> </w:t>
      </w:r>
      <w:r>
        <w:rPr/>
        <w:t>of</w:t>
      </w:r>
      <w:r>
        <w:rPr>
          <w:spacing w:val="-3"/>
        </w:rPr>
        <w:t> </w:t>
      </w:r>
      <w:r>
        <w:rPr/>
        <w:t>Labor</w:t>
      </w:r>
      <w:r>
        <w:rPr>
          <w:spacing w:val="-1"/>
        </w:rPr>
        <w:t> </w:t>
      </w:r>
      <w:r>
        <w:rPr/>
        <w:t>Market</w:t>
      </w:r>
      <w:r>
        <w:rPr>
          <w:spacing w:val="-2"/>
        </w:rPr>
        <w:t> </w:t>
      </w:r>
      <w:r>
        <w:rPr/>
        <w:t>Contracts</w:t>
      </w:r>
      <w:r>
        <w:rPr>
          <w:spacing w:val="-2"/>
        </w:rPr>
        <w:t> </w:t>
      </w:r>
      <w:r>
        <w:rPr/>
        <w:t>&amp;</w:t>
      </w:r>
      <w:r>
        <w:rPr>
          <w:spacing w:val="-1"/>
        </w:rPr>
        <w:t> </w:t>
      </w:r>
      <w:r>
        <w:rPr/>
        <w:t>Institutions,”</w:t>
      </w:r>
      <w:r>
        <w:rPr>
          <w:spacing w:val="-1"/>
        </w:rPr>
        <w:t> </w:t>
      </w:r>
      <w:r>
        <w:rPr>
          <w:spacing w:val="-4"/>
        </w:rPr>
        <w:t>1996</w:t>
      </w:r>
    </w:p>
    <w:p>
      <w:pPr>
        <w:pStyle w:val="BodyText"/>
        <w:spacing w:line="230" w:lineRule="auto"/>
        <w:ind w:hanging="360"/>
      </w:pPr>
      <w:r>
        <w:rPr/>
        <w:t>PSC–CUNY Research</w:t>
      </w:r>
      <w:r>
        <w:rPr>
          <w:spacing w:val="-3"/>
        </w:rPr>
        <w:t> </w:t>
      </w:r>
      <w:r>
        <w:rPr/>
        <w:t>Award Program, “Inter-Industry Mobility and the Cyclical Upgrading of Labor,” </w:t>
      </w:r>
      <w:r>
        <w:rPr>
          <w:spacing w:val="-2"/>
        </w:rPr>
        <w:t>1995–1996</w:t>
      </w:r>
    </w:p>
    <w:p>
      <w:pPr>
        <w:pStyle w:val="BodyText"/>
        <w:spacing w:before="111"/>
        <w:ind w:left="360"/>
      </w:pPr>
      <w:r>
        <w:rPr/>
        <w:t>Earhart</w:t>
      </w:r>
      <w:r>
        <w:rPr>
          <w:spacing w:val="-4"/>
        </w:rPr>
        <w:t> </w:t>
      </w:r>
      <w:r>
        <w:rPr/>
        <w:t>Foundation,</w:t>
      </w:r>
      <w:r>
        <w:rPr>
          <w:spacing w:val="-3"/>
        </w:rPr>
        <w:t> </w:t>
      </w:r>
      <w:r>
        <w:rPr/>
        <w:t>Post-Doctoral</w:t>
      </w:r>
      <w:r>
        <w:rPr>
          <w:spacing w:val="-2"/>
        </w:rPr>
        <w:t> </w:t>
      </w:r>
      <w:r>
        <w:rPr/>
        <w:t>Fellowship,</w:t>
      </w:r>
      <w:r>
        <w:rPr>
          <w:spacing w:val="-4"/>
        </w:rPr>
        <w:t> </w:t>
      </w:r>
      <w:r>
        <w:rPr/>
        <w:t>“How</w:t>
      </w:r>
      <w:r>
        <w:rPr>
          <w:spacing w:val="-2"/>
        </w:rPr>
        <w:t> </w:t>
      </w:r>
      <w:r>
        <w:rPr/>
        <w:t>Rigid</w:t>
      </w:r>
      <w:r>
        <w:rPr>
          <w:spacing w:val="-14"/>
        </w:rPr>
        <w:t> </w:t>
      </w:r>
      <w:r>
        <w:rPr/>
        <w:t>Are</w:t>
      </w:r>
      <w:r>
        <w:rPr>
          <w:spacing w:val="-2"/>
        </w:rPr>
        <w:t> </w:t>
      </w:r>
      <w:r>
        <w:rPr/>
        <w:t>Wages?”</w:t>
      </w:r>
      <w:r>
        <w:rPr>
          <w:spacing w:val="-2"/>
        </w:rPr>
        <w:t> 1990–1991</w:t>
      </w:r>
    </w:p>
    <w:p>
      <w:pPr>
        <w:pStyle w:val="BodyText"/>
        <w:spacing w:line="230" w:lineRule="auto" w:before="117"/>
        <w:ind w:right="403" w:hanging="360"/>
      </w:pPr>
      <w:r>
        <w:rPr/>
        <w:t>National Science Foundation, Principal Investigator, “The Quit-Layoff Distinction and Related Topics in Labor Turnover,” 1989–1990</w:t>
      </w:r>
    </w:p>
    <w:p>
      <w:pPr>
        <w:pStyle w:val="BodyText"/>
        <w:spacing w:line="230" w:lineRule="auto"/>
        <w:ind w:hanging="360"/>
      </w:pPr>
      <w:r>
        <w:rPr/>
        <w:t>College</w:t>
      </w:r>
      <w:r>
        <w:rPr>
          <w:spacing w:val="40"/>
        </w:rPr>
        <w:t> </w:t>
      </w:r>
      <w:r>
        <w:rPr/>
        <w:t>of</w:t>
      </w:r>
      <w:r>
        <w:rPr>
          <w:spacing w:val="31"/>
        </w:rPr>
        <w:t> </w:t>
      </w:r>
      <w:r>
        <w:rPr/>
        <w:t>Arts</w:t>
      </w:r>
      <w:r>
        <w:rPr>
          <w:spacing w:val="40"/>
        </w:rPr>
        <w:t> </w:t>
      </w:r>
      <w:r>
        <w:rPr/>
        <w:t>and</w:t>
      </w:r>
      <w:r>
        <w:rPr>
          <w:spacing w:val="40"/>
        </w:rPr>
        <w:t> </w:t>
      </w:r>
      <w:r>
        <w:rPr/>
        <w:t>Science,</w:t>
      </w:r>
      <w:r>
        <w:rPr>
          <w:spacing w:val="40"/>
        </w:rPr>
        <w:t> </w:t>
      </w:r>
      <w:r>
        <w:rPr/>
        <w:t>University</w:t>
      </w:r>
      <w:r>
        <w:rPr>
          <w:spacing w:val="40"/>
        </w:rPr>
        <w:t> </w:t>
      </w:r>
      <w:r>
        <w:rPr/>
        <w:t>of</w:t>
      </w:r>
      <w:r>
        <w:rPr>
          <w:spacing w:val="40"/>
        </w:rPr>
        <w:t> </w:t>
      </w:r>
      <w:r>
        <w:rPr/>
        <w:t>Rochester,</w:t>
      </w:r>
      <w:r>
        <w:rPr>
          <w:spacing w:val="40"/>
        </w:rPr>
        <w:t> </w:t>
      </w:r>
      <w:r>
        <w:rPr/>
        <w:t>Faculty</w:t>
      </w:r>
      <w:r>
        <w:rPr>
          <w:spacing w:val="40"/>
        </w:rPr>
        <w:t> </w:t>
      </w:r>
      <w:r>
        <w:rPr/>
        <w:t>Research</w:t>
      </w:r>
      <w:r>
        <w:rPr>
          <w:spacing w:val="40"/>
        </w:rPr>
        <w:t> </w:t>
      </w:r>
      <w:r>
        <w:rPr/>
        <w:t>Grants,</w:t>
      </w:r>
      <w:r>
        <w:rPr>
          <w:spacing w:val="40"/>
        </w:rPr>
        <w:t> </w:t>
      </w:r>
      <w:r>
        <w:rPr/>
        <w:t>1987–1988</w:t>
      </w:r>
      <w:r>
        <w:rPr>
          <w:spacing w:val="40"/>
        </w:rPr>
        <w:t> </w:t>
      </w:r>
      <w:r>
        <w:rPr/>
        <w:t>and </w:t>
      </w:r>
      <w:r>
        <w:rPr>
          <w:spacing w:val="-2"/>
        </w:rPr>
        <w:t>1988–1989</w:t>
      </w:r>
    </w:p>
    <w:p>
      <w:pPr>
        <w:pStyle w:val="BodyText"/>
        <w:spacing w:before="111"/>
        <w:ind w:left="360"/>
      </w:pPr>
      <w:r>
        <w:rPr/>
        <w:t>Sloan</w:t>
      </w:r>
      <w:r>
        <w:rPr>
          <w:spacing w:val="-4"/>
        </w:rPr>
        <w:t> </w:t>
      </w:r>
      <w:r>
        <w:rPr/>
        <w:t>Foundation</w:t>
      </w:r>
      <w:r>
        <w:rPr>
          <w:spacing w:val="-1"/>
        </w:rPr>
        <w:t> </w:t>
      </w:r>
      <w:r>
        <w:rPr/>
        <w:t>Research</w:t>
      </w:r>
      <w:r>
        <w:rPr>
          <w:spacing w:val="-1"/>
        </w:rPr>
        <w:t> </w:t>
      </w:r>
      <w:r>
        <w:rPr/>
        <w:t>Fellowship,</w:t>
      </w:r>
      <w:r>
        <w:rPr>
          <w:spacing w:val="-2"/>
        </w:rPr>
        <w:t> 1985–1986</w:t>
      </w:r>
    </w:p>
    <w:p>
      <w:pPr>
        <w:pStyle w:val="BodyText"/>
        <w:spacing w:before="110"/>
        <w:ind w:left="360"/>
      </w:pPr>
      <w:r>
        <w:rPr/>
        <w:t>Intercollegiate</w:t>
      </w:r>
      <w:r>
        <w:rPr>
          <w:spacing w:val="-2"/>
        </w:rPr>
        <w:t> </w:t>
      </w:r>
      <w:r>
        <w:rPr/>
        <w:t>Studies</w:t>
      </w:r>
      <w:r>
        <w:rPr>
          <w:spacing w:val="-1"/>
        </w:rPr>
        <w:t> </w:t>
      </w:r>
      <w:r>
        <w:rPr/>
        <w:t>Institute,</w:t>
      </w:r>
      <w:r>
        <w:rPr>
          <w:spacing w:val="-3"/>
        </w:rPr>
        <w:t> </w:t>
      </w:r>
      <w:r>
        <w:rPr/>
        <w:t>Richard</w:t>
      </w:r>
      <w:r>
        <w:rPr>
          <w:spacing w:val="-1"/>
        </w:rPr>
        <w:t> </w:t>
      </w:r>
      <w:r>
        <w:rPr/>
        <w:t>M.</w:t>
      </w:r>
      <w:r>
        <w:rPr>
          <w:spacing w:val="-3"/>
        </w:rPr>
        <w:t> </w:t>
      </w:r>
      <w:r>
        <w:rPr/>
        <w:t>Weaver</w:t>
      </w:r>
      <w:r>
        <w:rPr>
          <w:spacing w:val="-1"/>
        </w:rPr>
        <w:t> </w:t>
      </w:r>
      <w:r>
        <w:rPr/>
        <w:t>Fellowship,</w:t>
      </w:r>
      <w:r>
        <w:rPr>
          <w:spacing w:val="-2"/>
        </w:rPr>
        <w:t> 1984–1985</w:t>
      </w:r>
    </w:p>
    <w:p>
      <w:pPr>
        <w:pStyle w:val="BodyText"/>
        <w:spacing w:line="355" w:lineRule="auto" w:before="110"/>
        <w:ind w:left="360" w:right="365"/>
      </w:pPr>
      <w:r>
        <w:rPr/>
        <w:t>Department</w:t>
      </w:r>
      <w:r>
        <w:rPr>
          <w:spacing w:val="-7"/>
        </w:rPr>
        <w:t> </w:t>
      </w:r>
      <w:r>
        <w:rPr/>
        <w:t>of</w:t>
      </w:r>
      <w:r>
        <w:rPr>
          <w:spacing w:val="-7"/>
        </w:rPr>
        <w:t> </w:t>
      </w:r>
      <w:r>
        <w:rPr/>
        <w:t>Economics,</w:t>
      </w:r>
      <w:r>
        <w:rPr>
          <w:spacing w:val="-7"/>
        </w:rPr>
        <w:t> </w:t>
      </w:r>
      <w:r>
        <w:rPr/>
        <w:t>University</w:t>
      </w:r>
      <w:r>
        <w:rPr>
          <w:spacing w:val="-6"/>
        </w:rPr>
        <w:t> </w:t>
      </w:r>
      <w:r>
        <w:rPr/>
        <w:t>of</w:t>
      </w:r>
      <w:r>
        <w:rPr>
          <w:spacing w:val="-7"/>
        </w:rPr>
        <w:t> </w:t>
      </w:r>
      <w:r>
        <w:rPr/>
        <w:t>Chicago,</w:t>
      </w:r>
      <w:r>
        <w:rPr>
          <w:spacing w:val="-7"/>
        </w:rPr>
        <w:t> </w:t>
      </w:r>
      <w:r>
        <w:rPr/>
        <w:t>Pew</w:t>
      </w:r>
      <w:r>
        <w:rPr>
          <w:spacing w:val="-10"/>
        </w:rPr>
        <w:t> </w:t>
      </w:r>
      <w:r>
        <w:rPr/>
        <w:t>Teaching</w:t>
      </w:r>
      <w:r>
        <w:rPr>
          <w:spacing w:val="-6"/>
        </w:rPr>
        <w:t> </w:t>
      </w:r>
      <w:r>
        <w:rPr/>
        <w:t>Fellow,</w:t>
      </w:r>
      <w:r>
        <w:rPr>
          <w:spacing w:val="-7"/>
        </w:rPr>
        <w:t> </w:t>
      </w:r>
      <w:r>
        <w:rPr/>
        <w:t>Springs</w:t>
      </w:r>
      <w:r>
        <w:rPr>
          <w:spacing w:val="-6"/>
        </w:rPr>
        <w:t> </w:t>
      </w:r>
      <w:r>
        <w:rPr/>
        <w:t>1984</w:t>
      </w:r>
      <w:r>
        <w:rPr>
          <w:spacing w:val="-6"/>
        </w:rPr>
        <w:t> </w:t>
      </w:r>
      <w:r>
        <w:rPr/>
        <w:t>and</w:t>
      </w:r>
      <w:r>
        <w:rPr>
          <w:spacing w:val="-6"/>
        </w:rPr>
        <w:t> </w:t>
      </w:r>
      <w:r>
        <w:rPr/>
        <w:t>1985 University of Chicago Fellowships, 1982–1986</w:t>
      </w:r>
    </w:p>
    <w:p>
      <w:pPr>
        <w:pStyle w:val="Heading2"/>
        <w:spacing w:before="134"/>
      </w:pPr>
      <w:r>
        <w:rPr>
          <w:spacing w:val="-2"/>
        </w:rPr>
        <w:t>TEACHING</w:t>
      </w:r>
    </w:p>
    <w:p>
      <w:pPr>
        <w:pStyle w:val="BodyText"/>
        <w:spacing w:before="104"/>
        <w:ind w:left="360"/>
      </w:pPr>
      <w:r>
        <w:rPr>
          <w:spacing w:val="-2"/>
        </w:rPr>
        <w:t>Economics—Introductory</w:t>
      </w:r>
    </w:p>
    <w:p>
      <w:pPr>
        <w:pStyle w:val="BodyText"/>
        <w:spacing w:line="355" w:lineRule="auto" w:before="110"/>
        <w:ind w:left="360" w:right="3775"/>
      </w:pPr>
      <w:r>
        <w:rPr/>
        <w:t>Microeconomics—Ph.D.,</w:t>
      </w:r>
      <w:r>
        <w:rPr>
          <w:spacing w:val="-10"/>
        </w:rPr>
        <w:t> </w:t>
      </w:r>
      <w:r>
        <w:rPr/>
        <w:t>M.A.,</w:t>
      </w:r>
      <w:r>
        <w:rPr>
          <w:spacing w:val="-10"/>
        </w:rPr>
        <w:t> </w:t>
      </w:r>
      <w:r>
        <w:rPr/>
        <w:t>Intermediate,</w:t>
      </w:r>
      <w:r>
        <w:rPr>
          <w:spacing w:val="-10"/>
        </w:rPr>
        <w:t> </w:t>
      </w:r>
      <w:r>
        <w:rPr/>
        <w:t>and</w:t>
      </w:r>
      <w:r>
        <w:rPr>
          <w:spacing w:val="-9"/>
        </w:rPr>
        <w:t> </w:t>
      </w:r>
      <w:r>
        <w:rPr/>
        <w:t>Principles Labor Economics—Ph.D., M.A. and Undergraduate</w:t>
      </w:r>
    </w:p>
    <w:p>
      <w:pPr>
        <w:pStyle w:val="BodyText"/>
        <w:spacing w:line="355" w:lineRule="auto" w:before="0"/>
        <w:ind w:left="360" w:right="5089"/>
      </w:pPr>
      <w:r>
        <w:rPr/>
        <w:t>Data</w:t>
      </w:r>
      <w:r>
        <w:rPr>
          <w:spacing w:val="-14"/>
        </w:rPr>
        <w:t> </w:t>
      </w:r>
      <w:r>
        <w:rPr/>
        <w:t>Analytics</w:t>
      </w:r>
      <w:r>
        <w:rPr>
          <w:spacing w:val="-14"/>
        </w:rPr>
        <w:t> </w:t>
      </w:r>
      <w:r>
        <w:rPr/>
        <w:t>and</w:t>
      </w:r>
      <w:r>
        <w:rPr>
          <w:spacing w:val="-11"/>
        </w:rPr>
        <w:t> </w:t>
      </w:r>
      <w:r>
        <w:rPr/>
        <w:t>Research</w:t>
      </w:r>
      <w:r>
        <w:rPr>
          <w:spacing w:val="-10"/>
        </w:rPr>
        <w:t> </w:t>
      </w:r>
      <w:r>
        <w:rPr/>
        <w:t>Methods—</w:t>
      </w:r>
      <w:r>
        <w:rPr/>
        <w:t>M.A. Practicum in Empirical Economics—M.A. Contract Theory and Incentives—Ph.D. Industrial Relations—M.B.A.</w:t>
      </w:r>
    </w:p>
    <w:p>
      <w:pPr>
        <w:pStyle w:val="Heading2"/>
        <w:spacing w:before="132"/>
      </w:pPr>
      <w:r>
        <w:rPr/>
        <w:t>SERVICE</w:t>
      </w:r>
      <w:r>
        <w:rPr>
          <w:spacing w:val="-4"/>
        </w:rPr>
        <w:t> </w:t>
      </w:r>
      <w:r>
        <w:rPr/>
        <w:t>AT</w:t>
      </w:r>
      <w:r>
        <w:rPr>
          <w:spacing w:val="-3"/>
        </w:rPr>
        <w:t> </w:t>
      </w:r>
      <w:r>
        <w:rPr/>
        <w:t>CITY</w:t>
      </w:r>
      <w:r>
        <w:rPr>
          <w:spacing w:val="-4"/>
        </w:rPr>
        <w:t> </w:t>
      </w:r>
      <w:r>
        <w:rPr/>
        <w:t>UNIVERSITY</w:t>
      </w:r>
      <w:r>
        <w:rPr>
          <w:spacing w:val="-3"/>
        </w:rPr>
        <w:t> </w:t>
      </w:r>
      <w:r>
        <w:rPr/>
        <w:t>OF</w:t>
      </w:r>
      <w:r>
        <w:rPr>
          <w:spacing w:val="-4"/>
        </w:rPr>
        <w:t> </w:t>
      </w:r>
      <w:r>
        <w:rPr/>
        <w:t>NEW</w:t>
      </w:r>
      <w:r>
        <w:rPr>
          <w:spacing w:val="-3"/>
        </w:rPr>
        <w:t> </w:t>
      </w:r>
      <w:r>
        <w:rPr>
          <w:spacing w:val="-4"/>
        </w:rPr>
        <w:t>YORK</w:t>
      </w:r>
    </w:p>
    <w:p>
      <w:pPr>
        <w:pStyle w:val="BodyText"/>
        <w:tabs>
          <w:tab w:pos="8391" w:val="left" w:leader="none"/>
        </w:tabs>
        <w:spacing w:before="103"/>
        <w:ind w:left="360"/>
      </w:pPr>
      <w:r>
        <w:rPr/>
        <w:t>Alternate</w:t>
      </w:r>
      <w:r>
        <w:rPr>
          <w:spacing w:val="-4"/>
        </w:rPr>
        <w:t> </w:t>
      </w:r>
      <w:r>
        <w:rPr/>
        <w:t>Senator,</w:t>
      </w:r>
      <w:r>
        <w:rPr>
          <w:spacing w:val="-5"/>
        </w:rPr>
        <w:t> </w:t>
      </w:r>
      <w:r>
        <w:rPr/>
        <w:t>Hunter</w:t>
      </w:r>
      <w:r>
        <w:rPr>
          <w:spacing w:val="-4"/>
        </w:rPr>
        <w:t> </w:t>
      </w:r>
      <w:r>
        <w:rPr/>
        <w:t>College</w:t>
      </w:r>
      <w:r>
        <w:rPr>
          <w:spacing w:val="-3"/>
        </w:rPr>
        <w:t> </w:t>
      </w:r>
      <w:r>
        <w:rPr>
          <w:spacing w:val="-2"/>
        </w:rPr>
        <w:t>Senate</w:t>
      </w:r>
      <w:r>
        <w:rPr/>
        <w:tab/>
        <w:t>Fall</w:t>
      </w:r>
      <w:r>
        <w:rPr>
          <w:spacing w:val="-4"/>
        </w:rPr>
        <w:t> </w:t>
      </w:r>
      <w:r>
        <w:rPr>
          <w:spacing w:val="-2"/>
        </w:rPr>
        <w:t>2022–</w:t>
      </w:r>
    </w:p>
    <w:p>
      <w:pPr>
        <w:pStyle w:val="BodyText"/>
        <w:tabs>
          <w:tab w:pos="8391" w:val="left" w:leader="none"/>
        </w:tabs>
        <w:spacing w:before="110"/>
        <w:ind w:left="360"/>
      </w:pPr>
      <w:r>
        <w:rPr/>
        <w:t>Assessment</w:t>
      </w:r>
      <w:r>
        <w:rPr>
          <w:spacing w:val="-9"/>
        </w:rPr>
        <w:t> </w:t>
      </w:r>
      <w:r>
        <w:rPr/>
        <w:t>Coordinator,</w:t>
      </w:r>
      <w:r>
        <w:rPr>
          <w:spacing w:val="-8"/>
        </w:rPr>
        <w:t> </w:t>
      </w:r>
      <w:r>
        <w:rPr/>
        <w:t>Economics</w:t>
      </w:r>
      <w:r>
        <w:rPr>
          <w:spacing w:val="-7"/>
        </w:rPr>
        <w:t> </w:t>
      </w:r>
      <w:r>
        <w:rPr>
          <w:spacing w:val="-2"/>
        </w:rPr>
        <w:t>Department</w:t>
      </w:r>
      <w:r>
        <w:rPr/>
        <w:tab/>
        <w:t>Fall</w:t>
      </w:r>
      <w:r>
        <w:rPr>
          <w:spacing w:val="-4"/>
        </w:rPr>
        <w:t> </w:t>
      </w:r>
      <w:r>
        <w:rPr>
          <w:spacing w:val="-2"/>
        </w:rPr>
        <w:t>2018–</w:t>
      </w:r>
    </w:p>
    <w:p>
      <w:pPr>
        <w:pStyle w:val="BodyText"/>
        <w:tabs>
          <w:tab w:pos="8391" w:val="left" w:leader="none"/>
        </w:tabs>
        <w:spacing w:line="230" w:lineRule="auto"/>
        <w:ind w:right="393" w:hanging="360"/>
      </w:pPr>
      <w:r>
        <w:rPr/>
        <w:t>Director of the Economics Tutoring Center</w:t>
        <w:tab/>
        <w:t>Fall</w:t>
      </w:r>
      <w:r>
        <w:rPr>
          <w:spacing w:val="-14"/>
        </w:rPr>
        <w:t> </w:t>
      </w:r>
      <w:r>
        <w:rPr/>
        <w:t>2013– Hunter College</w:t>
      </w:r>
    </w:p>
    <w:p>
      <w:pPr>
        <w:pStyle w:val="BodyText"/>
        <w:tabs>
          <w:tab w:pos="7339" w:val="left" w:leader="none"/>
        </w:tabs>
        <w:spacing w:line="230" w:lineRule="auto"/>
        <w:ind w:right="365" w:hanging="360"/>
      </w:pPr>
      <w:r>
        <w:rPr/>
        <w:t>Coordinator, Quantitative Reasoning Fellowship Program</w:t>
        <w:tab/>
        <w:t>Fall</w:t>
      </w:r>
      <w:r>
        <w:rPr>
          <w:spacing w:val="-14"/>
        </w:rPr>
        <w:t> </w:t>
      </w:r>
      <w:r>
        <w:rPr/>
        <w:t>2016–Spring</w:t>
      </w:r>
      <w:r>
        <w:rPr>
          <w:spacing w:val="-14"/>
        </w:rPr>
        <w:t> </w:t>
      </w:r>
      <w:r>
        <w:rPr/>
        <w:t>2019 Hunter College</w:t>
      </w:r>
    </w:p>
    <w:p>
      <w:pPr>
        <w:pStyle w:val="BodyText"/>
        <w:tabs>
          <w:tab w:pos="7562" w:val="left" w:leader="none"/>
        </w:tabs>
        <w:spacing w:line="225" w:lineRule="exact" w:before="111"/>
        <w:ind w:left="360"/>
      </w:pPr>
      <w:r>
        <w:rPr/>
        <w:t>Member</w:t>
      </w:r>
      <w:r>
        <w:rPr>
          <w:spacing w:val="-2"/>
        </w:rPr>
        <w:t> </w:t>
      </w:r>
      <w:r>
        <w:rPr/>
        <w:t>of</w:t>
      </w:r>
      <w:r>
        <w:rPr>
          <w:spacing w:val="-2"/>
        </w:rPr>
        <w:t> </w:t>
      </w:r>
      <w:r>
        <w:rPr/>
        <w:t>the</w:t>
      </w:r>
      <w:r>
        <w:rPr>
          <w:spacing w:val="-13"/>
        </w:rPr>
        <w:t> </w:t>
      </w:r>
      <w:r>
        <w:rPr/>
        <w:t>Advisory</w:t>
      </w:r>
      <w:r>
        <w:rPr>
          <w:spacing w:val="-1"/>
        </w:rPr>
        <w:t> </w:t>
      </w:r>
      <w:r>
        <w:rPr>
          <w:spacing w:val="-4"/>
        </w:rPr>
        <w:t>Panel</w:t>
      </w:r>
      <w:r>
        <w:rPr/>
        <w:tab/>
        <w:t>Fall</w:t>
      </w:r>
      <w:r>
        <w:rPr>
          <w:spacing w:val="-7"/>
        </w:rPr>
        <w:t> </w:t>
      </w:r>
      <w:r>
        <w:rPr/>
        <w:t>2017–Fall</w:t>
      </w:r>
      <w:r>
        <w:rPr>
          <w:spacing w:val="-6"/>
        </w:rPr>
        <w:t> </w:t>
      </w:r>
      <w:r>
        <w:rPr>
          <w:spacing w:val="-4"/>
        </w:rPr>
        <w:t>2019</w:t>
      </w:r>
    </w:p>
    <w:p>
      <w:pPr>
        <w:pStyle w:val="BodyText"/>
        <w:spacing w:line="225" w:lineRule="exact" w:before="0"/>
      </w:pPr>
      <w:r>
        <w:rPr/>
        <w:t>Dolciani</w:t>
      </w:r>
      <w:r>
        <w:rPr>
          <w:spacing w:val="-4"/>
        </w:rPr>
        <w:t> </w:t>
      </w:r>
      <w:r>
        <w:rPr/>
        <w:t>Mathematics</w:t>
      </w:r>
      <w:r>
        <w:rPr>
          <w:spacing w:val="-3"/>
        </w:rPr>
        <w:t> </w:t>
      </w:r>
      <w:r>
        <w:rPr/>
        <w:t>Learning</w:t>
      </w:r>
      <w:r>
        <w:rPr>
          <w:spacing w:val="-3"/>
        </w:rPr>
        <w:t> </w:t>
      </w:r>
      <w:r>
        <w:rPr/>
        <w:t>Center,</w:t>
      </w:r>
      <w:r>
        <w:rPr>
          <w:spacing w:val="-4"/>
        </w:rPr>
        <w:t> </w:t>
      </w:r>
      <w:r>
        <w:rPr/>
        <w:t>Hunter</w:t>
      </w:r>
      <w:r>
        <w:rPr>
          <w:spacing w:val="-3"/>
        </w:rPr>
        <w:t> </w:t>
      </w:r>
      <w:r>
        <w:rPr>
          <w:spacing w:val="-2"/>
        </w:rPr>
        <w:t>College</w:t>
      </w:r>
    </w:p>
    <w:p>
      <w:pPr>
        <w:pStyle w:val="BodyText"/>
        <w:tabs>
          <w:tab w:pos="8391" w:val="left" w:leader="none"/>
        </w:tabs>
        <w:spacing w:line="230" w:lineRule="auto"/>
        <w:ind w:right="393" w:hanging="360"/>
      </w:pPr>
      <w:r>
        <w:rPr/>
        <w:t>Member of the Assessment Advisory Board</w:t>
        <w:tab/>
        <w:t>Fall</w:t>
      </w:r>
      <w:r>
        <w:rPr>
          <w:spacing w:val="-14"/>
        </w:rPr>
        <w:t> </w:t>
      </w:r>
      <w:r>
        <w:rPr/>
        <w:t>2015– Office of Assessment, Hunter College</w:t>
      </w:r>
    </w:p>
    <w:p>
      <w:pPr>
        <w:pStyle w:val="BodyText"/>
        <w:tabs>
          <w:tab w:pos="8279" w:val="left" w:leader="none"/>
        </w:tabs>
        <w:spacing w:line="230" w:lineRule="auto"/>
        <w:ind w:right="359" w:hanging="360"/>
      </w:pPr>
      <w:r>
        <w:rPr/>
        <w:t>Member, PSC–CUNY Research Awards Panel in Economics and Political Science</w:t>
        <w:tab/>
        <w:t>Winter</w:t>
      </w:r>
      <w:r>
        <w:rPr>
          <w:spacing w:val="-14"/>
        </w:rPr>
        <w:t> </w:t>
      </w:r>
      <w:r>
        <w:rPr/>
        <w:t>2014 University Committee on Research Administration</w:t>
      </w:r>
    </w:p>
    <w:p>
      <w:pPr>
        <w:pStyle w:val="BodyText"/>
        <w:tabs>
          <w:tab w:pos="7559" w:val="left" w:leader="none"/>
        </w:tabs>
        <w:spacing w:line="230" w:lineRule="auto" w:before="119"/>
        <w:ind w:right="438" w:hanging="360"/>
      </w:pPr>
      <w:r>
        <w:rPr/>
        <w:t>Member, PSC–CUNY Research Awards Panel in Economics and Sociology</w:t>
        <w:tab/>
      </w:r>
      <w:r>
        <w:rPr>
          <w:spacing w:val="-2"/>
        </w:rPr>
        <w:t>Winters</w:t>
      </w:r>
      <w:r>
        <w:rPr>
          <w:spacing w:val="-12"/>
        </w:rPr>
        <w:t> </w:t>
      </w:r>
      <w:r>
        <w:rPr>
          <w:spacing w:val="-2"/>
        </w:rPr>
        <w:t>2011–2013 </w:t>
      </w:r>
      <w:r>
        <w:rPr/>
        <w:t>University Committee on Research Administration</w:t>
      </w:r>
    </w:p>
    <w:p>
      <w:pPr>
        <w:pStyle w:val="BodyText"/>
        <w:tabs>
          <w:tab w:pos="6619" w:val="left" w:leader="none"/>
        </w:tabs>
        <w:spacing w:line="230" w:lineRule="auto"/>
        <w:ind w:right="384" w:hanging="360"/>
      </w:pPr>
      <w:r>
        <w:rPr/>
        <w:t>Director of the Graduate Program in Economics</w:t>
        <w:tab/>
        <w:t>September</w:t>
      </w:r>
      <w:r>
        <w:rPr>
          <w:spacing w:val="-14"/>
        </w:rPr>
        <w:t> </w:t>
      </w:r>
      <w:r>
        <w:rPr/>
        <w:t>2007–August</w:t>
      </w:r>
      <w:r>
        <w:rPr>
          <w:spacing w:val="-14"/>
        </w:rPr>
        <w:t> </w:t>
      </w:r>
      <w:r>
        <w:rPr/>
        <w:t>2008 Hunter College</w:t>
      </w:r>
    </w:p>
    <w:p>
      <w:pPr>
        <w:pStyle w:val="BodyText"/>
        <w:spacing w:after="0" w:line="230" w:lineRule="auto"/>
        <w:sectPr>
          <w:pgSz w:w="12240" w:h="15840"/>
          <w:pgMar w:header="0" w:footer="728" w:top="1720" w:bottom="920" w:left="1440" w:right="1080"/>
        </w:sectPr>
      </w:pPr>
    </w:p>
    <w:p>
      <w:pPr>
        <w:pStyle w:val="BodyText"/>
        <w:tabs>
          <w:tab w:pos="6619" w:val="left" w:leader="none"/>
        </w:tabs>
        <w:spacing w:line="225" w:lineRule="exact" w:before="63"/>
        <w:ind w:left="360"/>
      </w:pPr>
      <w:r>
        <w:rPr/>
        <w:t>Liaison,</w:t>
      </w:r>
      <w:r>
        <w:rPr>
          <w:spacing w:val="-3"/>
        </w:rPr>
        <w:t> </w:t>
      </w:r>
      <w:r>
        <w:rPr/>
        <w:t>University</w:t>
      </w:r>
      <w:r>
        <w:rPr>
          <w:spacing w:val="-2"/>
        </w:rPr>
        <w:t> </w:t>
      </w:r>
      <w:r>
        <w:rPr/>
        <w:t>Committee</w:t>
      </w:r>
      <w:r>
        <w:rPr>
          <w:spacing w:val="-2"/>
        </w:rPr>
        <w:t> </w:t>
      </w:r>
      <w:r>
        <w:rPr/>
        <w:t>on</w:t>
      </w:r>
      <w:r>
        <w:rPr>
          <w:spacing w:val="-2"/>
        </w:rPr>
        <w:t> </w:t>
      </w:r>
      <w:r>
        <w:rPr/>
        <w:t>Research</w:t>
      </w:r>
      <w:r>
        <w:rPr>
          <w:spacing w:val="-13"/>
        </w:rPr>
        <w:t> </w:t>
      </w:r>
      <w:r>
        <w:rPr>
          <w:spacing w:val="-2"/>
        </w:rPr>
        <w:t>Administration</w:t>
      </w:r>
      <w:r>
        <w:rPr/>
        <w:tab/>
        <w:t>September</w:t>
      </w:r>
      <w:r>
        <w:rPr>
          <w:spacing w:val="-4"/>
        </w:rPr>
        <w:t> </w:t>
      </w:r>
      <w:r>
        <w:rPr/>
        <w:t>2004–August</w:t>
      </w:r>
      <w:r>
        <w:rPr>
          <w:spacing w:val="-2"/>
        </w:rPr>
        <w:t> </w:t>
      </w:r>
      <w:r>
        <w:rPr>
          <w:spacing w:val="-4"/>
        </w:rPr>
        <w:t>2007</w:t>
      </w:r>
    </w:p>
    <w:p>
      <w:pPr>
        <w:pStyle w:val="ListParagraph"/>
        <w:numPr>
          <w:ilvl w:val="0"/>
          <w:numId w:val="1"/>
        </w:numPr>
        <w:tabs>
          <w:tab w:pos="1080" w:val="left" w:leader="none"/>
        </w:tabs>
        <w:spacing w:line="230" w:lineRule="auto" w:before="3" w:after="0"/>
        <w:ind w:left="1080" w:right="3687" w:hanging="360"/>
        <w:jc w:val="left"/>
        <w:rPr>
          <w:sz w:val="20"/>
        </w:rPr>
      </w:pPr>
      <w:r>
        <w:rPr>
          <w:sz w:val="20"/>
        </w:rPr>
        <w:t>chair</w:t>
      </w:r>
      <w:r>
        <w:rPr>
          <w:spacing w:val="-8"/>
          <w:sz w:val="20"/>
        </w:rPr>
        <w:t> </w:t>
      </w:r>
      <w:r>
        <w:rPr>
          <w:sz w:val="20"/>
        </w:rPr>
        <w:t>of</w:t>
      </w:r>
      <w:r>
        <w:rPr>
          <w:spacing w:val="-6"/>
          <w:sz w:val="20"/>
        </w:rPr>
        <w:t> </w:t>
      </w:r>
      <w:r>
        <w:rPr>
          <w:sz w:val="20"/>
        </w:rPr>
        <w:t>the</w:t>
      </w:r>
      <w:r>
        <w:rPr>
          <w:spacing w:val="-6"/>
          <w:sz w:val="20"/>
        </w:rPr>
        <w:t> </w:t>
      </w:r>
      <w:r>
        <w:rPr>
          <w:sz w:val="20"/>
        </w:rPr>
        <w:t>PSC-CUNY</w:t>
      </w:r>
      <w:r>
        <w:rPr>
          <w:spacing w:val="-9"/>
          <w:sz w:val="20"/>
        </w:rPr>
        <w:t> </w:t>
      </w:r>
      <w:r>
        <w:rPr>
          <w:sz w:val="20"/>
        </w:rPr>
        <w:t>Research</w:t>
      </w:r>
      <w:r>
        <w:rPr>
          <w:spacing w:val="-14"/>
          <w:sz w:val="20"/>
        </w:rPr>
        <w:t> </w:t>
      </w:r>
      <w:r>
        <w:rPr>
          <w:sz w:val="20"/>
        </w:rPr>
        <w:t>Awards</w:t>
      </w:r>
      <w:r>
        <w:rPr>
          <w:spacing w:val="-5"/>
          <w:sz w:val="20"/>
        </w:rPr>
        <w:t> </w:t>
      </w:r>
      <w:r>
        <w:rPr>
          <w:sz w:val="20"/>
        </w:rPr>
        <w:t>Panel</w:t>
      </w:r>
      <w:r>
        <w:rPr>
          <w:spacing w:val="-6"/>
          <w:sz w:val="20"/>
        </w:rPr>
        <w:t> </w:t>
      </w:r>
      <w:r>
        <w:rPr>
          <w:sz w:val="20"/>
        </w:rPr>
        <w:t>in</w:t>
      </w:r>
      <w:r>
        <w:rPr>
          <w:spacing w:val="-6"/>
          <w:sz w:val="20"/>
        </w:rPr>
        <w:t> </w:t>
      </w:r>
      <w:r>
        <w:rPr>
          <w:sz w:val="20"/>
        </w:rPr>
        <w:t>Eco- nomics, Finance, and Accounting</w:t>
      </w:r>
    </w:p>
    <w:p>
      <w:pPr>
        <w:pStyle w:val="ListParagraph"/>
        <w:numPr>
          <w:ilvl w:val="0"/>
          <w:numId w:val="1"/>
        </w:numPr>
        <w:tabs>
          <w:tab w:pos="1079" w:val="left" w:leader="none"/>
        </w:tabs>
        <w:spacing w:line="221" w:lineRule="exact" w:before="0" w:after="0"/>
        <w:ind w:left="1079" w:right="0" w:hanging="359"/>
        <w:jc w:val="left"/>
        <w:rPr>
          <w:sz w:val="20"/>
        </w:rPr>
      </w:pPr>
      <w:r>
        <w:rPr>
          <w:sz w:val="20"/>
        </w:rPr>
        <w:t>member</w:t>
      </w:r>
      <w:r>
        <w:rPr>
          <w:spacing w:val="-2"/>
          <w:sz w:val="20"/>
        </w:rPr>
        <w:t> </w:t>
      </w:r>
      <w:r>
        <w:rPr>
          <w:sz w:val="20"/>
        </w:rPr>
        <w:t>of</w:t>
      </w:r>
      <w:r>
        <w:rPr>
          <w:spacing w:val="-3"/>
          <w:sz w:val="20"/>
        </w:rPr>
        <w:t> </w:t>
      </w:r>
      <w:r>
        <w:rPr>
          <w:sz w:val="20"/>
        </w:rPr>
        <w:t>the</w:t>
      </w:r>
      <w:r>
        <w:rPr>
          <w:spacing w:val="-1"/>
          <w:sz w:val="20"/>
        </w:rPr>
        <w:t> </w:t>
      </w:r>
      <w:r>
        <w:rPr>
          <w:sz w:val="20"/>
        </w:rPr>
        <w:t>executive</w:t>
      </w:r>
      <w:r>
        <w:rPr>
          <w:spacing w:val="-2"/>
          <w:sz w:val="20"/>
        </w:rPr>
        <w:t> </w:t>
      </w:r>
      <w:r>
        <w:rPr>
          <w:sz w:val="20"/>
        </w:rPr>
        <w:t>committee</w:t>
      </w:r>
      <w:r>
        <w:rPr>
          <w:spacing w:val="-1"/>
          <w:sz w:val="20"/>
        </w:rPr>
        <w:t> </w:t>
      </w:r>
      <w:r>
        <w:rPr>
          <w:spacing w:val="-2"/>
          <w:sz w:val="20"/>
        </w:rPr>
        <w:t>(2005–2007)</w:t>
      </w:r>
    </w:p>
    <w:p>
      <w:pPr>
        <w:pStyle w:val="BodyText"/>
        <w:tabs>
          <w:tab w:pos="9335" w:val="right" w:leader="none"/>
        </w:tabs>
        <w:spacing w:line="225" w:lineRule="exact" w:before="110"/>
        <w:ind w:left="360"/>
      </w:pPr>
      <w:r>
        <w:rPr/>
        <w:t>Member</w:t>
      </w:r>
      <w:r>
        <w:rPr>
          <w:spacing w:val="-2"/>
        </w:rPr>
        <w:t> </w:t>
      </w:r>
      <w:r>
        <w:rPr/>
        <w:t>of</w:t>
      </w:r>
      <w:r>
        <w:rPr>
          <w:spacing w:val="-2"/>
        </w:rPr>
        <w:t> </w:t>
      </w:r>
      <w:r>
        <w:rPr/>
        <w:t>the</w:t>
      </w:r>
      <w:r>
        <w:rPr>
          <w:spacing w:val="-2"/>
        </w:rPr>
        <w:t> </w:t>
      </w:r>
      <w:r>
        <w:rPr/>
        <w:t>Executive</w:t>
      </w:r>
      <w:r>
        <w:rPr>
          <w:spacing w:val="-1"/>
        </w:rPr>
        <w:t> </w:t>
      </w:r>
      <w:r>
        <w:rPr>
          <w:spacing w:val="-2"/>
        </w:rPr>
        <w:t>Committee</w:t>
      </w:r>
      <w:r>
        <w:rPr/>
        <w:tab/>
      </w:r>
      <w:r>
        <w:rPr>
          <w:spacing w:val="-2"/>
        </w:rPr>
        <w:t>2002–2005</w:t>
      </w:r>
    </w:p>
    <w:p>
      <w:pPr>
        <w:pStyle w:val="BodyText"/>
        <w:spacing w:line="225" w:lineRule="exact" w:before="0"/>
      </w:pPr>
      <w:r>
        <w:rPr/>
        <w:t>Ph.D.</w:t>
      </w:r>
      <w:r>
        <w:rPr>
          <w:spacing w:val="-3"/>
        </w:rPr>
        <w:t> </w:t>
      </w:r>
      <w:r>
        <w:rPr/>
        <w:t>Program</w:t>
      </w:r>
      <w:r>
        <w:rPr>
          <w:spacing w:val="-2"/>
        </w:rPr>
        <w:t> </w:t>
      </w:r>
      <w:r>
        <w:rPr/>
        <w:t>in</w:t>
      </w:r>
      <w:r>
        <w:rPr>
          <w:spacing w:val="-1"/>
        </w:rPr>
        <w:t> </w:t>
      </w:r>
      <w:r>
        <w:rPr/>
        <w:t>Economics,</w:t>
      </w:r>
      <w:r>
        <w:rPr>
          <w:spacing w:val="-3"/>
        </w:rPr>
        <w:t> </w:t>
      </w:r>
      <w:r>
        <w:rPr/>
        <w:t>Graduate</w:t>
      </w:r>
      <w:r>
        <w:rPr>
          <w:spacing w:val="-1"/>
        </w:rPr>
        <w:t> </w:t>
      </w:r>
      <w:r>
        <w:rPr>
          <w:spacing w:val="-2"/>
        </w:rPr>
        <w:t>Center</w:t>
      </w:r>
    </w:p>
    <w:p>
      <w:pPr>
        <w:pStyle w:val="BodyText"/>
        <w:tabs>
          <w:tab w:pos="7451" w:val="left" w:leader="none"/>
        </w:tabs>
        <w:spacing w:line="230" w:lineRule="auto" w:before="117"/>
        <w:ind w:right="365" w:hanging="360"/>
      </w:pPr>
      <w:r>
        <w:rPr/>
        <w:t>Member of the Personnel and Budget Committee</w:t>
        <w:tab/>
        <w:t>July</w:t>
      </w:r>
      <w:r>
        <w:rPr>
          <w:spacing w:val="-14"/>
        </w:rPr>
        <w:t> </w:t>
      </w:r>
      <w:r>
        <w:rPr/>
        <w:t>2001–June</w:t>
      </w:r>
      <w:r>
        <w:rPr>
          <w:spacing w:val="-14"/>
        </w:rPr>
        <w:t> </w:t>
      </w:r>
      <w:r>
        <w:rPr/>
        <w:t>2004 Department of Economics, Hunter College</w:t>
      </w:r>
    </w:p>
    <w:p>
      <w:pPr>
        <w:pStyle w:val="BodyText"/>
        <w:tabs>
          <w:tab w:pos="7339" w:val="left" w:leader="none"/>
        </w:tabs>
        <w:spacing w:line="225" w:lineRule="exact" w:before="111"/>
        <w:ind w:left="360"/>
      </w:pPr>
      <w:r>
        <w:rPr/>
        <w:t>Chair of</w:t>
      </w:r>
      <w:r>
        <w:rPr>
          <w:spacing w:val="-1"/>
        </w:rPr>
        <w:t> </w:t>
      </w:r>
      <w:r>
        <w:rPr>
          <w:spacing w:val="-2"/>
        </w:rPr>
        <w:t>Recruiting</w:t>
      </w:r>
      <w:r>
        <w:rPr/>
        <w:tab/>
        <w:t>Fall</w:t>
      </w:r>
      <w:r>
        <w:rPr>
          <w:spacing w:val="-3"/>
        </w:rPr>
        <w:t> </w:t>
      </w:r>
      <w:r>
        <w:rPr/>
        <w:t>1999–Spring</w:t>
      </w:r>
      <w:r>
        <w:rPr>
          <w:spacing w:val="-1"/>
        </w:rPr>
        <w:t> </w:t>
      </w:r>
      <w:r>
        <w:rPr>
          <w:spacing w:val="-4"/>
        </w:rPr>
        <w:t>2000</w:t>
      </w:r>
    </w:p>
    <w:p>
      <w:pPr>
        <w:pStyle w:val="BodyText"/>
        <w:spacing w:line="225" w:lineRule="exact" w:before="0"/>
      </w:pPr>
      <w:r>
        <w:rPr/>
        <w:t>Department</w:t>
      </w:r>
      <w:r>
        <w:rPr>
          <w:spacing w:val="-2"/>
        </w:rPr>
        <w:t> </w:t>
      </w:r>
      <w:r>
        <w:rPr/>
        <w:t>of</w:t>
      </w:r>
      <w:r>
        <w:rPr>
          <w:spacing w:val="-2"/>
        </w:rPr>
        <w:t> </w:t>
      </w:r>
      <w:r>
        <w:rPr/>
        <w:t>Economics,</w:t>
      </w:r>
      <w:r>
        <w:rPr>
          <w:spacing w:val="-2"/>
        </w:rPr>
        <w:t> </w:t>
      </w:r>
      <w:r>
        <w:rPr/>
        <w:t>Hunter</w:t>
      </w:r>
      <w:r>
        <w:rPr>
          <w:spacing w:val="-1"/>
        </w:rPr>
        <w:t> </w:t>
      </w:r>
      <w:r>
        <w:rPr>
          <w:spacing w:val="-2"/>
        </w:rPr>
        <w:t>College</w:t>
      </w:r>
    </w:p>
    <w:p>
      <w:pPr>
        <w:pStyle w:val="BodyText"/>
        <w:tabs>
          <w:tab w:pos="8279" w:val="left" w:leader="none"/>
        </w:tabs>
        <w:spacing w:line="225" w:lineRule="exact" w:before="110"/>
        <w:ind w:left="360"/>
      </w:pPr>
      <w:r>
        <w:rPr/>
        <w:t>Member</w:t>
      </w:r>
      <w:r>
        <w:rPr>
          <w:spacing w:val="-2"/>
        </w:rPr>
        <w:t> </w:t>
      </w:r>
      <w:r>
        <w:rPr/>
        <w:t>of</w:t>
      </w:r>
      <w:r>
        <w:rPr>
          <w:spacing w:val="-3"/>
        </w:rPr>
        <w:t> </w:t>
      </w:r>
      <w:r>
        <w:rPr/>
        <w:t>Search</w:t>
      </w:r>
      <w:r>
        <w:rPr>
          <w:spacing w:val="-1"/>
        </w:rPr>
        <w:t> </w:t>
      </w:r>
      <w:r>
        <w:rPr>
          <w:spacing w:val="-2"/>
        </w:rPr>
        <w:t>Committees</w:t>
      </w:r>
      <w:r>
        <w:rPr/>
        <w:tab/>
        <w:t>Winter</w:t>
      </w:r>
      <w:r>
        <w:rPr>
          <w:spacing w:val="-2"/>
        </w:rPr>
        <w:t> </w:t>
      </w:r>
      <w:r>
        <w:rPr>
          <w:spacing w:val="-4"/>
        </w:rPr>
        <w:t>1998</w:t>
      </w:r>
    </w:p>
    <w:p>
      <w:pPr>
        <w:pStyle w:val="BodyText"/>
        <w:spacing w:line="225" w:lineRule="exact" w:before="0"/>
      </w:pPr>
      <w:r>
        <w:rPr/>
        <w:t>Instructional</w:t>
      </w:r>
      <w:r>
        <w:rPr>
          <w:spacing w:val="-8"/>
        </w:rPr>
        <w:t> </w:t>
      </w:r>
      <w:r>
        <w:rPr/>
        <w:t>Computing</w:t>
      </w:r>
      <w:r>
        <w:rPr>
          <w:spacing w:val="-7"/>
        </w:rPr>
        <w:t> </w:t>
      </w:r>
      <w:r>
        <w:rPr/>
        <w:t>and</w:t>
      </w:r>
      <w:r>
        <w:rPr>
          <w:spacing w:val="-7"/>
        </w:rPr>
        <w:t> </w:t>
      </w:r>
      <w:r>
        <w:rPr/>
        <w:t>Informational</w:t>
      </w:r>
      <w:r>
        <w:rPr>
          <w:spacing w:val="-11"/>
        </w:rPr>
        <w:t> </w:t>
      </w:r>
      <w:r>
        <w:rPr/>
        <w:t>Technology,</w:t>
      </w:r>
      <w:r>
        <w:rPr>
          <w:spacing w:val="-8"/>
        </w:rPr>
        <w:t> </w:t>
      </w:r>
      <w:r>
        <w:rPr/>
        <w:t>Hunter</w:t>
      </w:r>
      <w:r>
        <w:rPr>
          <w:spacing w:val="-7"/>
        </w:rPr>
        <w:t> </w:t>
      </w:r>
      <w:r>
        <w:rPr>
          <w:spacing w:val="-2"/>
        </w:rPr>
        <w:t>College</w:t>
      </w:r>
    </w:p>
    <w:p>
      <w:pPr>
        <w:pStyle w:val="BodyText"/>
        <w:tabs>
          <w:tab w:pos="6951" w:val="left" w:leader="none"/>
        </w:tabs>
        <w:spacing w:line="230" w:lineRule="auto"/>
        <w:ind w:right="376" w:hanging="360"/>
      </w:pPr>
      <w:r>
        <w:rPr/>
        <w:t>Deputy Executive Officer of the Ph.D. Program in Economics</w:t>
        <w:tab/>
        <w:t>July</w:t>
      </w:r>
      <w:r>
        <w:rPr>
          <w:spacing w:val="-14"/>
        </w:rPr>
        <w:t> </w:t>
      </w:r>
      <w:r>
        <w:rPr/>
        <w:t>1997–December</w:t>
      </w:r>
      <w:r>
        <w:rPr>
          <w:spacing w:val="-14"/>
        </w:rPr>
        <w:t> </w:t>
      </w:r>
      <w:r>
        <w:rPr/>
        <w:t>1997 Graduate Center</w:t>
      </w:r>
    </w:p>
    <w:p>
      <w:pPr>
        <w:pStyle w:val="BodyText"/>
        <w:spacing w:before="15"/>
        <w:ind w:left="0"/>
      </w:pPr>
    </w:p>
    <w:p>
      <w:pPr>
        <w:spacing w:before="0"/>
        <w:ind w:left="360" w:right="0" w:firstLine="0"/>
        <w:jc w:val="left"/>
        <w:rPr>
          <w:rFonts w:ascii="Arial Black"/>
          <w:sz w:val="20"/>
        </w:rPr>
      </w:pPr>
      <w:r>
        <w:rPr>
          <w:rFonts w:ascii="Arial Black"/>
          <w:sz w:val="20"/>
        </w:rPr>
        <w:t>PROFESSIONAL</w:t>
      </w:r>
      <w:r>
        <w:rPr>
          <w:rFonts w:ascii="Arial Black"/>
          <w:spacing w:val="-4"/>
          <w:sz w:val="20"/>
        </w:rPr>
        <w:t> </w:t>
      </w:r>
      <w:r>
        <w:rPr>
          <w:rFonts w:ascii="Arial Black"/>
          <w:sz w:val="20"/>
        </w:rPr>
        <w:t>SERVICE</w:t>
      </w:r>
      <w:r>
        <w:rPr>
          <w:rFonts w:ascii="Arial Black"/>
          <w:spacing w:val="-4"/>
          <w:sz w:val="20"/>
        </w:rPr>
        <w:t> </w:t>
      </w:r>
      <w:r>
        <w:rPr>
          <w:rFonts w:ascii="Arial Black"/>
          <w:sz w:val="20"/>
        </w:rPr>
        <w:t>AND</w:t>
      </w:r>
      <w:r>
        <w:rPr>
          <w:rFonts w:ascii="Arial Black"/>
          <w:spacing w:val="-4"/>
          <w:sz w:val="20"/>
        </w:rPr>
        <w:t> </w:t>
      </w:r>
      <w:r>
        <w:rPr>
          <w:rFonts w:ascii="Arial Black"/>
          <w:spacing w:val="-2"/>
          <w:sz w:val="20"/>
        </w:rPr>
        <w:t>AFFILIATIONS</w:t>
      </w:r>
    </w:p>
    <w:p>
      <w:pPr>
        <w:pStyle w:val="Heading1"/>
        <w:spacing w:before="104"/>
      </w:pPr>
      <w:r>
        <w:rPr>
          <w:spacing w:val="-2"/>
        </w:rPr>
        <w:t>Reviewer</w:t>
      </w:r>
    </w:p>
    <w:p>
      <w:pPr>
        <w:spacing w:line="230" w:lineRule="auto" w:before="117"/>
        <w:ind w:left="720" w:right="357" w:firstLine="0"/>
        <w:jc w:val="both"/>
        <w:rPr>
          <w:rFonts w:ascii="Arial"/>
          <w:i/>
          <w:sz w:val="20"/>
        </w:rPr>
      </w:pPr>
      <w:r>
        <w:rPr>
          <w:rFonts w:ascii="Arial"/>
          <w:i/>
          <w:sz w:val="20"/>
        </w:rPr>
        <w:t>American Economic Review, Canadian Journal of Economics, Econometrica, Economic Journal, European Economic Review, Industrial and Labor Relations Review, Journal of Applied Econo- metrics, International Economic Review, Journal of Econometrics, Journal of Economic Control and</w:t>
      </w:r>
      <w:r>
        <w:rPr>
          <w:rFonts w:ascii="Arial"/>
          <w:i/>
          <w:spacing w:val="-3"/>
          <w:sz w:val="20"/>
        </w:rPr>
        <w:t> </w:t>
      </w:r>
      <w:r>
        <w:rPr>
          <w:rFonts w:ascii="Arial"/>
          <w:i/>
          <w:sz w:val="20"/>
        </w:rPr>
        <w:t>Dynamics</w:t>
      </w:r>
      <w:r>
        <w:rPr>
          <w:rFonts w:ascii="Arial"/>
          <w:i/>
          <w:spacing w:val="-3"/>
          <w:sz w:val="20"/>
        </w:rPr>
        <w:t> </w:t>
      </w:r>
      <w:r>
        <w:rPr>
          <w:rFonts w:ascii="Arial"/>
          <w:i/>
          <w:sz w:val="20"/>
        </w:rPr>
        <w:t>Journal</w:t>
      </w:r>
      <w:r>
        <w:rPr>
          <w:rFonts w:ascii="Arial"/>
          <w:i/>
          <w:spacing w:val="-3"/>
          <w:sz w:val="20"/>
        </w:rPr>
        <w:t> </w:t>
      </w:r>
      <w:r>
        <w:rPr>
          <w:rFonts w:ascii="Arial"/>
          <w:i/>
          <w:sz w:val="20"/>
        </w:rPr>
        <w:t>of</w:t>
      </w:r>
      <w:r>
        <w:rPr>
          <w:rFonts w:ascii="Arial"/>
          <w:i/>
          <w:spacing w:val="-3"/>
          <w:sz w:val="20"/>
        </w:rPr>
        <w:t> </w:t>
      </w:r>
      <w:r>
        <w:rPr>
          <w:rFonts w:ascii="Arial"/>
          <w:i/>
          <w:sz w:val="20"/>
        </w:rPr>
        <w:t>Human</w:t>
      </w:r>
      <w:r>
        <w:rPr>
          <w:rFonts w:ascii="Arial"/>
          <w:i/>
          <w:spacing w:val="-3"/>
          <w:sz w:val="20"/>
        </w:rPr>
        <w:t> </w:t>
      </w:r>
      <w:r>
        <w:rPr>
          <w:rFonts w:ascii="Arial"/>
          <w:i/>
          <w:sz w:val="20"/>
        </w:rPr>
        <w:t>Resources,</w:t>
      </w:r>
      <w:r>
        <w:rPr>
          <w:rFonts w:ascii="Arial"/>
          <w:i/>
          <w:spacing w:val="-3"/>
          <w:sz w:val="20"/>
        </w:rPr>
        <w:t> </w:t>
      </w:r>
      <w:r>
        <w:rPr>
          <w:rFonts w:ascii="Arial"/>
          <w:i/>
          <w:sz w:val="20"/>
        </w:rPr>
        <w:t>Journal</w:t>
      </w:r>
      <w:r>
        <w:rPr>
          <w:rFonts w:ascii="Arial"/>
          <w:i/>
          <w:spacing w:val="-3"/>
          <w:sz w:val="20"/>
        </w:rPr>
        <w:t> </w:t>
      </w:r>
      <w:r>
        <w:rPr>
          <w:rFonts w:ascii="Arial"/>
          <w:i/>
          <w:sz w:val="20"/>
        </w:rPr>
        <w:t>of</w:t>
      </w:r>
      <w:r>
        <w:rPr>
          <w:rFonts w:ascii="Arial"/>
          <w:i/>
          <w:spacing w:val="-3"/>
          <w:sz w:val="20"/>
        </w:rPr>
        <w:t> </w:t>
      </w:r>
      <w:r>
        <w:rPr>
          <w:rFonts w:ascii="Arial"/>
          <w:i/>
          <w:sz w:val="20"/>
        </w:rPr>
        <w:t>International</w:t>
      </w:r>
      <w:r>
        <w:rPr>
          <w:rFonts w:ascii="Arial"/>
          <w:i/>
          <w:spacing w:val="-3"/>
          <w:sz w:val="20"/>
        </w:rPr>
        <w:t> </w:t>
      </w:r>
      <w:r>
        <w:rPr>
          <w:rFonts w:ascii="Arial"/>
          <w:i/>
          <w:sz w:val="20"/>
        </w:rPr>
        <w:t>Money</w:t>
      </w:r>
      <w:r>
        <w:rPr>
          <w:rFonts w:ascii="Arial"/>
          <w:i/>
          <w:spacing w:val="-3"/>
          <w:sz w:val="20"/>
        </w:rPr>
        <w:t> </w:t>
      </w:r>
      <w:r>
        <w:rPr>
          <w:rFonts w:ascii="Arial"/>
          <w:i/>
          <w:sz w:val="20"/>
        </w:rPr>
        <w:t>and</w:t>
      </w:r>
      <w:r>
        <w:rPr>
          <w:rFonts w:ascii="Arial"/>
          <w:i/>
          <w:spacing w:val="-3"/>
          <w:sz w:val="20"/>
        </w:rPr>
        <w:t> </w:t>
      </w:r>
      <w:r>
        <w:rPr>
          <w:rFonts w:ascii="Arial"/>
          <w:i/>
          <w:sz w:val="20"/>
        </w:rPr>
        <w:t>Finance,</w:t>
      </w:r>
      <w:r>
        <w:rPr>
          <w:rFonts w:ascii="Arial"/>
          <w:i/>
          <w:spacing w:val="-3"/>
          <w:sz w:val="20"/>
        </w:rPr>
        <w:t> </w:t>
      </w:r>
      <w:r>
        <w:rPr>
          <w:rFonts w:ascii="Arial"/>
          <w:i/>
          <w:sz w:val="20"/>
        </w:rPr>
        <w:t>Journal of Labor Economics, Journal of Monetary Economics, Journal of Political Economy, Quarterly Journal of Economics, Quarterly Review of Economics and Finance, Rand Journal of Economics, Review of Economics and Statistics, Scottish Journal of Political Economy, Southern Economic </w:t>
      </w:r>
      <w:r>
        <w:rPr>
          <w:rFonts w:ascii="Arial"/>
          <w:i/>
          <w:spacing w:val="-2"/>
          <w:sz w:val="20"/>
        </w:rPr>
        <w:t>Journal</w:t>
      </w:r>
    </w:p>
    <w:p>
      <w:pPr>
        <w:pStyle w:val="BodyText"/>
        <w:spacing w:before="106"/>
      </w:pPr>
      <w:r>
        <w:rPr/>
        <w:t>National</w:t>
      </w:r>
      <w:r>
        <w:rPr>
          <w:spacing w:val="-1"/>
        </w:rPr>
        <w:t> </w:t>
      </w:r>
      <w:r>
        <w:rPr/>
        <w:t>Science</w:t>
      </w:r>
      <w:r>
        <w:rPr>
          <w:spacing w:val="-2"/>
        </w:rPr>
        <w:t> </w:t>
      </w:r>
      <w:r>
        <w:rPr/>
        <w:t>Foundation,</w:t>
      </w:r>
      <w:r>
        <w:rPr>
          <w:spacing w:val="-1"/>
        </w:rPr>
        <w:t> </w:t>
      </w:r>
      <w:r>
        <w:rPr/>
        <w:t>CERGE-EI</w:t>
      </w:r>
      <w:r>
        <w:rPr>
          <w:spacing w:val="-2"/>
        </w:rPr>
        <w:t> </w:t>
      </w:r>
      <w:r>
        <w:rPr/>
        <w:t>Global</w:t>
      </w:r>
      <w:r>
        <w:rPr>
          <w:spacing w:val="-1"/>
        </w:rPr>
        <w:t> </w:t>
      </w:r>
      <w:r>
        <w:rPr/>
        <w:t>Development</w:t>
      </w:r>
      <w:r>
        <w:rPr>
          <w:spacing w:val="-2"/>
        </w:rPr>
        <w:t> Network</w:t>
      </w:r>
    </w:p>
    <w:p>
      <w:pPr>
        <w:pStyle w:val="BodyText"/>
        <w:spacing w:before="220"/>
        <w:ind w:left="0"/>
      </w:pPr>
    </w:p>
    <w:p>
      <w:pPr>
        <w:pStyle w:val="Heading1"/>
      </w:pPr>
      <w:r>
        <w:rPr>
          <w:spacing w:val="-2"/>
        </w:rPr>
        <w:t>Membership</w:t>
      </w:r>
    </w:p>
    <w:p>
      <w:pPr>
        <w:pStyle w:val="BodyText"/>
        <w:spacing w:before="110"/>
      </w:pPr>
      <w:r>
        <w:rPr/>
        <w:t>American</w:t>
      </w:r>
      <w:r>
        <w:rPr>
          <w:spacing w:val="-3"/>
        </w:rPr>
        <w:t> </w:t>
      </w:r>
      <w:r>
        <w:rPr/>
        <w:t>Economics</w:t>
      </w:r>
      <w:r>
        <w:rPr>
          <w:spacing w:val="-14"/>
        </w:rPr>
        <w:t> </w:t>
      </w:r>
      <w:r>
        <w:rPr/>
        <w:t>Association,</w:t>
      </w:r>
      <w:r>
        <w:rPr>
          <w:spacing w:val="-3"/>
        </w:rPr>
        <w:t> </w:t>
      </w:r>
      <w:r>
        <w:rPr/>
        <w:t>Society</w:t>
      </w:r>
      <w:r>
        <w:rPr>
          <w:spacing w:val="-2"/>
        </w:rPr>
        <w:t> </w:t>
      </w:r>
      <w:r>
        <w:rPr/>
        <w:t>of</w:t>
      </w:r>
      <w:r>
        <w:rPr>
          <w:spacing w:val="-3"/>
        </w:rPr>
        <w:t> </w:t>
      </w:r>
      <w:r>
        <w:rPr/>
        <w:t>Labor</w:t>
      </w:r>
      <w:r>
        <w:rPr>
          <w:spacing w:val="-2"/>
        </w:rPr>
        <w:t> Economists</w:t>
      </w:r>
    </w:p>
    <w:p>
      <w:pPr>
        <w:pStyle w:val="BodyText"/>
        <w:spacing w:before="15"/>
        <w:ind w:left="0"/>
      </w:pPr>
    </w:p>
    <w:p>
      <w:pPr>
        <w:spacing w:before="0"/>
        <w:ind w:left="360" w:right="0" w:firstLine="0"/>
        <w:jc w:val="left"/>
        <w:rPr>
          <w:rFonts w:ascii="Arial Black"/>
          <w:sz w:val="20"/>
        </w:rPr>
      </w:pPr>
      <w:r>
        <w:rPr>
          <w:rFonts w:ascii="Arial Black"/>
          <w:spacing w:val="-2"/>
          <w:sz w:val="20"/>
        </w:rPr>
        <w:t>PRESENTATIONS</w:t>
      </w:r>
    </w:p>
    <w:p>
      <w:pPr>
        <w:pStyle w:val="Heading1"/>
        <w:spacing w:before="103"/>
      </w:pPr>
      <w:r>
        <w:rPr>
          <w:spacing w:val="-2"/>
        </w:rPr>
        <w:t>Conferences</w:t>
      </w:r>
    </w:p>
    <w:p>
      <w:pPr>
        <w:pStyle w:val="BodyText"/>
        <w:spacing w:line="230" w:lineRule="auto"/>
        <w:ind w:right="359"/>
        <w:jc w:val="both"/>
      </w:pPr>
      <w:r>
        <w:rPr/>
        <w:t>Annual Meetings of the Western Economics Association (1990), National Bureau of Economic Research Summer Institute (1990), Annual Meetings of the American Economics Association (1990), National Bureau of Economic Research Conference on Unemployment and Wage Deter- mination (1991), Annual Meetings of the Society of Labor Economists (1997), Federal Reserve Bank</w:t>
      </w:r>
      <w:r>
        <w:rPr>
          <w:spacing w:val="-2"/>
        </w:rPr>
        <w:t> </w:t>
      </w:r>
      <w:r>
        <w:rPr/>
        <w:t>of</w:t>
      </w:r>
      <w:r>
        <w:rPr>
          <w:spacing w:val="-2"/>
        </w:rPr>
        <w:t> </w:t>
      </w:r>
      <w:r>
        <w:rPr/>
        <w:t>St.</w:t>
      </w:r>
      <w:r>
        <w:rPr>
          <w:spacing w:val="-2"/>
        </w:rPr>
        <w:t> </w:t>
      </w:r>
      <w:r>
        <w:rPr/>
        <w:t>Louis’</w:t>
      </w:r>
      <w:r>
        <w:rPr>
          <w:spacing w:val="-12"/>
        </w:rPr>
        <w:t> </w:t>
      </w:r>
      <w:r>
        <w:rPr/>
        <w:t>Twenty-Third</w:t>
      </w:r>
      <w:r>
        <w:rPr>
          <w:spacing w:val="-12"/>
        </w:rPr>
        <w:t> </w:t>
      </w:r>
      <w:r>
        <w:rPr/>
        <w:t>Annual</w:t>
      </w:r>
      <w:r>
        <w:rPr>
          <w:spacing w:val="-2"/>
        </w:rPr>
        <w:t> </w:t>
      </w:r>
      <w:r>
        <w:rPr/>
        <w:t>Economic</w:t>
      </w:r>
      <w:r>
        <w:rPr>
          <w:spacing w:val="-2"/>
        </w:rPr>
        <w:t> </w:t>
      </w:r>
      <w:r>
        <w:rPr/>
        <w:t>Policy</w:t>
      </w:r>
      <w:r>
        <w:rPr>
          <w:spacing w:val="-2"/>
        </w:rPr>
        <w:t> </w:t>
      </w:r>
      <w:r>
        <w:rPr/>
        <w:t>Conference</w:t>
      </w:r>
      <w:r>
        <w:rPr>
          <w:spacing w:val="-2"/>
        </w:rPr>
        <w:t> </w:t>
      </w:r>
      <w:r>
        <w:rPr/>
        <w:t>(1998),</w:t>
      </w:r>
      <w:r>
        <w:rPr>
          <w:spacing w:val="-2"/>
        </w:rPr>
        <w:t> </w:t>
      </w:r>
      <w:r>
        <w:rPr/>
        <w:t>EALE-SOLE-AASLE World Conference (Berlin, 2020)</w:t>
      </w:r>
    </w:p>
    <w:p>
      <w:pPr>
        <w:pStyle w:val="Heading1"/>
        <w:spacing w:before="108"/>
      </w:pPr>
      <w:r>
        <w:rPr>
          <w:spacing w:val="-2"/>
        </w:rPr>
        <w:t>Seminars</w:t>
      </w:r>
    </w:p>
    <w:p>
      <w:pPr>
        <w:pStyle w:val="BodyText"/>
        <w:spacing w:line="230" w:lineRule="auto" w:before="117"/>
        <w:ind w:right="358"/>
        <w:jc w:val="both"/>
      </w:pPr>
      <w:r>
        <w:rPr/>
        <w:t>University of Chicago, University of Rochester, University of California–San Diego, Rand Corpo- ration, University of Pennsylvania, Ohio State University, Cornell University, Yale University, Co- lumbia University, McMaster University, University of California–Santa Barbara, University of Toronto,</w:t>
      </w:r>
      <w:r>
        <w:rPr>
          <w:spacing w:val="-7"/>
        </w:rPr>
        <w:t> </w:t>
      </w:r>
      <w:r>
        <w:rPr/>
        <w:t>Pennsylvania</w:t>
      </w:r>
      <w:r>
        <w:rPr>
          <w:spacing w:val="-7"/>
        </w:rPr>
        <w:t> </w:t>
      </w:r>
      <w:r>
        <w:rPr/>
        <w:t>State</w:t>
      </w:r>
      <w:r>
        <w:rPr>
          <w:spacing w:val="-7"/>
        </w:rPr>
        <w:t> </w:t>
      </w:r>
      <w:r>
        <w:rPr/>
        <w:t>University,</w:t>
      </w:r>
      <w:r>
        <w:rPr>
          <w:spacing w:val="-7"/>
        </w:rPr>
        <w:t> </w:t>
      </w:r>
      <w:r>
        <w:rPr/>
        <w:t>Western</w:t>
      </w:r>
      <w:r>
        <w:rPr>
          <w:spacing w:val="-7"/>
        </w:rPr>
        <w:t> </w:t>
      </w:r>
      <w:r>
        <w:rPr/>
        <w:t>Ontario</w:t>
      </w:r>
      <w:r>
        <w:rPr>
          <w:spacing w:val="-7"/>
        </w:rPr>
        <w:t> </w:t>
      </w:r>
      <w:r>
        <w:rPr/>
        <w:t>University,</w:t>
      </w:r>
      <w:r>
        <w:rPr>
          <w:spacing w:val="-7"/>
        </w:rPr>
        <w:t> </w:t>
      </w:r>
      <w:r>
        <w:rPr/>
        <w:t>Northwestern</w:t>
      </w:r>
      <w:r>
        <w:rPr>
          <w:spacing w:val="-7"/>
        </w:rPr>
        <w:t> </w:t>
      </w:r>
      <w:r>
        <w:rPr/>
        <w:t>University,</w:t>
      </w:r>
      <w:r>
        <w:rPr>
          <w:spacing w:val="-7"/>
        </w:rPr>
        <w:t> </w:t>
      </w:r>
      <w:r>
        <w:rPr/>
        <w:t>Uni- versity of Michigan, Queen’s University, Hunter College, CUNY’s Graduate Center, Rutgers Uni- versity, Federal Reserve Bank of Atlanta, University of Texas–Austin, University of Guelph, Queens College</w:t>
      </w:r>
    </w:p>
    <w:sectPr>
      <w:pgSz w:w="12240" w:h="15840"/>
      <w:pgMar w:header="0" w:footer="728" w:top="1720" w:bottom="92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w:altName w:val="Arial"/>
    <w:charset w:val="1"/>
    <w:family w:val="swiss"/>
    <w:pitch w:val="variable"/>
  </w:font>
  <w:font w:name="Arial MT">
    <w:altName w:val="Arial MT"/>
    <w:charset w:val="1"/>
    <w:family w:val="swiss"/>
    <w:pitch w:val="variable"/>
  </w:font>
  <w:font w:name="Tahoma">
    <w:altName w:val="Tahoma"/>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491584">
              <wp:simplePos x="0" y="0"/>
              <wp:positionH relativeFrom="page">
                <wp:posOffset>3931046</wp:posOffset>
              </wp:positionH>
              <wp:positionV relativeFrom="page">
                <wp:posOffset>9456588</wp:posOffset>
              </wp:positionV>
              <wp:extent cx="151765" cy="15748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1765" cy="157480"/>
                      </a:xfrm>
                      <a:prstGeom prst="rect">
                        <a:avLst/>
                      </a:prstGeom>
                    </wps:spPr>
                    <wps:txbx>
                      <w:txbxContent>
                        <w:p>
                          <w:pPr>
                            <w:spacing w:before="26"/>
                            <w:ind w:left="60" w:right="0" w:firstLine="0"/>
                            <w:jc w:val="left"/>
                            <w:rPr>
                              <w:rFonts w:ascii="Tahoma"/>
                              <w:sz w:val="16"/>
                            </w:rPr>
                          </w:pPr>
                          <w:r>
                            <w:rPr>
                              <w:rFonts w:ascii="Tahoma"/>
                              <w:spacing w:val="-10"/>
                              <w:w w:val="115"/>
                              <w:sz w:val="16"/>
                            </w:rPr>
                            <w:fldChar w:fldCharType="begin"/>
                          </w:r>
                          <w:r>
                            <w:rPr>
                              <w:rFonts w:ascii="Tahoma"/>
                              <w:spacing w:val="-10"/>
                              <w:w w:val="115"/>
                              <w:sz w:val="16"/>
                            </w:rPr>
                            <w:instrText> PAGE </w:instrText>
                          </w:r>
                          <w:r>
                            <w:rPr>
                              <w:rFonts w:ascii="Tahoma"/>
                              <w:spacing w:val="-10"/>
                              <w:w w:val="115"/>
                              <w:sz w:val="16"/>
                            </w:rPr>
                            <w:fldChar w:fldCharType="separate"/>
                          </w:r>
                          <w:r>
                            <w:rPr>
                              <w:rFonts w:ascii="Tahoma"/>
                              <w:spacing w:val="-10"/>
                              <w:w w:val="115"/>
                              <w:sz w:val="16"/>
                            </w:rPr>
                            <w:t>2</w:t>
                          </w:r>
                          <w:r>
                            <w:rPr>
                              <w:rFonts w:ascii="Tahoma"/>
                              <w:spacing w:val="-10"/>
                              <w:w w:val="115"/>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9.531189pt;margin-top:744.613281pt;width:11.95pt;height:12.4pt;mso-position-horizontal-relative:page;mso-position-vertical-relative:page;z-index:-15824896" type="#_x0000_t202" id="docshape1" filled="false" stroked="false">
              <v:textbox inset="0,0,0,0">
                <w:txbxContent>
                  <w:p>
                    <w:pPr>
                      <w:spacing w:before="26"/>
                      <w:ind w:left="60" w:right="0" w:firstLine="0"/>
                      <w:jc w:val="left"/>
                      <w:rPr>
                        <w:rFonts w:ascii="Tahoma"/>
                        <w:sz w:val="16"/>
                      </w:rPr>
                    </w:pPr>
                    <w:r>
                      <w:rPr>
                        <w:rFonts w:ascii="Tahoma"/>
                        <w:spacing w:val="-10"/>
                        <w:w w:val="115"/>
                        <w:sz w:val="16"/>
                      </w:rPr>
                      <w:fldChar w:fldCharType="begin"/>
                    </w:r>
                    <w:r>
                      <w:rPr>
                        <w:rFonts w:ascii="Tahoma"/>
                        <w:spacing w:val="-10"/>
                        <w:w w:val="115"/>
                        <w:sz w:val="16"/>
                      </w:rPr>
                      <w:instrText> PAGE </w:instrText>
                    </w:r>
                    <w:r>
                      <w:rPr>
                        <w:rFonts w:ascii="Tahoma"/>
                        <w:spacing w:val="-10"/>
                        <w:w w:val="115"/>
                        <w:sz w:val="16"/>
                      </w:rPr>
                      <w:fldChar w:fldCharType="separate"/>
                    </w:r>
                    <w:r>
                      <w:rPr>
                        <w:rFonts w:ascii="Tahoma"/>
                        <w:spacing w:val="-10"/>
                        <w:w w:val="115"/>
                        <w:sz w:val="16"/>
                      </w:rPr>
                      <w:t>2</w:t>
                    </w:r>
                    <w:r>
                      <w:rPr>
                        <w:rFonts w:ascii="Tahoma"/>
                        <w:spacing w:val="-10"/>
                        <w:w w:val="115"/>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080" w:hanging="360"/>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67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128" w:hanging="360"/>
      </w:pPr>
      <w:rPr>
        <w:rFonts w:hint="default"/>
        <w:lang w:val="en-US" w:eastAsia="en-US" w:bidi="ar-SA"/>
      </w:rPr>
    </w:lvl>
    <w:lvl w:ilvl="8">
      <w:start w:val="0"/>
      <w:numFmt w:val="bullet"/>
      <w:lvlText w:val="•"/>
      <w:lvlJc w:val="left"/>
      <w:pPr>
        <w:ind w:left="7992"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118"/>
      <w:ind w:left="720"/>
    </w:pPr>
    <w:rPr>
      <w:rFonts w:ascii="Arial MT" w:hAnsi="Arial MT" w:eastAsia="Arial MT" w:cs="Arial MT"/>
      <w:sz w:val="20"/>
      <w:szCs w:val="20"/>
      <w:lang w:val="en-US" w:eastAsia="en-US" w:bidi="ar-SA"/>
    </w:rPr>
  </w:style>
  <w:style w:styleId="Heading1" w:type="paragraph">
    <w:name w:val="Heading 1"/>
    <w:basedOn w:val="Normal"/>
    <w:uiPriority w:val="1"/>
    <w:qFormat/>
    <w:pPr>
      <w:ind w:left="360"/>
      <w:outlineLvl w:val="1"/>
    </w:pPr>
    <w:rPr>
      <w:rFonts w:ascii="Arial" w:hAnsi="Arial" w:eastAsia="Arial" w:cs="Arial"/>
      <w:b/>
      <w:bCs/>
      <w:sz w:val="20"/>
      <w:szCs w:val="20"/>
      <w:lang w:val="en-US" w:eastAsia="en-US" w:bidi="ar-SA"/>
    </w:rPr>
  </w:style>
  <w:style w:styleId="Heading2" w:type="paragraph">
    <w:name w:val="Heading 2"/>
    <w:basedOn w:val="Normal"/>
    <w:uiPriority w:val="1"/>
    <w:qFormat/>
    <w:pPr>
      <w:ind w:left="360"/>
      <w:outlineLvl w:val="2"/>
    </w:pPr>
    <w:rPr>
      <w:rFonts w:ascii="Arial Black" w:hAnsi="Arial Black" w:eastAsia="Arial Black" w:cs="Arial Black"/>
      <w:sz w:val="20"/>
      <w:szCs w:val="20"/>
      <w:lang w:val="en-US" w:eastAsia="en-US" w:bidi="ar-SA"/>
    </w:rPr>
  </w:style>
  <w:style w:styleId="Title" w:type="paragraph">
    <w:name w:val="Title"/>
    <w:basedOn w:val="Normal"/>
    <w:uiPriority w:val="1"/>
    <w:qFormat/>
    <w:pPr>
      <w:spacing w:before="194"/>
      <w:ind w:left="959"/>
    </w:pPr>
    <w:rPr>
      <w:rFonts w:ascii="Arial" w:hAnsi="Arial" w:eastAsia="Arial" w:cs="Arial"/>
      <w:b/>
      <w:bCs/>
      <w:sz w:val="36"/>
      <w:szCs w:val="36"/>
      <w:lang w:val="en-US" w:eastAsia="en-US" w:bidi="ar-SA"/>
    </w:rPr>
  </w:style>
  <w:style w:styleId="ListParagraph" w:type="paragraph">
    <w:name w:val="List Paragraph"/>
    <w:basedOn w:val="Normal"/>
    <w:uiPriority w:val="1"/>
    <w:qFormat/>
    <w:pPr>
      <w:ind w:left="1079" w:hanging="360"/>
    </w:pPr>
    <w:rPr>
      <w:rFonts w:ascii="Arial MT" w:hAnsi="Arial MT" w:eastAsia="Arial MT" w:cs="Arial MT"/>
      <w:lang w:val="en-US" w:eastAsia="en-US" w:bidi="ar-SA"/>
    </w:rPr>
  </w:style>
  <w:style w:styleId="TableParagraph" w:type="paragraph">
    <w:name w:val="Table Paragraph"/>
    <w:basedOn w:val="Normal"/>
    <w:uiPriority w:val="1"/>
    <w:qFormat/>
    <w:pPr>
      <w:spacing w:line="225" w:lineRule="exact"/>
      <w:ind w:left="5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kenneth.mclaughlin@hunter.cuny.edu" TargetMode="Externa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Kenneth McLaughlin</dc:creator>
  <dc:title>CV</dc:title>
  <dcterms:created xsi:type="dcterms:W3CDTF">2025-12-06T05:48:25Z</dcterms:created>
  <dcterms:modified xsi:type="dcterms:W3CDTF">2025-12-06T05:48:25Z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2022-12-20T00:00:00Z</vt:filetime>
  </property>
  <property fmtid="{D5CDD505-2E9C-101B-9397-08002B2CF9AE}" pid="3" name="Creator">
    <vt:lpwstr>Pages</vt:lpwstr>
  </property>
  <property fmtid="{D5CDD505-2E9C-101B-9397-08002B2CF9AE}" pid="4" name="LastSaved">
    <vt:filetime>2025-12-06T00:00:00Z</vt:filetime>
  </property>
  <property fmtid="{D5CDD505-2E9C-101B-9397-08002B2CF9AE}" pid="5" name="Producer">
    <vt:lpwstr>macOS Version 13.1 (Build 22C65) Quartz PDFContext</vt:lpwstr>
  </property>
</Properties>
</file>