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75" w:lineRule="exact" w:before="72"/>
        <w:ind w:left="0" w:right="430"/>
        <w:jc w:val="center"/>
      </w:pPr>
      <w:r>
        <w:rPr/>
        <w:t>FRANCISCO </w:t>
      </w:r>
      <w:r>
        <w:rPr>
          <w:spacing w:val="-2"/>
        </w:rPr>
        <w:t>PEÑARANDA</w:t>
      </w:r>
    </w:p>
    <w:p>
      <w:pPr>
        <w:spacing w:line="275" w:lineRule="exact" w:before="0"/>
        <w:ind w:left="0" w:right="430" w:firstLine="0"/>
        <w:jc w:val="center"/>
        <w:rPr>
          <w:b/>
          <w:sz w:val="24"/>
        </w:rPr>
      </w:pPr>
      <w:r>
        <w:rPr>
          <w:b/>
          <w:sz w:val="24"/>
        </w:rPr>
        <w:t>Curriculum</w:t>
      </w:r>
      <w:r>
        <w:rPr>
          <w:b/>
          <w:spacing w:val="-3"/>
          <w:sz w:val="24"/>
        </w:rPr>
        <w:t> </w:t>
      </w:r>
      <w:r>
        <w:rPr>
          <w:b/>
          <w:spacing w:val="-2"/>
          <w:sz w:val="24"/>
        </w:rPr>
        <w:t>Vitae</w:t>
      </w:r>
    </w:p>
    <w:p>
      <w:pPr>
        <w:pStyle w:val="BodyText"/>
        <w:spacing w:before="3"/>
        <w:ind w:left="0" w:right="430" w:firstLine="0"/>
        <w:jc w:val="center"/>
      </w:pPr>
      <w:r>
        <w:rPr/>
        <w:t>October</w:t>
      </w:r>
      <w:r>
        <w:rPr>
          <w:spacing w:val="-3"/>
        </w:rPr>
        <w:t> </w:t>
      </w:r>
      <w:r>
        <w:rPr>
          <w:spacing w:val="-4"/>
        </w:rPr>
        <w:t>2024</w:t>
      </w:r>
    </w:p>
    <w:p>
      <w:pPr>
        <w:pStyle w:val="BodyText"/>
        <w:spacing w:before="273"/>
        <w:ind w:left="0" w:firstLine="0"/>
      </w:pPr>
    </w:p>
    <w:p>
      <w:pPr>
        <w:pStyle w:val="Heading1"/>
        <w:spacing w:before="1"/>
      </w:pPr>
      <w:r>
        <w:rPr/>
        <w:t>OFFICE </w:t>
      </w:r>
      <w:r>
        <w:rPr>
          <w:spacing w:val="-2"/>
        </w:rPr>
        <w:t>ADDRESS:</w:t>
      </w:r>
    </w:p>
    <w:p>
      <w:pPr>
        <w:pStyle w:val="BodyText"/>
        <w:spacing w:line="237" w:lineRule="auto" w:before="4"/>
        <w:ind w:left="140" w:right="3274" w:firstLine="0"/>
      </w:pPr>
      <w:r>
        <w:rPr/>
        <w:t>Queens</w:t>
      </w:r>
      <w:r>
        <w:rPr>
          <w:spacing w:val="-6"/>
        </w:rPr>
        <w:t> </w:t>
      </w:r>
      <w:r>
        <w:rPr/>
        <w:t>College,</w:t>
      </w:r>
      <w:r>
        <w:rPr>
          <w:spacing w:val="-6"/>
        </w:rPr>
        <w:t> </w:t>
      </w:r>
      <w:r>
        <w:rPr/>
        <w:t>City</w:t>
      </w:r>
      <w:r>
        <w:rPr>
          <w:spacing w:val="-6"/>
        </w:rPr>
        <w:t> </w:t>
      </w:r>
      <w:r>
        <w:rPr/>
        <w:t>University</w:t>
      </w:r>
      <w:r>
        <w:rPr>
          <w:spacing w:val="-6"/>
        </w:rPr>
        <w:t> </w:t>
      </w:r>
      <w:r>
        <w:rPr/>
        <w:t>of</w:t>
      </w:r>
      <w:r>
        <w:rPr>
          <w:spacing w:val="-6"/>
        </w:rPr>
        <w:t> </w:t>
      </w:r>
      <w:r>
        <w:rPr/>
        <w:t>New</w:t>
      </w:r>
      <w:r>
        <w:rPr>
          <w:spacing w:val="-6"/>
        </w:rPr>
        <w:t> </w:t>
      </w:r>
      <w:r>
        <w:rPr/>
        <w:t>York</w:t>
      </w:r>
      <w:r>
        <w:rPr>
          <w:spacing w:val="-6"/>
        </w:rPr>
        <w:t> </w:t>
      </w:r>
      <w:r>
        <w:rPr/>
        <w:t>(CUNY) 306E Powdermaker Hall</w:t>
      </w:r>
    </w:p>
    <w:p>
      <w:pPr>
        <w:pStyle w:val="BodyText"/>
        <w:spacing w:line="237" w:lineRule="auto" w:before="6"/>
        <w:ind w:left="140" w:right="6231" w:firstLine="0"/>
      </w:pPr>
      <w:r>
        <w:rPr/>
        <w:t>65-30 Kissena Blvd. Flushing,</w:t>
      </w:r>
      <w:r>
        <w:rPr>
          <w:spacing w:val="-12"/>
        </w:rPr>
        <w:t> </w:t>
      </w:r>
      <w:r>
        <w:rPr/>
        <w:t>New</w:t>
      </w:r>
      <w:r>
        <w:rPr>
          <w:spacing w:val="-12"/>
        </w:rPr>
        <w:t> </w:t>
      </w:r>
      <w:r>
        <w:rPr/>
        <w:t>York</w:t>
      </w:r>
      <w:r>
        <w:rPr>
          <w:spacing w:val="-12"/>
        </w:rPr>
        <w:t> </w:t>
      </w:r>
      <w:r>
        <w:rPr/>
        <w:t>11367</w:t>
      </w:r>
    </w:p>
    <w:p>
      <w:pPr>
        <w:pStyle w:val="BodyText"/>
        <w:ind w:left="0" w:firstLine="0"/>
      </w:pPr>
    </w:p>
    <w:p>
      <w:pPr>
        <w:pStyle w:val="BodyText"/>
        <w:spacing w:before="1"/>
        <w:ind w:left="140" w:firstLine="0"/>
      </w:pPr>
      <w:r>
        <w:rPr/>
        <w:t>Phone:</w:t>
      </w:r>
      <w:r>
        <w:rPr>
          <w:spacing w:val="-2"/>
        </w:rPr>
        <w:t> </w:t>
      </w:r>
      <w:r>
        <w:rPr/>
        <w:t>718 997 </w:t>
      </w:r>
      <w:r>
        <w:rPr>
          <w:spacing w:val="-4"/>
        </w:rPr>
        <w:t>5450</w:t>
      </w:r>
    </w:p>
    <w:p>
      <w:pPr>
        <w:pStyle w:val="BodyText"/>
        <w:spacing w:line="275" w:lineRule="exact" w:before="2"/>
        <w:ind w:left="140" w:firstLine="0"/>
      </w:pPr>
      <w:r>
        <w:rPr/>
        <w:t>E-mail: </w:t>
      </w:r>
      <w:hyperlink r:id="rId5">
        <w:r>
          <w:rPr>
            <w:color w:val="0000FF"/>
            <w:spacing w:val="-2"/>
            <w:u w:val="single" w:color="0000FF"/>
          </w:rPr>
          <w:t>francisco.penaranda@qc.cuny.edu</w:t>
        </w:r>
      </w:hyperlink>
    </w:p>
    <w:p>
      <w:pPr>
        <w:pStyle w:val="BodyText"/>
        <w:spacing w:line="275" w:lineRule="exact"/>
        <w:ind w:left="140" w:firstLine="0"/>
      </w:pPr>
      <w:r>
        <w:rPr/>
        <w:t>Web:</w:t>
      </w:r>
      <w:r>
        <w:rPr>
          <w:spacing w:val="-3"/>
        </w:rPr>
        <w:t> </w:t>
      </w:r>
      <w:r>
        <w:rPr>
          <w:color w:val="0000FF"/>
          <w:spacing w:val="-2"/>
          <w:u w:val="single" w:color="0000FF"/>
        </w:rPr>
        <w:t>https://sites.google.com/site/fpenaranda15/</w:t>
      </w:r>
    </w:p>
    <w:p>
      <w:pPr>
        <w:pStyle w:val="BodyText"/>
        <w:ind w:left="0" w:firstLine="0"/>
      </w:pPr>
    </w:p>
    <w:p>
      <w:pPr>
        <w:pStyle w:val="Heading1"/>
      </w:pPr>
      <w:r>
        <w:rPr/>
        <w:t>RESEARCH</w:t>
      </w:r>
      <w:r>
        <w:rPr>
          <w:spacing w:val="-2"/>
        </w:rPr>
        <w:t> INTERESTS:</w:t>
      </w:r>
    </w:p>
    <w:p>
      <w:pPr>
        <w:pStyle w:val="BodyText"/>
        <w:spacing w:before="3"/>
        <w:ind w:left="140" w:firstLine="0"/>
      </w:pPr>
      <w:r>
        <w:rPr/>
        <w:t>Asset</w:t>
      </w:r>
      <w:r>
        <w:rPr>
          <w:spacing w:val="-1"/>
        </w:rPr>
        <w:t> </w:t>
      </w:r>
      <w:r>
        <w:rPr/>
        <w:t>Pricing</w:t>
      </w:r>
      <w:r>
        <w:rPr>
          <w:spacing w:val="-1"/>
        </w:rPr>
        <w:t> </w:t>
      </w:r>
      <w:r>
        <w:rPr/>
        <w:t>and</w:t>
      </w:r>
      <w:r>
        <w:rPr>
          <w:spacing w:val="-2"/>
        </w:rPr>
        <w:t> </w:t>
      </w:r>
      <w:r>
        <w:rPr/>
        <w:t>Portfolio </w:t>
      </w:r>
      <w:r>
        <w:rPr>
          <w:spacing w:val="-2"/>
        </w:rPr>
        <w:t>Management.</w:t>
      </w:r>
    </w:p>
    <w:p>
      <w:pPr>
        <w:pStyle w:val="BodyText"/>
        <w:spacing w:before="273"/>
        <w:ind w:left="0" w:firstLine="0"/>
      </w:pPr>
    </w:p>
    <w:p>
      <w:pPr>
        <w:pStyle w:val="Heading1"/>
      </w:pPr>
      <w:r>
        <w:rPr/>
        <w:t>CURRENT</w:t>
      </w:r>
      <w:r>
        <w:rPr>
          <w:spacing w:val="-1"/>
        </w:rPr>
        <w:t> </w:t>
      </w:r>
      <w:r>
        <w:rPr/>
        <w:t>AND PAST </w:t>
      </w:r>
      <w:r>
        <w:rPr>
          <w:spacing w:val="-2"/>
        </w:rPr>
        <w:t>APPOINTMENTS:</w:t>
      </w:r>
    </w:p>
    <w:p>
      <w:pPr>
        <w:pStyle w:val="BodyText"/>
        <w:spacing w:line="237" w:lineRule="auto" w:before="5"/>
        <w:ind w:left="140" w:right="2382" w:firstLine="0"/>
      </w:pPr>
      <w:r>
        <w:rPr/>
        <w:t>2023-present:</w:t>
      </w:r>
      <w:r>
        <w:rPr>
          <w:spacing w:val="40"/>
        </w:rPr>
        <w:t> </w:t>
      </w:r>
      <w:r>
        <w:rPr/>
        <w:t>Professor,</w:t>
      </w:r>
      <w:r>
        <w:rPr>
          <w:spacing w:val="-5"/>
        </w:rPr>
        <w:t> </w:t>
      </w:r>
      <w:r>
        <w:rPr/>
        <w:t>Department</w:t>
      </w:r>
      <w:r>
        <w:rPr>
          <w:spacing w:val="-5"/>
        </w:rPr>
        <w:t> </w:t>
      </w:r>
      <w:r>
        <w:rPr/>
        <w:t>of</w:t>
      </w:r>
      <w:r>
        <w:rPr>
          <w:spacing w:val="-5"/>
        </w:rPr>
        <w:t> </w:t>
      </w:r>
      <w:r>
        <w:rPr/>
        <w:t>Economics,</w:t>
      </w:r>
      <w:r>
        <w:rPr>
          <w:spacing w:val="-5"/>
        </w:rPr>
        <w:t> </w:t>
      </w:r>
      <w:r>
        <w:rPr/>
        <w:t>Queens</w:t>
      </w:r>
      <w:r>
        <w:rPr>
          <w:spacing w:val="-5"/>
        </w:rPr>
        <w:t> </w:t>
      </w:r>
      <w:r>
        <w:rPr/>
        <w:t>College. 2017-present:</w:t>
      </w:r>
      <w:r>
        <w:rPr>
          <w:spacing w:val="40"/>
        </w:rPr>
        <w:t> </w:t>
      </w:r>
      <w:r>
        <w:rPr/>
        <w:t>Doctoral Faculty, The Graduate Center CUNY.</w:t>
      </w:r>
    </w:p>
    <w:p>
      <w:pPr>
        <w:pStyle w:val="BodyText"/>
        <w:spacing w:before="1"/>
        <w:ind w:left="0" w:firstLine="0"/>
      </w:pPr>
    </w:p>
    <w:p>
      <w:pPr>
        <w:pStyle w:val="BodyText"/>
        <w:tabs>
          <w:tab w:pos="1546" w:val="left" w:leader="none"/>
        </w:tabs>
        <w:ind w:left="140" w:firstLine="0"/>
      </w:pPr>
      <w:r>
        <w:rPr/>
        <w:t>2015-</w:t>
      </w:r>
      <w:r>
        <w:rPr>
          <w:spacing w:val="-2"/>
        </w:rPr>
        <w:t>2023:</w:t>
      </w:r>
      <w:r>
        <w:rPr/>
        <w:tab/>
        <w:t>Associate</w:t>
      </w:r>
      <w:r>
        <w:rPr>
          <w:spacing w:val="-3"/>
        </w:rPr>
        <w:t> </w:t>
      </w:r>
      <w:r>
        <w:rPr/>
        <w:t>Professor,</w:t>
      </w:r>
      <w:r>
        <w:rPr>
          <w:spacing w:val="-2"/>
        </w:rPr>
        <w:t> </w:t>
      </w:r>
      <w:r>
        <w:rPr/>
        <w:t>Department</w:t>
      </w:r>
      <w:r>
        <w:rPr>
          <w:spacing w:val="-2"/>
        </w:rPr>
        <w:t> </w:t>
      </w:r>
      <w:r>
        <w:rPr/>
        <w:t>of</w:t>
      </w:r>
      <w:r>
        <w:rPr>
          <w:spacing w:val="-2"/>
        </w:rPr>
        <w:t> </w:t>
      </w:r>
      <w:r>
        <w:rPr/>
        <w:t>Economics,</w:t>
      </w:r>
      <w:r>
        <w:rPr>
          <w:spacing w:val="-2"/>
        </w:rPr>
        <w:t> </w:t>
      </w:r>
      <w:r>
        <w:rPr/>
        <w:t>Queens</w:t>
      </w:r>
      <w:r>
        <w:rPr>
          <w:spacing w:val="-1"/>
        </w:rPr>
        <w:t> </w:t>
      </w:r>
      <w:r>
        <w:rPr>
          <w:spacing w:val="-2"/>
        </w:rPr>
        <w:t>College.</w:t>
      </w:r>
    </w:p>
    <w:p>
      <w:pPr>
        <w:pStyle w:val="BodyText"/>
        <w:tabs>
          <w:tab w:pos="1546" w:val="left" w:leader="none"/>
        </w:tabs>
        <w:spacing w:line="237" w:lineRule="auto" w:before="5"/>
        <w:ind w:left="140" w:right="250" w:firstLine="0"/>
      </w:pPr>
      <w:r>
        <w:rPr>
          <w:spacing w:val="-2"/>
        </w:rPr>
        <w:t>2012-2015:</w:t>
      </w:r>
      <w:r>
        <w:rPr/>
        <w:tab/>
        <w:t>Augusto</w:t>
      </w:r>
      <w:r>
        <w:rPr>
          <w:spacing w:val="-5"/>
        </w:rPr>
        <w:t> </w:t>
      </w:r>
      <w:r>
        <w:rPr/>
        <w:t>González</w:t>
      </w:r>
      <w:r>
        <w:rPr>
          <w:spacing w:val="-6"/>
        </w:rPr>
        <w:t> </w:t>
      </w:r>
      <w:r>
        <w:rPr/>
        <w:t>Linares</w:t>
      </w:r>
      <w:r>
        <w:rPr>
          <w:spacing w:val="-5"/>
        </w:rPr>
        <w:t> </w:t>
      </w:r>
      <w:r>
        <w:rPr/>
        <w:t>Researcher,</w:t>
      </w:r>
      <w:r>
        <w:rPr>
          <w:spacing w:val="-5"/>
        </w:rPr>
        <w:t> </w:t>
      </w:r>
      <w:r>
        <w:rPr/>
        <w:t>Santander</w:t>
      </w:r>
      <w:r>
        <w:rPr>
          <w:spacing w:val="-5"/>
        </w:rPr>
        <w:t> </w:t>
      </w:r>
      <w:r>
        <w:rPr/>
        <w:t>Financial</w:t>
      </w:r>
      <w:r>
        <w:rPr>
          <w:spacing w:val="-5"/>
        </w:rPr>
        <w:t> </w:t>
      </w:r>
      <w:r>
        <w:rPr/>
        <w:t>Institute</w:t>
      </w:r>
      <w:r>
        <w:rPr>
          <w:spacing w:val="-6"/>
        </w:rPr>
        <w:t> </w:t>
      </w:r>
      <w:r>
        <w:rPr/>
        <w:t>(SanFI). </w:t>
      </w:r>
      <w:r>
        <w:rPr>
          <w:spacing w:val="-2"/>
        </w:rPr>
        <w:t>2006-2012:</w:t>
      </w:r>
      <w:r>
        <w:rPr/>
        <w:tab/>
        <w:t>Assistant Professor, Department of Economics and Business,</w:t>
      </w:r>
    </w:p>
    <w:p>
      <w:pPr>
        <w:pStyle w:val="BodyText"/>
        <w:spacing w:line="275" w:lineRule="exact" w:before="3"/>
        <w:ind w:left="1569" w:firstLine="0"/>
      </w:pPr>
      <w:r>
        <w:rPr/>
        <w:t>Pompeu</w:t>
      </w:r>
      <w:r>
        <w:rPr>
          <w:spacing w:val="-2"/>
        </w:rPr>
        <w:t> </w:t>
      </w:r>
      <w:r>
        <w:rPr/>
        <w:t>Fabra</w:t>
      </w:r>
      <w:r>
        <w:rPr>
          <w:spacing w:val="-2"/>
        </w:rPr>
        <w:t> </w:t>
      </w:r>
      <w:r>
        <w:rPr/>
        <w:t>University</w:t>
      </w:r>
      <w:r>
        <w:rPr>
          <w:spacing w:val="-1"/>
        </w:rPr>
        <w:t> </w:t>
      </w:r>
      <w:r>
        <w:rPr>
          <w:spacing w:val="-2"/>
        </w:rPr>
        <w:t>(UPF).</w:t>
      </w:r>
    </w:p>
    <w:p>
      <w:pPr>
        <w:pStyle w:val="BodyText"/>
        <w:tabs>
          <w:tab w:pos="1546" w:val="left" w:leader="none"/>
        </w:tabs>
        <w:spacing w:line="242" w:lineRule="auto"/>
        <w:ind w:left="140" w:right="856" w:firstLine="0"/>
      </w:pPr>
      <w:r>
        <w:rPr>
          <w:spacing w:val="-2"/>
        </w:rPr>
        <w:t>2004-2006:</w:t>
      </w:r>
      <w:r>
        <w:rPr/>
        <w:tab/>
        <w:t>Assistant</w:t>
      </w:r>
      <w:r>
        <w:rPr>
          <w:spacing w:val="-6"/>
        </w:rPr>
        <w:t> </w:t>
      </w:r>
      <w:r>
        <w:rPr/>
        <w:t>Professor,</w:t>
      </w:r>
      <w:r>
        <w:rPr>
          <w:spacing w:val="-6"/>
        </w:rPr>
        <w:t> </w:t>
      </w:r>
      <w:r>
        <w:rPr/>
        <w:t>Department</w:t>
      </w:r>
      <w:r>
        <w:rPr>
          <w:spacing w:val="-6"/>
        </w:rPr>
        <w:t> </w:t>
      </w:r>
      <w:r>
        <w:rPr/>
        <w:t>of</w:t>
      </w:r>
      <w:r>
        <w:rPr>
          <w:spacing w:val="-6"/>
        </w:rPr>
        <w:t> </w:t>
      </w:r>
      <w:r>
        <w:rPr/>
        <w:t>Economics,</w:t>
      </w:r>
      <w:r>
        <w:rPr>
          <w:spacing w:val="-6"/>
        </w:rPr>
        <w:t> </w:t>
      </w:r>
      <w:r>
        <w:rPr/>
        <w:t>University</w:t>
      </w:r>
      <w:r>
        <w:rPr>
          <w:spacing w:val="-6"/>
        </w:rPr>
        <w:t> </w:t>
      </w:r>
      <w:r>
        <w:rPr/>
        <w:t>of</w:t>
      </w:r>
      <w:r>
        <w:rPr>
          <w:spacing w:val="-6"/>
        </w:rPr>
        <w:t> </w:t>
      </w:r>
      <w:r>
        <w:rPr/>
        <w:t>Alicante. </w:t>
      </w:r>
      <w:r>
        <w:rPr>
          <w:spacing w:val="-2"/>
        </w:rPr>
        <w:t>2002-2004:</w:t>
      </w:r>
      <w:r>
        <w:rPr/>
        <w:tab/>
        <w:t>Research Fellow, Financial Markets Group,</w:t>
      </w:r>
    </w:p>
    <w:p>
      <w:pPr>
        <w:pStyle w:val="BodyText"/>
        <w:spacing w:line="271" w:lineRule="exact"/>
        <w:ind w:left="1580" w:firstLine="0"/>
      </w:pPr>
      <w:r>
        <w:rPr/>
        <w:t>London</w:t>
      </w:r>
      <w:r>
        <w:rPr>
          <w:spacing w:val="-3"/>
        </w:rPr>
        <w:t> </w:t>
      </w:r>
      <w:r>
        <w:rPr/>
        <w:t>School</w:t>
      </w:r>
      <w:r>
        <w:rPr>
          <w:spacing w:val="-1"/>
        </w:rPr>
        <w:t> </w:t>
      </w:r>
      <w:r>
        <w:rPr/>
        <w:t>of</w:t>
      </w:r>
      <w:r>
        <w:rPr>
          <w:spacing w:val="-1"/>
        </w:rPr>
        <w:t> </w:t>
      </w:r>
      <w:r>
        <w:rPr/>
        <w:t>Economics</w:t>
      </w:r>
      <w:r>
        <w:rPr>
          <w:spacing w:val="-1"/>
        </w:rPr>
        <w:t> </w:t>
      </w:r>
      <w:r>
        <w:rPr>
          <w:spacing w:val="-2"/>
        </w:rPr>
        <w:t>(LSE).</w:t>
      </w:r>
    </w:p>
    <w:p>
      <w:pPr>
        <w:pStyle w:val="Heading1"/>
        <w:spacing w:before="275"/>
      </w:pPr>
      <w:r>
        <w:rPr/>
        <w:t>ACADEMIC</w:t>
      </w:r>
      <w:r>
        <w:rPr>
          <w:spacing w:val="-1"/>
        </w:rPr>
        <w:t> </w:t>
      </w:r>
      <w:r>
        <w:rPr>
          <w:spacing w:val="-2"/>
        </w:rPr>
        <w:t>VISITS:</w:t>
      </w:r>
    </w:p>
    <w:p>
      <w:pPr>
        <w:pStyle w:val="ListParagraph"/>
        <w:numPr>
          <w:ilvl w:val="0"/>
          <w:numId w:val="1"/>
        </w:numPr>
        <w:tabs>
          <w:tab w:pos="860" w:val="left" w:leader="none"/>
        </w:tabs>
        <w:spacing w:line="293" w:lineRule="exact" w:before="4" w:after="0"/>
        <w:ind w:left="860" w:right="0" w:hanging="360"/>
        <w:jc w:val="left"/>
        <w:rPr>
          <w:rFonts w:ascii="Symbol" w:hAnsi="Symbol"/>
          <w:sz w:val="24"/>
        </w:rPr>
      </w:pPr>
      <w:r>
        <w:rPr>
          <w:sz w:val="24"/>
        </w:rPr>
        <w:t>Fuqua</w:t>
      </w:r>
      <w:r>
        <w:rPr>
          <w:spacing w:val="-5"/>
          <w:sz w:val="24"/>
        </w:rPr>
        <w:t> </w:t>
      </w:r>
      <w:r>
        <w:rPr>
          <w:sz w:val="24"/>
        </w:rPr>
        <w:t>School</w:t>
      </w:r>
      <w:r>
        <w:rPr>
          <w:spacing w:val="-1"/>
          <w:sz w:val="24"/>
        </w:rPr>
        <w:t> </w:t>
      </w:r>
      <w:r>
        <w:rPr>
          <w:sz w:val="24"/>
        </w:rPr>
        <w:t>of</w:t>
      </w:r>
      <w:r>
        <w:rPr>
          <w:spacing w:val="-1"/>
          <w:sz w:val="24"/>
        </w:rPr>
        <w:t> </w:t>
      </w:r>
      <w:r>
        <w:rPr>
          <w:sz w:val="24"/>
        </w:rPr>
        <w:t>Business,</w:t>
      </w:r>
      <w:r>
        <w:rPr>
          <w:spacing w:val="-2"/>
          <w:sz w:val="24"/>
        </w:rPr>
        <w:t> </w:t>
      </w:r>
      <w:r>
        <w:rPr>
          <w:sz w:val="24"/>
        </w:rPr>
        <w:t>Duke</w:t>
      </w:r>
      <w:r>
        <w:rPr>
          <w:spacing w:val="-2"/>
          <w:sz w:val="24"/>
        </w:rPr>
        <w:t> </w:t>
      </w:r>
      <w:r>
        <w:rPr>
          <w:sz w:val="24"/>
        </w:rPr>
        <w:t>University,</w:t>
      </w:r>
      <w:r>
        <w:rPr>
          <w:spacing w:val="-1"/>
          <w:sz w:val="24"/>
        </w:rPr>
        <w:t> </w:t>
      </w:r>
      <w:r>
        <w:rPr>
          <w:sz w:val="24"/>
        </w:rPr>
        <w:t>January-April</w:t>
      </w:r>
      <w:r>
        <w:rPr>
          <w:spacing w:val="-1"/>
          <w:sz w:val="24"/>
        </w:rPr>
        <w:t> </w:t>
      </w:r>
      <w:r>
        <w:rPr>
          <w:spacing w:val="-2"/>
          <w:sz w:val="24"/>
        </w:rPr>
        <w:t>2012.</w:t>
      </w:r>
    </w:p>
    <w:p>
      <w:pPr>
        <w:pStyle w:val="ListParagraph"/>
        <w:numPr>
          <w:ilvl w:val="0"/>
          <w:numId w:val="1"/>
        </w:numPr>
        <w:tabs>
          <w:tab w:pos="860" w:val="left" w:leader="none"/>
        </w:tabs>
        <w:spacing w:line="293" w:lineRule="exact" w:before="0" w:after="0"/>
        <w:ind w:left="860" w:right="0" w:hanging="360"/>
        <w:jc w:val="left"/>
        <w:rPr>
          <w:rFonts w:ascii="Symbol" w:hAnsi="Symbol"/>
          <w:sz w:val="24"/>
        </w:rPr>
      </w:pPr>
      <w:r>
        <w:rPr>
          <w:sz w:val="24"/>
        </w:rPr>
        <w:t>Federal</w:t>
      </w:r>
      <w:r>
        <w:rPr>
          <w:spacing w:val="-4"/>
          <w:sz w:val="24"/>
        </w:rPr>
        <w:t> </w:t>
      </w:r>
      <w:r>
        <w:rPr>
          <w:sz w:val="24"/>
        </w:rPr>
        <w:t>Reserve</w:t>
      </w:r>
      <w:r>
        <w:rPr>
          <w:spacing w:val="-3"/>
          <w:sz w:val="24"/>
        </w:rPr>
        <w:t> </w:t>
      </w:r>
      <w:r>
        <w:rPr>
          <w:sz w:val="24"/>
        </w:rPr>
        <w:t>Bank</w:t>
      </w:r>
      <w:r>
        <w:rPr>
          <w:spacing w:val="-2"/>
          <w:sz w:val="24"/>
        </w:rPr>
        <w:t> </w:t>
      </w:r>
      <w:r>
        <w:rPr>
          <w:sz w:val="24"/>
        </w:rPr>
        <w:t>of</w:t>
      </w:r>
      <w:r>
        <w:rPr>
          <w:spacing w:val="-2"/>
          <w:sz w:val="24"/>
        </w:rPr>
        <w:t> </w:t>
      </w:r>
      <w:r>
        <w:rPr>
          <w:sz w:val="24"/>
        </w:rPr>
        <w:t>Atlanta,</w:t>
      </w:r>
      <w:r>
        <w:rPr>
          <w:spacing w:val="-2"/>
          <w:sz w:val="24"/>
        </w:rPr>
        <w:t> </w:t>
      </w:r>
      <w:r>
        <w:rPr>
          <w:sz w:val="24"/>
        </w:rPr>
        <w:t>December</w:t>
      </w:r>
      <w:r>
        <w:rPr>
          <w:spacing w:val="-2"/>
          <w:sz w:val="24"/>
        </w:rPr>
        <w:t> </w:t>
      </w:r>
      <w:r>
        <w:rPr>
          <w:spacing w:val="-4"/>
          <w:sz w:val="24"/>
        </w:rPr>
        <w:t>2010.</w:t>
      </w:r>
    </w:p>
    <w:p>
      <w:pPr>
        <w:pStyle w:val="ListParagraph"/>
        <w:numPr>
          <w:ilvl w:val="0"/>
          <w:numId w:val="1"/>
        </w:numPr>
        <w:tabs>
          <w:tab w:pos="860" w:val="left" w:leader="none"/>
        </w:tabs>
        <w:spacing w:line="293" w:lineRule="exact" w:before="0" w:after="0"/>
        <w:ind w:left="860" w:right="0" w:hanging="360"/>
        <w:jc w:val="left"/>
        <w:rPr>
          <w:rFonts w:ascii="Symbol" w:hAnsi="Symbol"/>
          <w:sz w:val="24"/>
        </w:rPr>
      </w:pPr>
      <w:r>
        <w:rPr>
          <w:sz w:val="24"/>
        </w:rPr>
        <w:t>CEMFI,</w:t>
      </w:r>
      <w:r>
        <w:rPr>
          <w:spacing w:val="-1"/>
          <w:sz w:val="24"/>
        </w:rPr>
        <w:t> </w:t>
      </w:r>
      <w:r>
        <w:rPr>
          <w:sz w:val="24"/>
        </w:rPr>
        <w:t>Madrid,</w:t>
      </w:r>
      <w:r>
        <w:rPr>
          <w:spacing w:val="-1"/>
          <w:sz w:val="24"/>
        </w:rPr>
        <w:t> </w:t>
      </w:r>
      <w:r>
        <w:rPr>
          <w:sz w:val="24"/>
        </w:rPr>
        <w:t>April-June</w:t>
      </w:r>
      <w:r>
        <w:rPr>
          <w:spacing w:val="-1"/>
          <w:sz w:val="24"/>
        </w:rPr>
        <w:t> </w:t>
      </w:r>
      <w:r>
        <w:rPr>
          <w:spacing w:val="-2"/>
          <w:sz w:val="24"/>
        </w:rPr>
        <w:t>2008.</w:t>
      </w:r>
    </w:p>
    <w:p>
      <w:pPr>
        <w:pStyle w:val="ListParagraph"/>
        <w:numPr>
          <w:ilvl w:val="0"/>
          <w:numId w:val="1"/>
        </w:numPr>
        <w:tabs>
          <w:tab w:pos="860" w:val="left" w:leader="none"/>
        </w:tabs>
        <w:spacing w:line="293" w:lineRule="exact" w:before="0" w:after="0"/>
        <w:ind w:left="860" w:right="0" w:hanging="360"/>
        <w:jc w:val="left"/>
        <w:rPr>
          <w:rFonts w:ascii="Symbol" w:hAnsi="Symbol"/>
          <w:sz w:val="24"/>
        </w:rPr>
      </w:pPr>
      <w:r>
        <w:rPr>
          <w:sz w:val="24"/>
        </w:rPr>
        <w:t>Department</w:t>
      </w:r>
      <w:r>
        <w:rPr>
          <w:spacing w:val="-4"/>
          <w:sz w:val="24"/>
        </w:rPr>
        <w:t> </w:t>
      </w:r>
      <w:r>
        <w:rPr>
          <w:sz w:val="24"/>
        </w:rPr>
        <w:t>of</w:t>
      </w:r>
      <w:r>
        <w:rPr>
          <w:spacing w:val="-2"/>
          <w:sz w:val="24"/>
        </w:rPr>
        <w:t> </w:t>
      </w:r>
      <w:r>
        <w:rPr>
          <w:sz w:val="24"/>
        </w:rPr>
        <w:t>Economics,</w:t>
      </w:r>
      <w:r>
        <w:rPr>
          <w:spacing w:val="-3"/>
          <w:sz w:val="24"/>
        </w:rPr>
        <w:t> </w:t>
      </w:r>
      <w:r>
        <w:rPr>
          <w:sz w:val="24"/>
        </w:rPr>
        <w:t>University</w:t>
      </w:r>
      <w:r>
        <w:rPr>
          <w:spacing w:val="-2"/>
          <w:sz w:val="24"/>
        </w:rPr>
        <w:t> </w:t>
      </w:r>
      <w:r>
        <w:rPr>
          <w:sz w:val="24"/>
        </w:rPr>
        <w:t>of</w:t>
      </w:r>
      <w:r>
        <w:rPr>
          <w:spacing w:val="-2"/>
          <w:sz w:val="24"/>
        </w:rPr>
        <w:t> </w:t>
      </w:r>
      <w:r>
        <w:rPr>
          <w:sz w:val="24"/>
        </w:rPr>
        <w:t>Chicago,</w:t>
      </w:r>
      <w:r>
        <w:rPr>
          <w:spacing w:val="-2"/>
          <w:sz w:val="24"/>
        </w:rPr>
        <w:t> </w:t>
      </w:r>
      <w:r>
        <w:rPr>
          <w:sz w:val="24"/>
        </w:rPr>
        <w:t>January-March</w:t>
      </w:r>
      <w:r>
        <w:rPr>
          <w:spacing w:val="-2"/>
          <w:sz w:val="24"/>
        </w:rPr>
        <w:t> 2001.</w:t>
      </w:r>
    </w:p>
    <w:p>
      <w:pPr>
        <w:pStyle w:val="Heading1"/>
        <w:spacing w:line="275" w:lineRule="exact" w:before="227"/>
      </w:pPr>
      <w:r>
        <w:rPr>
          <w:spacing w:val="-2"/>
        </w:rPr>
        <w:t>EDUCATION:</w:t>
      </w:r>
    </w:p>
    <w:p>
      <w:pPr>
        <w:pStyle w:val="BodyText"/>
        <w:spacing w:line="275" w:lineRule="exact"/>
        <w:ind w:left="140" w:firstLine="0"/>
      </w:pPr>
      <w:r>
        <w:rPr/>
        <w:t>1999-2003:</w:t>
      </w:r>
      <w:r>
        <w:rPr>
          <w:spacing w:val="-2"/>
        </w:rPr>
        <w:t> </w:t>
      </w:r>
      <w:r>
        <w:rPr/>
        <w:t>Ph.D.</w:t>
      </w:r>
      <w:r>
        <w:rPr>
          <w:spacing w:val="-1"/>
        </w:rPr>
        <w:t> </w:t>
      </w:r>
      <w:r>
        <w:rPr/>
        <w:t>in </w:t>
      </w:r>
      <w:r>
        <w:rPr>
          <w:spacing w:val="-2"/>
        </w:rPr>
        <w:t>Economics,</w:t>
      </w:r>
    </w:p>
    <w:p>
      <w:pPr>
        <w:pStyle w:val="BodyText"/>
        <w:spacing w:line="275" w:lineRule="exact" w:before="3"/>
        <w:ind w:left="140" w:firstLine="0"/>
      </w:pPr>
      <w:r>
        <w:rPr/>
        <w:t>Complutense</w:t>
      </w:r>
      <w:r>
        <w:rPr>
          <w:spacing w:val="-5"/>
        </w:rPr>
        <w:t> </w:t>
      </w:r>
      <w:r>
        <w:rPr/>
        <w:t>University</w:t>
      </w:r>
      <w:r>
        <w:rPr>
          <w:spacing w:val="-3"/>
        </w:rPr>
        <w:t> </w:t>
      </w:r>
      <w:r>
        <w:rPr/>
        <w:t>and</w:t>
      </w:r>
      <w:r>
        <w:rPr>
          <w:spacing w:val="-1"/>
        </w:rPr>
        <w:t> </w:t>
      </w:r>
      <w:r>
        <w:rPr/>
        <w:t>Center</w:t>
      </w:r>
      <w:r>
        <w:rPr>
          <w:spacing w:val="-2"/>
        </w:rPr>
        <w:t> </w:t>
      </w:r>
      <w:r>
        <w:rPr/>
        <w:t>for</w:t>
      </w:r>
      <w:r>
        <w:rPr>
          <w:spacing w:val="-1"/>
        </w:rPr>
        <w:t> </w:t>
      </w:r>
      <w:r>
        <w:rPr/>
        <w:t>Monetary</w:t>
      </w:r>
      <w:r>
        <w:rPr>
          <w:spacing w:val="-2"/>
        </w:rPr>
        <w:t> </w:t>
      </w:r>
      <w:r>
        <w:rPr/>
        <w:t>and</w:t>
      </w:r>
      <w:r>
        <w:rPr>
          <w:spacing w:val="-1"/>
        </w:rPr>
        <w:t> </w:t>
      </w:r>
      <w:r>
        <w:rPr/>
        <w:t>Financial</w:t>
      </w:r>
      <w:r>
        <w:rPr>
          <w:spacing w:val="-2"/>
        </w:rPr>
        <w:t> </w:t>
      </w:r>
      <w:r>
        <w:rPr/>
        <w:t>Studies</w:t>
      </w:r>
      <w:r>
        <w:rPr>
          <w:spacing w:val="-1"/>
        </w:rPr>
        <w:t> </w:t>
      </w:r>
      <w:r>
        <w:rPr>
          <w:spacing w:val="-2"/>
        </w:rPr>
        <w:t>(CEMFI).</w:t>
      </w:r>
    </w:p>
    <w:p>
      <w:pPr>
        <w:pStyle w:val="BodyText"/>
        <w:spacing w:line="242" w:lineRule="auto"/>
        <w:ind w:left="140" w:firstLine="0"/>
      </w:pPr>
      <w:r>
        <w:rPr/>
        <w:t>Thesis</w:t>
      </w:r>
      <w:r>
        <w:rPr>
          <w:spacing w:val="-4"/>
        </w:rPr>
        <w:t> </w:t>
      </w:r>
      <w:r>
        <w:rPr/>
        <w:t>“Econometric</w:t>
      </w:r>
      <w:r>
        <w:rPr>
          <w:spacing w:val="-5"/>
        </w:rPr>
        <w:t> </w:t>
      </w:r>
      <w:r>
        <w:rPr/>
        <w:t>Testing</w:t>
      </w:r>
      <w:r>
        <w:rPr>
          <w:spacing w:val="-4"/>
        </w:rPr>
        <w:t> </w:t>
      </w:r>
      <w:r>
        <w:rPr/>
        <w:t>in</w:t>
      </w:r>
      <w:r>
        <w:rPr>
          <w:spacing w:val="-4"/>
        </w:rPr>
        <w:t> </w:t>
      </w:r>
      <w:r>
        <w:rPr/>
        <w:t>Finance:</w:t>
      </w:r>
      <w:r>
        <w:rPr>
          <w:spacing w:val="-4"/>
        </w:rPr>
        <w:t> </w:t>
      </w:r>
      <w:r>
        <w:rPr/>
        <w:t>Mean-Variance</w:t>
      </w:r>
      <w:r>
        <w:rPr>
          <w:spacing w:val="-5"/>
        </w:rPr>
        <w:t> </w:t>
      </w:r>
      <w:r>
        <w:rPr/>
        <w:t>Spanning,</w:t>
      </w:r>
      <w:r>
        <w:rPr>
          <w:spacing w:val="-4"/>
        </w:rPr>
        <w:t> </w:t>
      </w:r>
      <w:r>
        <w:rPr/>
        <w:t>Evaluation</w:t>
      </w:r>
      <w:r>
        <w:rPr>
          <w:spacing w:val="-4"/>
        </w:rPr>
        <w:t> </w:t>
      </w:r>
      <w:r>
        <w:rPr/>
        <w:t>of</w:t>
      </w:r>
      <w:r>
        <w:rPr>
          <w:spacing w:val="-4"/>
        </w:rPr>
        <w:t> </w:t>
      </w:r>
      <w:r>
        <w:rPr/>
        <w:t>Density Forecasts, and Derivative Pricing Models”.</w:t>
      </w:r>
    </w:p>
    <w:p>
      <w:pPr>
        <w:pStyle w:val="BodyText"/>
        <w:spacing w:line="271" w:lineRule="exact"/>
        <w:ind w:left="140" w:firstLine="0"/>
      </w:pPr>
      <w:r>
        <w:rPr/>
        <w:t>Advisor:</w:t>
      </w:r>
      <w:r>
        <w:rPr>
          <w:spacing w:val="-1"/>
        </w:rPr>
        <w:t> </w:t>
      </w:r>
      <w:r>
        <w:rPr/>
        <w:t>Enrique</w:t>
      </w:r>
      <w:r>
        <w:rPr>
          <w:spacing w:val="-1"/>
        </w:rPr>
        <w:t> </w:t>
      </w:r>
      <w:r>
        <w:rPr>
          <w:spacing w:val="-2"/>
        </w:rPr>
        <w:t>Sentana.</w:t>
      </w:r>
    </w:p>
    <w:p>
      <w:pPr>
        <w:pStyle w:val="BodyText"/>
        <w:spacing w:before="1"/>
        <w:ind w:left="140" w:firstLine="0"/>
      </w:pPr>
      <w:r>
        <w:rPr/>
        <w:t>Committee:</w:t>
      </w:r>
      <w:r>
        <w:rPr>
          <w:spacing w:val="-2"/>
        </w:rPr>
        <w:t> </w:t>
      </w:r>
      <w:r>
        <w:rPr/>
        <w:t>Manuel</w:t>
      </w:r>
      <w:r>
        <w:rPr>
          <w:spacing w:val="-1"/>
        </w:rPr>
        <w:t> </w:t>
      </w:r>
      <w:r>
        <w:rPr/>
        <w:t>Arellano,</w:t>
      </w:r>
      <w:r>
        <w:rPr>
          <w:spacing w:val="-2"/>
        </w:rPr>
        <w:t> </w:t>
      </w:r>
      <w:r>
        <w:rPr/>
        <w:t>Lars</w:t>
      </w:r>
      <w:r>
        <w:rPr>
          <w:spacing w:val="-1"/>
        </w:rPr>
        <w:t> </w:t>
      </w:r>
      <w:r>
        <w:rPr/>
        <w:t>Hansen,</w:t>
      </w:r>
      <w:r>
        <w:rPr>
          <w:spacing w:val="-2"/>
        </w:rPr>
        <w:t> </w:t>
      </w:r>
      <w:r>
        <w:rPr/>
        <w:t>Gonzalo</w:t>
      </w:r>
      <w:r>
        <w:rPr>
          <w:spacing w:val="-1"/>
        </w:rPr>
        <w:t> </w:t>
      </w:r>
      <w:r>
        <w:rPr/>
        <w:t>Rubio,</w:t>
      </w:r>
      <w:r>
        <w:rPr>
          <w:spacing w:val="-2"/>
        </w:rPr>
        <w:t> </w:t>
      </w:r>
      <w:r>
        <w:rPr/>
        <w:t>Julio</w:t>
      </w:r>
      <w:r>
        <w:rPr>
          <w:spacing w:val="-1"/>
        </w:rPr>
        <w:t> </w:t>
      </w:r>
      <w:r>
        <w:rPr/>
        <w:t>Segura,</w:t>
      </w:r>
      <w:r>
        <w:rPr>
          <w:spacing w:val="-2"/>
        </w:rPr>
        <w:t> </w:t>
      </w:r>
      <w:r>
        <w:rPr/>
        <w:t>Simón</w:t>
      </w:r>
      <w:r>
        <w:rPr>
          <w:spacing w:val="-1"/>
        </w:rPr>
        <w:t> </w:t>
      </w:r>
      <w:r>
        <w:rPr>
          <w:spacing w:val="-2"/>
        </w:rPr>
        <w:t>Sosvilla.</w:t>
      </w:r>
    </w:p>
    <w:p>
      <w:pPr>
        <w:pStyle w:val="BodyText"/>
        <w:ind w:left="0" w:firstLine="0"/>
      </w:pPr>
    </w:p>
    <w:p>
      <w:pPr>
        <w:pStyle w:val="BodyText"/>
        <w:spacing w:line="275" w:lineRule="exact"/>
        <w:ind w:left="140" w:firstLine="0"/>
      </w:pPr>
      <w:r>
        <w:rPr/>
        <w:t>1997-1999:</w:t>
      </w:r>
      <w:r>
        <w:rPr>
          <w:spacing w:val="-3"/>
        </w:rPr>
        <w:t> </w:t>
      </w:r>
      <w:r>
        <w:rPr/>
        <w:t>Master</w:t>
      </w:r>
      <w:r>
        <w:rPr>
          <w:spacing w:val="-1"/>
        </w:rPr>
        <w:t> </w:t>
      </w:r>
      <w:r>
        <w:rPr/>
        <w:t>in</w:t>
      </w:r>
      <w:r>
        <w:rPr>
          <w:spacing w:val="-1"/>
        </w:rPr>
        <w:t> </w:t>
      </w:r>
      <w:r>
        <w:rPr/>
        <w:t>Economics</w:t>
      </w:r>
      <w:r>
        <w:rPr>
          <w:spacing w:val="-2"/>
        </w:rPr>
        <w:t> </w:t>
      </w:r>
      <w:r>
        <w:rPr/>
        <w:t>and</w:t>
      </w:r>
      <w:r>
        <w:rPr>
          <w:spacing w:val="-1"/>
        </w:rPr>
        <w:t> </w:t>
      </w:r>
      <w:r>
        <w:rPr/>
        <w:t>Finance,</w:t>
      </w:r>
      <w:r>
        <w:rPr>
          <w:spacing w:val="-2"/>
        </w:rPr>
        <w:t> CEMFI.</w:t>
      </w:r>
    </w:p>
    <w:p>
      <w:pPr>
        <w:pStyle w:val="BodyText"/>
        <w:spacing w:line="242" w:lineRule="auto"/>
        <w:ind w:left="140" w:right="1795" w:firstLine="0"/>
      </w:pPr>
      <w:r>
        <w:rPr/>
        <w:t>1996-1997:</w:t>
      </w:r>
      <w:r>
        <w:rPr>
          <w:spacing w:val="-6"/>
        </w:rPr>
        <w:t> </w:t>
      </w:r>
      <w:r>
        <w:rPr/>
        <w:t>Master</w:t>
      </w:r>
      <w:r>
        <w:rPr>
          <w:spacing w:val="-5"/>
        </w:rPr>
        <w:t> </w:t>
      </w:r>
      <w:r>
        <w:rPr/>
        <w:t>in</w:t>
      </w:r>
      <w:r>
        <w:rPr>
          <w:spacing w:val="-5"/>
        </w:rPr>
        <w:t> </w:t>
      </w:r>
      <w:r>
        <w:rPr/>
        <w:t>Banking,</w:t>
      </w:r>
      <w:r>
        <w:rPr>
          <w:spacing w:val="-5"/>
        </w:rPr>
        <w:t> </w:t>
      </w:r>
      <w:r>
        <w:rPr/>
        <w:t>University</w:t>
      </w:r>
      <w:r>
        <w:rPr>
          <w:spacing w:val="-5"/>
        </w:rPr>
        <w:t> </w:t>
      </w:r>
      <w:r>
        <w:rPr/>
        <w:t>of</w:t>
      </w:r>
      <w:r>
        <w:rPr>
          <w:spacing w:val="-5"/>
        </w:rPr>
        <w:t> </w:t>
      </w:r>
      <w:r>
        <w:rPr/>
        <w:t>Castilla-La</w:t>
      </w:r>
      <w:r>
        <w:rPr>
          <w:spacing w:val="-6"/>
        </w:rPr>
        <w:t> </w:t>
      </w:r>
      <w:r>
        <w:rPr/>
        <w:t>Mancha</w:t>
      </w:r>
      <w:r>
        <w:rPr>
          <w:spacing w:val="-6"/>
        </w:rPr>
        <w:t> </w:t>
      </w:r>
      <w:r>
        <w:rPr/>
        <w:t>(UCLM). 1992-1996: B.S. in Business Administration, UCLM.</w:t>
      </w:r>
    </w:p>
    <w:p>
      <w:pPr>
        <w:pStyle w:val="BodyText"/>
        <w:spacing w:after="0" w:line="242" w:lineRule="auto"/>
        <w:sectPr>
          <w:type w:val="continuous"/>
          <w:pgSz w:w="11910" w:h="16840"/>
          <w:pgMar w:top="1600" w:bottom="280" w:left="1559" w:right="1133"/>
        </w:sectPr>
      </w:pPr>
    </w:p>
    <w:p>
      <w:pPr>
        <w:pStyle w:val="Heading1"/>
        <w:spacing w:before="66"/>
      </w:pPr>
      <w:r>
        <w:rPr/>
        <w:t>PUBLISHED</w:t>
      </w:r>
      <w:r>
        <w:rPr>
          <w:spacing w:val="-3"/>
        </w:rPr>
        <w:t> </w:t>
      </w:r>
      <w:r>
        <w:rPr>
          <w:spacing w:val="-2"/>
        </w:rPr>
        <w:t>PAPERS:</w:t>
      </w:r>
    </w:p>
    <w:p>
      <w:pPr>
        <w:pStyle w:val="ListParagraph"/>
        <w:numPr>
          <w:ilvl w:val="0"/>
          <w:numId w:val="1"/>
        </w:numPr>
        <w:tabs>
          <w:tab w:pos="860" w:val="left" w:leader="none"/>
        </w:tabs>
        <w:spacing w:line="240" w:lineRule="auto" w:before="4" w:after="0"/>
        <w:ind w:left="860" w:right="569" w:hanging="360"/>
        <w:jc w:val="both"/>
        <w:rPr>
          <w:rFonts w:ascii="Symbol" w:hAnsi="Symbol"/>
          <w:sz w:val="24"/>
        </w:rPr>
      </w:pPr>
      <w:r>
        <w:rPr>
          <w:sz w:val="24"/>
        </w:rPr>
        <w:t>Manresa, E., F. Peñaranda, and E. Sentana (2023): “Empirical Evaluation of Overspecified</w:t>
      </w:r>
      <w:r>
        <w:rPr>
          <w:spacing w:val="-4"/>
          <w:sz w:val="24"/>
        </w:rPr>
        <w:t> </w:t>
      </w:r>
      <w:r>
        <w:rPr>
          <w:sz w:val="24"/>
        </w:rPr>
        <w:t>Asset</w:t>
      </w:r>
      <w:r>
        <w:rPr>
          <w:spacing w:val="-4"/>
          <w:sz w:val="24"/>
        </w:rPr>
        <w:t> </w:t>
      </w:r>
      <w:r>
        <w:rPr>
          <w:sz w:val="24"/>
        </w:rPr>
        <w:t>Pricing</w:t>
      </w:r>
      <w:r>
        <w:rPr>
          <w:spacing w:val="-4"/>
          <w:sz w:val="24"/>
        </w:rPr>
        <w:t> </w:t>
      </w:r>
      <w:r>
        <w:rPr>
          <w:sz w:val="24"/>
        </w:rPr>
        <w:t>Models”,</w:t>
      </w:r>
      <w:r>
        <w:rPr>
          <w:spacing w:val="-4"/>
          <w:sz w:val="24"/>
        </w:rPr>
        <w:t> </w:t>
      </w:r>
      <w:r>
        <w:rPr>
          <w:i/>
          <w:sz w:val="24"/>
        </w:rPr>
        <w:t>Journal</w:t>
      </w:r>
      <w:r>
        <w:rPr>
          <w:i/>
          <w:spacing w:val="-4"/>
          <w:sz w:val="24"/>
        </w:rPr>
        <w:t> </w:t>
      </w:r>
      <w:r>
        <w:rPr>
          <w:i/>
          <w:sz w:val="24"/>
        </w:rPr>
        <w:t>of</w:t>
      </w:r>
      <w:r>
        <w:rPr>
          <w:i/>
          <w:spacing w:val="-4"/>
          <w:sz w:val="24"/>
        </w:rPr>
        <w:t> </w:t>
      </w:r>
      <w:r>
        <w:rPr>
          <w:i/>
          <w:sz w:val="24"/>
        </w:rPr>
        <w:t>Financial</w:t>
      </w:r>
      <w:r>
        <w:rPr>
          <w:i/>
          <w:spacing w:val="-4"/>
          <w:sz w:val="24"/>
        </w:rPr>
        <w:t> </w:t>
      </w:r>
      <w:r>
        <w:rPr>
          <w:i/>
          <w:sz w:val="24"/>
        </w:rPr>
        <w:t>Economics</w:t>
      </w:r>
      <w:r>
        <w:rPr>
          <w:i/>
          <w:spacing w:val="-4"/>
          <w:sz w:val="24"/>
        </w:rPr>
        <w:t> </w:t>
      </w:r>
      <w:r>
        <w:rPr>
          <w:sz w:val="24"/>
        </w:rPr>
        <w:t>147,</w:t>
      </w:r>
      <w:r>
        <w:rPr>
          <w:spacing w:val="-4"/>
          <w:sz w:val="24"/>
        </w:rPr>
        <w:t> </w:t>
      </w:r>
      <w:r>
        <w:rPr>
          <w:sz w:val="24"/>
        </w:rPr>
        <w:t>338- </w:t>
      </w:r>
      <w:r>
        <w:rPr>
          <w:spacing w:val="-4"/>
          <w:sz w:val="24"/>
        </w:rPr>
        <w:t>351.</w:t>
      </w:r>
    </w:p>
    <w:p>
      <w:pPr>
        <w:pStyle w:val="ListParagraph"/>
        <w:numPr>
          <w:ilvl w:val="0"/>
          <w:numId w:val="1"/>
        </w:numPr>
        <w:tabs>
          <w:tab w:pos="860" w:val="left" w:leader="none"/>
        </w:tabs>
        <w:spacing w:line="240" w:lineRule="auto" w:before="119" w:after="0"/>
        <w:ind w:left="860" w:right="569" w:hanging="360"/>
        <w:jc w:val="both"/>
        <w:rPr>
          <w:rFonts w:ascii="Symbol" w:hAnsi="Symbol"/>
          <w:sz w:val="24"/>
        </w:rPr>
      </w:pPr>
      <w:r>
        <w:rPr>
          <w:spacing w:val="-2"/>
          <w:sz w:val="24"/>
        </w:rPr>
        <w:t>Peñaranda,</w:t>
      </w:r>
      <w:r>
        <w:rPr>
          <w:spacing w:val="-5"/>
          <w:sz w:val="24"/>
        </w:rPr>
        <w:t> </w:t>
      </w:r>
      <w:r>
        <w:rPr>
          <w:spacing w:val="-2"/>
          <w:sz w:val="24"/>
        </w:rPr>
        <w:t>F.</w:t>
      </w:r>
      <w:r>
        <w:rPr>
          <w:spacing w:val="-5"/>
          <w:sz w:val="24"/>
        </w:rPr>
        <w:t> </w:t>
      </w:r>
      <w:r>
        <w:rPr>
          <w:spacing w:val="-2"/>
          <w:sz w:val="24"/>
        </w:rPr>
        <w:t>(2022):</w:t>
      </w:r>
      <w:r>
        <w:rPr>
          <w:spacing w:val="-5"/>
          <w:sz w:val="24"/>
        </w:rPr>
        <w:t> </w:t>
      </w:r>
      <w:r>
        <w:rPr>
          <w:spacing w:val="-2"/>
          <w:sz w:val="24"/>
        </w:rPr>
        <w:t>“Discussion</w:t>
      </w:r>
      <w:r>
        <w:rPr>
          <w:spacing w:val="-5"/>
          <w:sz w:val="24"/>
        </w:rPr>
        <w:t> </w:t>
      </w:r>
      <w:r>
        <w:rPr>
          <w:spacing w:val="-2"/>
          <w:sz w:val="24"/>
        </w:rPr>
        <w:t>of</w:t>
      </w:r>
      <w:r>
        <w:rPr>
          <w:spacing w:val="-5"/>
          <w:sz w:val="24"/>
        </w:rPr>
        <w:t> </w:t>
      </w:r>
      <w:r>
        <w:rPr>
          <w:spacing w:val="-2"/>
          <w:sz w:val="24"/>
        </w:rPr>
        <w:t>Identification</w:t>
      </w:r>
      <w:r>
        <w:rPr>
          <w:spacing w:val="-5"/>
          <w:sz w:val="24"/>
        </w:rPr>
        <w:t> </w:t>
      </w:r>
      <w:r>
        <w:rPr>
          <w:spacing w:val="-2"/>
          <w:sz w:val="24"/>
        </w:rPr>
        <w:t>Robust</w:t>
      </w:r>
      <w:r>
        <w:rPr>
          <w:spacing w:val="-5"/>
          <w:sz w:val="24"/>
        </w:rPr>
        <w:t> </w:t>
      </w:r>
      <w:r>
        <w:rPr>
          <w:spacing w:val="-2"/>
          <w:sz w:val="24"/>
        </w:rPr>
        <w:t>Testing</w:t>
      </w:r>
      <w:r>
        <w:rPr>
          <w:spacing w:val="-5"/>
          <w:sz w:val="24"/>
        </w:rPr>
        <w:t> </w:t>
      </w:r>
      <w:r>
        <w:rPr>
          <w:spacing w:val="-2"/>
          <w:sz w:val="24"/>
        </w:rPr>
        <w:t>of</w:t>
      </w:r>
      <w:r>
        <w:rPr>
          <w:spacing w:val="-5"/>
          <w:sz w:val="24"/>
        </w:rPr>
        <w:t> </w:t>
      </w:r>
      <w:r>
        <w:rPr>
          <w:spacing w:val="-2"/>
          <w:sz w:val="24"/>
        </w:rPr>
        <w:t>Risk</w:t>
      </w:r>
      <w:r>
        <w:rPr>
          <w:spacing w:val="-5"/>
          <w:sz w:val="24"/>
        </w:rPr>
        <w:t> </w:t>
      </w:r>
      <w:r>
        <w:rPr>
          <w:spacing w:val="-2"/>
          <w:sz w:val="24"/>
        </w:rPr>
        <w:t>Premia </w:t>
      </w:r>
      <w:r>
        <w:rPr>
          <w:sz w:val="24"/>
        </w:rPr>
        <w:t>in Finite Samples”, </w:t>
      </w:r>
      <w:r>
        <w:rPr>
          <w:i/>
          <w:sz w:val="24"/>
        </w:rPr>
        <w:t>Journal of Financial Econometrics </w:t>
      </w:r>
      <w:r>
        <w:rPr>
          <w:sz w:val="24"/>
        </w:rPr>
        <w:t>21, 306-310.</w:t>
      </w:r>
    </w:p>
    <w:p>
      <w:pPr>
        <w:pStyle w:val="ListParagraph"/>
        <w:numPr>
          <w:ilvl w:val="0"/>
          <w:numId w:val="1"/>
        </w:numPr>
        <w:tabs>
          <w:tab w:pos="860" w:val="left" w:leader="none"/>
        </w:tabs>
        <w:spacing w:line="240" w:lineRule="auto" w:before="121" w:after="0"/>
        <w:ind w:left="860" w:right="569" w:hanging="360"/>
        <w:jc w:val="both"/>
        <w:rPr>
          <w:rFonts w:ascii="Symbol" w:hAnsi="Symbol"/>
          <w:sz w:val="24"/>
        </w:rPr>
      </w:pPr>
      <w:r>
        <w:rPr>
          <w:sz w:val="24"/>
        </w:rPr>
        <w:t>Peñaranda, F., J. M. Rodríguez-Poo, and S. Sperlich (2022): “Nonparametric Specification Testing of Conditional Asset Pricing Models”, </w:t>
      </w:r>
      <w:r>
        <w:rPr>
          <w:i/>
          <w:sz w:val="24"/>
        </w:rPr>
        <w:t>Journal of Business and Economic Statistics </w:t>
      </w:r>
      <w:r>
        <w:rPr>
          <w:sz w:val="24"/>
        </w:rPr>
        <w:t>40, 1455-1469.</w:t>
      </w:r>
    </w:p>
    <w:p>
      <w:pPr>
        <w:pStyle w:val="ListParagraph"/>
        <w:numPr>
          <w:ilvl w:val="0"/>
          <w:numId w:val="1"/>
        </w:numPr>
        <w:tabs>
          <w:tab w:pos="859" w:val="left" w:leader="none"/>
        </w:tabs>
        <w:spacing w:line="240" w:lineRule="auto" w:before="119" w:after="0"/>
        <w:ind w:left="859" w:right="0" w:hanging="359"/>
        <w:jc w:val="both"/>
        <w:rPr>
          <w:rFonts w:ascii="Symbol" w:hAnsi="Symbol"/>
          <w:sz w:val="24"/>
        </w:rPr>
      </w:pPr>
      <w:r>
        <w:rPr>
          <w:sz w:val="24"/>
        </w:rPr>
        <w:t>Peñaranda,</w:t>
      </w:r>
      <w:r>
        <w:rPr>
          <w:spacing w:val="41"/>
          <w:sz w:val="24"/>
        </w:rPr>
        <w:t> </w:t>
      </w:r>
      <w:r>
        <w:rPr>
          <w:sz w:val="24"/>
        </w:rPr>
        <w:t>F.</w:t>
      </w:r>
      <w:r>
        <w:rPr>
          <w:spacing w:val="44"/>
          <w:sz w:val="24"/>
        </w:rPr>
        <w:t> </w:t>
      </w:r>
      <w:r>
        <w:rPr>
          <w:sz w:val="24"/>
        </w:rPr>
        <w:t>and</w:t>
      </w:r>
      <w:r>
        <w:rPr>
          <w:spacing w:val="43"/>
          <w:sz w:val="24"/>
        </w:rPr>
        <w:t> </w:t>
      </w:r>
      <w:r>
        <w:rPr>
          <w:sz w:val="24"/>
        </w:rPr>
        <w:t>L.</w:t>
      </w:r>
      <w:r>
        <w:rPr>
          <w:spacing w:val="44"/>
          <w:sz w:val="24"/>
        </w:rPr>
        <w:t> </w:t>
      </w:r>
      <w:r>
        <w:rPr>
          <w:sz w:val="24"/>
        </w:rPr>
        <w:t>Wu</w:t>
      </w:r>
      <w:r>
        <w:rPr>
          <w:spacing w:val="43"/>
          <w:sz w:val="24"/>
        </w:rPr>
        <w:t> </w:t>
      </w:r>
      <w:r>
        <w:rPr>
          <w:sz w:val="24"/>
        </w:rPr>
        <w:t>(2021):</w:t>
      </w:r>
      <w:r>
        <w:rPr>
          <w:spacing w:val="44"/>
          <w:sz w:val="24"/>
        </w:rPr>
        <w:t> </w:t>
      </w:r>
      <w:r>
        <w:rPr>
          <w:sz w:val="24"/>
        </w:rPr>
        <w:t>“Targets,</w:t>
      </w:r>
      <w:r>
        <w:rPr>
          <w:spacing w:val="43"/>
          <w:sz w:val="24"/>
        </w:rPr>
        <w:t> </w:t>
      </w:r>
      <w:r>
        <w:rPr>
          <w:sz w:val="24"/>
        </w:rPr>
        <w:t>Predictability,</w:t>
      </w:r>
      <w:r>
        <w:rPr>
          <w:spacing w:val="44"/>
          <w:sz w:val="24"/>
        </w:rPr>
        <w:t> </w:t>
      </w:r>
      <w:r>
        <w:rPr>
          <w:sz w:val="24"/>
        </w:rPr>
        <w:t>and</w:t>
      </w:r>
      <w:r>
        <w:rPr>
          <w:spacing w:val="44"/>
          <w:sz w:val="24"/>
        </w:rPr>
        <w:t> </w:t>
      </w:r>
      <w:r>
        <w:rPr>
          <w:spacing w:val="-2"/>
          <w:sz w:val="24"/>
        </w:rPr>
        <w:t>Performance”,</w:t>
      </w:r>
    </w:p>
    <w:p>
      <w:pPr>
        <w:spacing w:before="2"/>
        <w:ind w:left="860" w:right="0" w:firstLine="0"/>
        <w:jc w:val="both"/>
        <w:rPr>
          <w:sz w:val="24"/>
        </w:rPr>
      </w:pPr>
      <w:r>
        <w:rPr>
          <w:i/>
          <w:sz w:val="24"/>
        </w:rPr>
        <w:t>Management</w:t>
      </w:r>
      <w:r>
        <w:rPr>
          <w:i/>
          <w:spacing w:val="-2"/>
          <w:sz w:val="24"/>
        </w:rPr>
        <w:t> </w:t>
      </w:r>
      <w:r>
        <w:rPr>
          <w:i/>
          <w:sz w:val="24"/>
        </w:rPr>
        <w:t>Science</w:t>
      </w:r>
      <w:r>
        <w:rPr>
          <w:i/>
          <w:spacing w:val="-3"/>
          <w:sz w:val="24"/>
        </w:rPr>
        <w:t> </w:t>
      </w:r>
      <w:r>
        <w:rPr>
          <w:sz w:val="24"/>
        </w:rPr>
        <w:t>68,</w:t>
      </w:r>
      <w:r>
        <w:rPr>
          <w:spacing w:val="-1"/>
          <w:sz w:val="24"/>
        </w:rPr>
        <w:t> </w:t>
      </w:r>
      <w:r>
        <w:rPr>
          <w:sz w:val="24"/>
        </w:rPr>
        <w:t>1537-</w:t>
      </w:r>
      <w:r>
        <w:rPr>
          <w:spacing w:val="-2"/>
          <w:sz w:val="24"/>
        </w:rPr>
        <w:t>1555.</w:t>
      </w:r>
    </w:p>
    <w:p>
      <w:pPr>
        <w:pStyle w:val="ListParagraph"/>
        <w:numPr>
          <w:ilvl w:val="0"/>
          <w:numId w:val="1"/>
        </w:numPr>
        <w:tabs>
          <w:tab w:pos="860" w:val="left" w:leader="none"/>
        </w:tabs>
        <w:spacing w:line="240" w:lineRule="auto" w:before="115" w:after="0"/>
        <w:ind w:left="860" w:right="569" w:hanging="360"/>
        <w:jc w:val="both"/>
        <w:rPr>
          <w:rFonts w:ascii="Symbol" w:hAnsi="Symbol"/>
          <w:sz w:val="24"/>
        </w:rPr>
      </w:pPr>
      <w:r>
        <w:rPr>
          <w:sz w:val="24"/>
        </w:rPr>
        <w:t>Peñaranda, F. and E. Sentana (2016): “Duality in Mean-Variance Frontiers with Conditioning Information”, </w:t>
      </w:r>
      <w:r>
        <w:rPr>
          <w:i/>
          <w:sz w:val="24"/>
        </w:rPr>
        <w:t>Journal of Empirical Finance </w:t>
      </w:r>
      <w:r>
        <w:rPr>
          <w:sz w:val="24"/>
        </w:rPr>
        <w:t>38, 762-785.</w:t>
      </w:r>
    </w:p>
    <w:p>
      <w:pPr>
        <w:pStyle w:val="ListParagraph"/>
        <w:numPr>
          <w:ilvl w:val="0"/>
          <w:numId w:val="1"/>
        </w:numPr>
        <w:tabs>
          <w:tab w:pos="860" w:val="left" w:leader="none"/>
        </w:tabs>
        <w:spacing w:line="240" w:lineRule="auto" w:before="121" w:after="0"/>
        <w:ind w:left="860" w:right="569" w:hanging="360"/>
        <w:jc w:val="both"/>
        <w:rPr>
          <w:rFonts w:ascii="Symbol" w:hAnsi="Symbol"/>
          <w:sz w:val="24"/>
        </w:rPr>
      </w:pPr>
      <w:r>
        <w:rPr>
          <w:sz w:val="24"/>
        </w:rPr>
        <w:t>Peñaranda, F. (2016): “Understanding Portfolio Efficiency with Conditioning Information”, </w:t>
      </w:r>
      <w:r>
        <w:rPr>
          <w:i/>
          <w:sz w:val="24"/>
        </w:rPr>
        <w:t>Journal of Financial and Quantitative Analysis </w:t>
      </w:r>
      <w:r>
        <w:rPr>
          <w:sz w:val="24"/>
        </w:rPr>
        <w:t>51, 985-1011.</w:t>
      </w:r>
    </w:p>
    <w:p>
      <w:pPr>
        <w:pStyle w:val="ListParagraph"/>
        <w:numPr>
          <w:ilvl w:val="0"/>
          <w:numId w:val="1"/>
        </w:numPr>
        <w:tabs>
          <w:tab w:pos="860" w:val="left" w:leader="none"/>
        </w:tabs>
        <w:spacing w:line="242" w:lineRule="auto" w:before="116" w:after="0"/>
        <w:ind w:left="860" w:right="569" w:hanging="360"/>
        <w:jc w:val="both"/>
        <w:rPr>
          <w:rFonts w:ascii="Symbol" w:hAnsi="Symbol"/>
          <w:sz w:val="24"/>
        </w:rPr>
      </w:pPr>
      <w:r>
        <w:rPr>
          <w:sz w:val="24"/>
        </w:rPr>
        <w:t>Peñaranda, F. and E. Sentana (2015): “A Unifying Approach to the Empirical Evaluation</w:t>
      </w:r>
      <w:r>
        <w:rPr>
          <w:spacing w:val="-15"/>
          <w:sz w:val="24"/>
        </w:rPr>
        <w:t> </w:t>
      </w:r>
      <w:r>
        <w:rPr>
          <w:sz w:val="24"/>
        </w:rPr>
        <w:t>of</w:t>
      </w:r>
      <w:r>
        <w:rPr>
          <w:spacing w:val="-15"/>
          <w:sz w:val="24"/>
        </w:rPr>
        <w:t> </w:t>
      </w:r>
      <w:r>
        <w:rPr>
          <w:sz w:val="24"/>
        </w:rPr>
        <w:t>Asset</w:t>
      </w:r>
      <w:r>
        <w:rPr>
          <w:spacing w:val="-15"/>
          <w:sz w:val="24"/>
        </w:rPr>
        <w:t> </w:t>
      </w:r>
      <w:r>
        <w:rPr>
          <w:sz w:val="24"/>
        </w:rPr>
        <w:t>Pricing</w:t>
      </w:r>
      <w:r>
        <w:rPr>
          <w:spacing w:val="-15"/>
          <w:sz w:val="24"/>
        </w:rPr>
        <w:t> </w:t>
      </w:r>
      <w:r>
        <w:rPr>
          <w:sz w:val="24"/>
        </w:rPr>
        <w:t>Models”,</w:t>
      </w:r>
      <w:r>
        <w:rPr>
          <w:spacing w:val="-15"/>
          <w:sz w:val="24"/>
        </w:rPr>
        <w:t> </w:t>
      </w:r>
      <w:r>
        <w:rPr>
          <w:i/>
          <w:sz w:val="24"/>
        </w:rPr>
        <w:t>Review</w:t>
      </w:r>
      <w:r>
        <w:rPr>
          <w:i/>
          <w:spacing w:val="-15"/>
          <w:sz w:val="24"/>
        </w:rPr>
        <w:t> </w:t>
      </w:r>
      <w:r>
        <w:rPr>
          <w:i/>
          <w:sz w:val="24"/>
        </w:rPr>
        <w:t>of</w:t>
      </w:r>
      <w:r>
        <w:rPr>
          <w:i/>
          <w:spacing w:val="-15"/>
          <w:sz w:val="24"/>
        </w:rPr>
        <w:t> </w:t>
      </w:r>
      <w:r>
        <w:rPr>
          <w:i/>
          <w:sz w:val="24"/>
        </w:rPr>
        <w:t>Economics</w:t>
      </w:r>
      <w:r>
        <w:rPr>
          <w:i/>
          <w:spacing w:val="-15"/>
          <w:sz w:val="24"/>
        </w:rPr>
        <w:t> </w:t>
      </w:r>
      <w:r>
        <w:rPr>
          <w:i/>
          <w:sz w:val="24"/>
        </w:rPr>
        <w:t>and</w:t>
      </w:r>
      <w:r>
        <w:rPr>
          <w:i/>
          <w:spacing w:val="-15"/>
          <w:sz w:val="24"/>
        </w:rPr>
        <w:t> </w:t>
      </w:r>
      <w:r>
        <w:rPr>
          <w:i/>
          <w:sz w:val="24"/>
        </w:rPr>
        <w:t>Statistics</w:t>
      </w:r>
      <w:r>
        <w:rPr>
          <w:i/>
          <w:spacing w:val="-15"/>
          <w:sz w:val="24"/>
        </w:rPr>
        <w:t> </w:t>
      </w:r>
      <w:r>
        <w:rPr>
          <w:sz w:val="24"/>
        </w:rPr>
        <w:t>97,</w:t>
      </w:r>
      <w:r>
        <w:rPr>
          <w:spacing w:val="-15"/>
          <w:sz w:val="24"/>
        </w:rPr>
        <w:t> </w:t>
      </w:r>
      <w:r>
        <w:rPr>
          <w:sz w:val="24"/>
        </w:rPr>
        <w:t>412- </w:t>
      </w:r>
      <w:r>
        <w:rPr>
          <w:spacing w:val="-4"/>
          <w:sz w:val="24"/>
        </w:rPr>
        <w:t>435.</w:t>
      </w:r>
    </w:p>
    <w:p>
      <w:pPr>
        <w:pStyle w:val="ListParagraph"/>
        <w:numPr>
          <w:ilvl w:val="0"/>
          <w:numId w:val="1"/>
        </w:numPr>
        <w:tabs>
          <w:tab w:pos="860" w:val="left" w:leader="none"/>
        </w:tabs>
        <w:spacing w:line="240" w:lineRule="auto" w:before="111" w:after="0"/>
        <w:ind w:left="860" w:right="569" w:hanging="360"/>
        <w:jc w:val="both"/>
        <w:rPr>
          <w:rFonts w:ascii="Symbol" w:hAnsi="Symbol"/>
          <w:sz w:val="24"/>
        </w:rPr>
      </w:pPr>
      <w:r>
        <w:rPr>
          <w:sz w:val="24"/>
        </w:rPr>
        <w:t>Peñaranda, F. and E. Sentana (2012): “Spanning Tests in Return and Stochastic Discount Factor Mean-Variance Frontiers: A Unifying Approach”, </w:t>
      </w:r>
      <w:r>
        <w:rPr>
          <w:i/>
          <w:sz w:val="24"/>
        </w:rPr>
        <w:t>Journal of Econometrics </w:t>
      </w:r>
      <w:r>
        <w:rPr>
          <w:sz w:val="24"/>
        </w:rPr>
        <w:t>170, 303-324.</w:t>
      </w:r>
    </w:p>
    <w:p>
      <w:pPr>
        <w:pStyle w:val="ListParagraph"/>
        <w:numPr>
          <w:ilvl w:val="0"/>
          <w:numId w:val="1"/>
        </w:numPr>
        <w:tabs>
          <w:tab w:pos="860" w:val="left" w:leader="none"/>
        </w:tabs>
        <w:spacing w:line="240" w:lineRule="auto" w:before="3" w:after="0"/>
        <w:ind w:left="860" w:right="569" w:hanging="360"/>
        <w:jc w:val="both"/>
        <w:rPr>
          <w:rFonts w:ascii="Symbol" w:hAnsi="Symbol"/>
          <w:sz w:val="24"/>
        </w:rPr>
      </w:pPr>
      <w:r>
        <w:rPr>
          <w:sz w:val="24"/>
        </w:rPr>
        <w:t>Daníelsson, J. and F. Peñaranda (2011): “On the Impact of Fundamentals, Liquidity</w:t>
      </w:r>
      <w:r>
        <w:rPr>
          <w:spacing w:val="-9"/>
          <w:sz w:val="24"/>
        </w:rPr>
        <w:t> </w:t>
      </w:r>
      <w:r>
        <w:rPr>
          <w:sz w:val="24"/>
        </w:rPr>
        <w:t>and</w:t>
      </w:r>
      <w:r>
        <w:rPr>
          <w:spacing w:val="-9"/>
          <w:sz w:val="24"/>
        </w:rPr>
        <w:t> </w:t>
      </w:r>
      <w:r>
        <w:rPr>
          <w:sz w:val="24"/>
        </w:rPr>
        <w:t>Coordination</w:t>
      </w:r>
      <w:r>
        <w:rPr>
          <w:spacing w:val="-9"/>
          <w:sz w:val="24"/>
        </w:rPr>
        <w:t> </w:t>
      </w:r>
      <w:r>
        <w:rPr>
          <w:sz w:val="24"/>
        </w:rPr>
        <w:t>on</w:t>
      </w:r>
      <w:r>
        <w:rPr>
          <w:spacing w:val="-9"/>
          <w:sz w:val="24"/>
        </w:rPr>
        <w:t> </w:t>
      </w:r>
      <w:r>
        <w:rPr>
          <w:sz w:val="24"/>
        </w:rPr>
        <w:t>Market</w:t>
      </w:r>
      <w:r>
        <w:rPr>
          <w:spacing w:val="-9"/>
          <w:sz w:val="24"/>
        </w:rPr>
        <w:t> </w:t>
      </w:r>
      <w:r>
        <w:rPr>
          <w:sz w:val="24"/>
        </w:rPr>
        <w:t>Stability”,</w:t>
      </w:r>
      <w:r>
        <w:rPr>
          <w:spacing w:val="-9"/>
          <w:sz w:val="24"/>
        </w:rPr>
        <w:t> </w:t>
      </w:r>
      <w:r>
        <w:rPr>
          <w:i/>
          <w:sz w:val="24"/>
        </w:rPr>
        <w:t>International</w:t>
      </w:r>
      <w:r>
        <w:rPr>
          <w:i/>
          <w:spacing w:val="-9"/>
          <w:sz w:val="24"/>
        </w:rPr>
        <w:t> </w:t>
      </w:r>
      <w:r>
        <w:rPr>
          <w:i/>
          <w:sz w:val="24"/>
        </w:rPr>
        <w:t>Economic</w:t>
      </w:r>
      <w:r>
        <w:rPr>
          <w:i/>
          <w:spacing w:val="-9"/>
          <w:sz w:val="24"/>
        </w:rPr>
        <w:t> </w:t>
      </w:r>
      <w:r>
        <w:rPr>
          <w:i/>
          <w:sz w:val="24"/>
        </w:rPr>
        <w:t>Review </w:t>
      </w:r>
      <w:r>
        <w:rPr>
          <w:sz w:val="24"/>
        </w:rPr>
        <w:t>52, 621-638.</w:t>
      </w:r>
    </w:p>
    <w:p>
      <w:pPr>
        <w:pStyle w:val="ListParagraph"/>
        <w:numPr>
          <w:ilvl w:val="0"/>
          <w:numId w:val="1"/>
        </w:numPr>
        <w:tabs>
          <w:tab w:pos="860" w:val="left" w:leader="none"/>
        </w:tabs>
        <w:spacing w:line="240" w:lineRule="auto" w:before="119" w:after="0"/>
        <w:ind w:left="860" w:right="569" w:hanging="360"/>
        <w:jc w:val="both"/>
        <w:rPr>
          <w:rFonts w:ascii="Symbol" w:hAnsi="Symbol"/>
          <w:sz w:val="24"/>
        </w:rPr>
      </w:pPr>
      <w:r>
        <w:rPr>
          <w:sz w:val="24"/>
        </w:rPr>
        <w:t>Peñaranda, F. (2008): “Portfolio Choice Beyond the Traditional Approach”, </w:t>
      </w:r>
      <w:r>
        <w:rPr>
          <w:i/>
          <w:sz w:val="24"/>
        </w:rPr>
        <w:t>Revista de Economía Financiera </w:t>
      </w:r>
      <w:r>
        <w:rPr>
          <w:sz w:val="24"/>
        </w:rPr>
        <w:t>(later </w:t>
      </w:r>
      <w:r>
        <w:rPr>
          <w:i/>
          <w:sz w:val="24"/>
        </w:rPr>
        <w:t>Spanish Review of Financial Economics</w:t>
      </w:r>
      <w:r>
        <w:rPr>
          <w:sz w:val="24"/>
        </w:rPr>
        <w:t>) 15, 50-90.</w:t>
      </w:r>
    </w:p>
    <w:p>
      <w:pPr>
        <w:pStyle w:val="BodyText"/>
        <w:spacing w:before="71"/>
        <w:ind w:left="0" w:firstLine="0"/>
      </w:pPr>
    </w:p>
    <w:p>
      <w:pPr>
        <w:pStyle w:val="Heading1"/>
        <w:spacing w:line="276" w:lineRule="exact"/>
      </w:pPr>
      <w:r>
        <w:rPr/>
        <w:t>BOOK</w:t>
      </w:r>
      <w:r>
        <w:rPr>
          <w:spacing w:val="-2"/>
        </w:rPr>
        <w:t> CHAPTERS:</w:t>
      </w:r>
    </w:p>
    <w:p>
      <w:pPr>
        <w:pStyle w:val="ListParagraph"/>
        <w:numPr>
          <w:ilvl w:val="0"/>
          <w:numId w:val="1"/>
        </w:numPr>
        <w:tabs>
          <w:tab w:pos="860" w:val="left" w:leader="none"/>
        </w:tabs>
        <w:spacing w:line="240" w:lineRule="auto" w:before="0" w:after="0"/>
        <w:ind w:left="860" w:right="569" w:hanging="360"/>
        <w:jc w:val="both"/>
        <w:rPr>
          <w:rFonts w:ascii="Symbol" w:hAnsi="Symbol"/>
          <w:sz w:val="24"/>
        </w:rPr>
      </w:pPr>
      <w:r>
        <w:rPr>
          <w:sz w:val="24"/>
        </w:rPr>
        <w:t>Peñaranda, F. and E. Sentana (2024): “Portfolio Management with Big Data”. Forthcoming in Spanish as “Gestión de Inversiones con Datos Masivos”, in D. Peña (ed.) </w:t>
      </w:r>
      <w:r>
        <w:rPr>
          <w:i/>
          <w:sz w:val="24"/>
        </w:rPr>
        <w:t>Nuevos Métodos de Investigación Económica con Datos Masivos</w:t>
      </w:r>
      <w:r>
        <w:rPr>
          <w:sz w:val="24"/>
        </w:rPr>
        <w:t>, Fundación Ramón Areces.</w:t>
      </w:r>
    </w:p>
    <w:p>
      <w:pPr>
        <w:pStyle w:val="BodyText"/>
        <w:spacing w:before="237"/>
        <w:ind w:left="0" w:firstLine="0"/>
      </w:pPr>
    </w:p>
    <w:p>
      <w:pPr>
        <w:pStyle w:val="Heading1"/>
      </w:pPr>
      <w:r>
        <w:rPr/>
        <w:t>WORKING </w:t>
      </w:r>
      <w:r>
        <w:rPr>
          <w:spacing w:val="-2"/>
        </w:rPr>
        <w:t>PAPERS:</w:t>
      </w:r>
    </w:p>
    <w:p>
      <w:pPr>
        <w:pStyle w:val="ListParagraph"/>
        <w:numPr>
          <w:ilvl w:val="0"/>
          <w:numId w:val="1"/>
        </w:numPr>
        <w:tabs>
          <w:tab w:pos="860" w:val="left" w:leader="none"/>
        </w:tabs>
        <w:spacing w:line="240" w:lineRule="auto" w:before="4" w:after="0"/>
        <w:ind w:left="860" w:right="569" w:hanging="360"/>
        <w:jc w:val="both"/>
        <w:rPr>
          <w:rFonts w:ascii="Symbol" w:hAnsi="Symbol"/>
          <w:sz w:val="24"/>
        </w:rPr>
      </w:pPr>
      <w:r>
        <w:rPr>
          <w:sz w:val="24"/>
        </w:rPr>
        <w:t>Ortega, F. and F. Peñaranda (2024): “Estimation of Treatment Effects with Severely</w:t>
      </w:r>
      <w:r>
        <w:rPr>
          <w:spacing w:val="-10"/>
          <w:sz w:val="24"/>
        </w:rPr>
        <w:t> </w:t>
      </w:r>
      <w:r>
        <w:rPr>
          <w:sz w:val="24"/>
        </w:rPr>
        <w:t>Missing</w:t>
      </w:r>
      <w:r>
        <w:rPr>
          <w:spacing w:val="-10"/>
          <w:sz w:val="24"/>
        </w:rPr>
        <w:t> </w:t>
      </w:r>
      <w:r>
        <w:rPr>
          <w:sz w:val="24"/>
        </w:rPr>
        <w:t>Data:</w:t>
      </w:r>
      <w:r>
        <w:rPr>
          <w:spacing w:val="-10"/>
          <w:sz w:val="24"/>
        </w:rPr>
        <w:t> </w:t>
      </w:r>
      <w:r>
        <w:rPr>
          <w:sz w:val="24"/>
        </w:rPr>
        <w:t>the</w:t>
      </w:r>
      <w:r>
        <w:rPr>
          <w:spacing w:val="-10"/>
          <w:sz w:val="24"/>
        </w:rPr>
        <w:t> </w:t>
      </w:r>
      <w:r>
        <w:rPr>
          <w:sz w:val="24"/>
        </w:rPr>
        <w:t>Short</w:t>
      </w:r>
      <w:r>
        <w:rPr>
          <w:spacing w:val="-10"/>
          <w:sz w:val="24"/>
        </w:rPr>
        <w:t> </w:t>
      </w:r>
      <w:r>
        <w:rPr>
          <w:sz w:val="24"/>
        </w:rPr>
        <w:t>and</w:t>
      </w:r>
      <w:r>
        <w:rPr>
          <w:spacing w:val="-10"/>
          <w:sz w:val="24"/>
        </w:rPr>
        <w:t> </w:t>
      </w:r>
      <w:r>
        <w:rPr>
          <w:sz w:val="24"/>
        </w:rPr>
        <w:t>Long-Term</w:t>
      </w:r>
      <w:r>
        <w:rPr>
          <w:spacing w:val="-10"/>
          <w:sz w:val="24"/>
        </w:rPr>
        <w:t> </w:t>
      </w:r>
      <w:r>
        <w:rPr>
          <w:sz w:val="24"/>
        </w:rPr>
        <w:t>Effects</w:t>
      </w:r>
      <w:r>
        <w:rPr>
          <w:spacing w:val="-10"/>
          <w:sz w:val="24"/>
        </w:rPr>
        <w:t> </w:t>
      </w:r>
      <w:r>
        <w:rPr>
          <w:sz w:val="24"/>
        </w:rPr>
        <w:t>of</w:t>
      </w:r>
      <w:r>
        <w:rPr>
          <w:spacing w:val="-10"/>
          <w:sz w:val="24"/>
        </w:rPr>
        <w:t> </w:t>
      </w:r>
      <w:r>
        <w:rPr>
          <w:sz w:val="24"/>
        </w:rPr>
        <w:t>Flooding</w:t>
      </w:r>
      <w:r>
        <w:rPr>
          <w:spacing w:val="-10"/>
          <w:sz w:val="24"/>
        </w:rPr>
        <w:t> </w:t>
      </w:r>
      <w:r>
        <w:rPr>
          <w:sz w:val="24"/>
        </w:rPr>
        <w:t>on</w:t>
      </w:r>
      <w:r>
        <w:rPr>
          <w:spacing w:val="-10"/>
          <w:sz w:val="24"/>
        </w:rPr>
        <w:t> </w:t>
      </w:r>
      <w:r>
        <w:rPr>
          <w:sz w:val="24"/>
        </w:rPr>
        <w:t>Housing </w:t>
      </w:r>
      <w:r>
        <w:rPr>
          <w:spacing w:val="-2"/>
          <w:sz w:val="24"/>
        </w:rPr>
        <w:t>Values”.</w:t>
      </w:r>
    </w:p>
    <w:p>
      <w:pPr>
        <w:pStyle w:val="ListParagraph"/>
        <w:numPr>
          <w:ilvl w:val="0"/>
          <w:numId w:val="1"/>
        </w:numPr>
        <w:tabs>
          <w:tab w:pos="860" w:val="left" w:leader="none"/>
        </w:tabs>
        <w:spacing w:line="240" w:lineRule="auto" w:before="119" w:after="0"/>
        <w:ind w:left="860" w:right="569" w:hanging="360"/>
        <w:jc w:val="both"/>
        <w:rPr>
          <w:rFonts w:ascii="Symbol" w:hAnsi="Symbol"/>
          <w:sz w:val="24"/>
        </w:rPr>
      </w:pPr>
      <w:r>
        <w:rPr>
          <w:sz w:val="24"/>
        </w:rPr>
        <w:t>Chen, X., F. Peñaranda, D. Pouzo, and E. Sentana (2023): “Sieve Managed </w:t>
      </w:r>
      <w:r>
        <w:rPr>
          <w:spacing w:val="-2"/>
          <w:sz w:val="24"/>
        </w:rPr>
        <w:t>Portfolios”.</w:t>
      </w:r>
    </w:p>
    <w:p>
      <w:pPr>
        <w:pStyle w:val="ListParagraph"/>
        <w:numPr>
          <w:ilvl w:val="0"/>
          <w:numId w:val="1"/>
        </w:numPr>
        <w:tabs>
          <w:tab w:pos="859" w:val="left" w:leader="none"/>
        </w:tabs>
        <w:spacing w:line="240" w:lineRule="auto" w:before="117" w:after="0"/>
        <w:ind w:left="859" w:right="0" w:hanging="359"/>
        <w:jc w:val="both"/>
        <w:rPr>
          <w:rFonts w:ascii="Symbol" w:hAnsi="Symbol"/>
          <w:sz w:val="24"/>
        </w:rPr>
      </w:pPr>
      <w:r>
        <w:rPr>
          <w:sz w:val="24"/>
        </w:rPr>
        <w:t>Peñaranda,</w:t>
      </w:r>
      <w:r>
        <w:rPr>
          <w:spacing w:val="-4"/>
          <w:sz w:val="24"/>
        </w:rPr>
        <w:t> </w:t>
      </w:r>
      <w:r>
        <w:rPr>
          <w:sz w:val="24"/>
        </w:rPr>
        <w:t>F.</w:t>
      </w:r>
      <w:r>
        <w:rPr>
          <w:spacing w:val="-1"/>
          <w:sz w:val="24"/>
        </w:rPr>
        <w:t> </w:t>
      </w:r>
      <w:r>
        <w:rPr>
          <w:sz w:val="24"/>
        </w:rPr>
        <w:t>and</w:t>
      </w:r>
      <w:r>
        <w:rPr>
          <w:spacing w:val="-1"/>
          <w:sz w:val="24"/>
        </w:rPr>
        <w:t> </w:t>
      </w:r>
      <w:r>
        <w:rPr>
          <w:sz w:val="24"/>
        </w:rPr>
        <w:t>L.</w:t>
      </w:r>
      <w:r>
        <w:rPr>
          <w:spacing w:val="-1"/>
          <w:sz w:val="24"/>
        </w:rPr>
        <w:t> </w:t>
      </w:r>
      <w:r>
        <w:rPr>
          <w:sz w:val="24"/>
        </w:rPr>
        <w:t>Wu</w:t>
      </w:r>
      <w:r>
        <w:rPr>
          <w:spacing w:val="-1"/>
          <w:sz w:val="24"/>
        </w:rPr>
        <w:t> </w:t>
      </w:r>
      <w:r>
        <w:rPr>
          <w:sz w:val="24"/>
        </w:rPr>
        <w:t>(2022):</w:t>
      </w:r>
      <w:r>
        <w:rPr>
          <w:spacing w:val="-2"/>
          <w:sz w:val="24"/>
        </w:rPr>
        <w:t> </w:t>
      </w:r>
      <w:r>
        <w:rPr>
          <w:sz w:val="24"/>
        </w:rPr>
        <w:t>“Managing</w:t>
      </w:r>
      <w:r>
        <w:rPr>
          <w:spacing w:val="-2"/>
          <w:sz w:val="24"/>
        </w:rPr>
        <w:t> Drawdown”.</w:t>
      </w:r>
    </w:p>
    <w:p>
      <w:pPr>
        <w:pStyle w:val="ListParagraph"/>
        <w:spacing w:after="0" w:line="240" w:lineRule="auto"/>
        <w:jc w:val="both"/>
        <w:rPr>
          <w:rFonts w:ascii="Symbol" w:hAnsi="Symbol"/>
          <w:sz w:val="24"/>
        </w:rPr>
        <w:sectPr>
          <w:pgSz w:w="11910" w:h="16840"/>
          <w:pgMar w:top="1880" w:bottom="280" w:left="1559" w:right="1133"/>
        </w:sectPr>
      </w:pPr>
    </w:p>
    <w:p>
      <w:pPr>
        <w:pStyle w:val="ListParagraph"/>
        <w:numPr>
          <w:ilvl w:val="0"/>
          <w:numId w:val="1"/>
        </w:numPr>
        <w:tabs>
          <w:tab w:pos="860" w:val="left" w:leader="none"/>
        </w:tabs>
        <w:spacing w:line="244" w:lineRule="auto" w:before="76" w:after="0"/>
        <w:ind w:left="860" w:right="569" w:hanging="360"/>
        <w:jc w:val="left"/>
        <w:rPr>
          <w:rFonts w:ascii="Symbol" w:hAnsi="Symbol"/>
          <w:sz w:val="24"/>
        </w:rPr>
      </w:pPr>
      <w:r>
        <w:rPr>
          <w:sz w:val="24"/>
        </w:rPr>
        <w:t>Peñaranda, F. and E. Sentana (2011): “Inferences about Portfolio and Stochastic Discount Factor Mean-Variance Frontiers”.</w:t>
      </w:r>
    </w:p>
    <w:p>
      <w:pPr>
        <w:pStyle w:val="ListParagraph"/>
        <w:numPr>
          <w:ilvl w:val="0"/>
          <w:numId w:val="1"/>
        </w:numPr>
        <w:tabs>
          <w:tab w:pos="860" w:val="left" w:leader="none"/>
        </w:tabs>
        <w:spacing w:line="240" w:lineRule="auto" w:before="110" w:after="0"/>
        <w:ind w:left="860" w:right="569" w:hanging="360"/>
        <w:jc w:val="left"/>
        <w:rPr>
          <w:rFonts w:ascii="Symbol" w:hAnsi="Symbol"/>
          <w:sz w:val="24"/>
        </w:rPr>
      </w:pPr>
      <w:r>
        <w:rPr>
          <w:sz w:val="24"/>
        </w:rPr>
        <w:t>Peñaranda,</w:t>
      </w:r>
      <w:r>
        <w:rPr>
          <w:spacing w:val="-12"/>
          <w:sz w:val="24"/>
        </w:rPr>
        <w:t> </w:t>
      </w:r>
      <w:r>
        <w:rPr>
          <w:sz w:val="24"/>
        </w:rPr>
        <w:t>F.</w:t>
      </w:r>
      <w:r>
        <w:rPr>
          <w:spacing w:val="-12"/>
          <w:sz w:val="24"/>
        </w:rPr>
        <w:t> </w:t>
      </w:r>
      <w:r>
        <w:rPr>
          <w:sz w:val="24"/>
        </w:rPr>
        <w:t>and</w:t>
      </w:r>
      <w:r>
        <w:rPr>
          <w:spacing w:val="-12"/>
          <w:sz w:val="24"/>
        </w:rPr>
        <w:t> </w:t>
      </w:r>
      <w:r>
        <w:rPr>
          <w:sz w:val="24"/>
        </w:rPr>
        <w:t>A.</w:t>
      </w:r>
      <w:r>
        <w:rPr>
          <w:spacing w:val="-12"/>
          <w:sz w:val="24"/>
        </w:rPr>
        <w:t> </w:t>
      </w:r>
      <w:r>
        <w:rPr>
          <w:sz w:val="24"/>
        </w:rPr>
        <w:t>Rupérez-Micola</w:t>
      </w:r>
      <w:r>
        <w:rPr>
          <w:spacing w:val="-12"/>
          <w:sz w:val="24"/>
        </w:rPr>
        <w:t> </w:t>
      </w:r>
      <w:r>
        <w:rPr>
          <w:sz w:val="24"/>
        </w:rPr>
        <w:t>(2011):</w:t>
      </w:r>
      <w:r>
        <w:rPr>
          <w:spacing w:val="-12"/>
          <w:sz w:val="24"/>
        </w:rPr>
        <w:t> </w:t>
      </w:r>
      <w:r>
        <w:rPr>
          <w:sz w:val="24"/>
        </w:rPr>
        <w:t>“On</w:t>
      </w:r>
      <w:r>
        <w:rPr>
          <w:spacing w:val="-12"/>
          <w:sz w:val="24"/>
        </w:rPr>
        <w:t> </w:t>
      </w:r>
      <w:r>
        <w:rPr>
          <w:sz w:val="24"/>
        </w:rPr>
        <w:t>the</w:t>
      </w:r>
      <w:r>
        <w:rPr>
          <w:spacing w:val="-12"/>
          <w:sz w:val="24"/>
        </w:rPr>
        <w:t> </w:t>
      </w:r>
      <w:r>
        <w:rPr>
          <w:sz w:val="24"/>
        </w:rPr>
        <w:t>Drivers</w:t>
      </w:r>
      <w:r>
        <w:rPr>
          <w:spacing w:val="-12"/>
          <w:sz w:val="24"/>
        </w:rPr>
        <w:t> </w:t>
      </w:r>
      <w:r>
        <w:rPr>
          <w:sz w:val="24"/>
        </w:rPr>
        <w:t>of</w:t>
      </w:r>
      <w:r>
        <w:rPr>
          <w:spacing w:val="-12"/>
          <w:sz w:val="24"/>
        </w:rPr>
        <w:t> </w:t>
      </w:r>
      <w:r>
        <w:rPr>
          <w:sz w:val="24"/>
        </w:rPr>
        <w:t>Commodity</w:t>
      </w:r>
      <w:r>
        <w:rPr>
          <w:spacing w:val="-12"/>
          <w:sz w:val="24"/>
        </w:rPr>
        <w:t> </w:t>
      </w:r>
      <w:r>
        <w:rPr>
          <w:sz w:val="24"/>
        </w:rPr>
        <w:t>Co- movement: Evidence from Biofuels”.</w:t>
      </w:r>
    </w:p>
    <w:p>
      <w:pPr>
        <w:pStyle w:val="ListParagraph"/>
        <w:numPr>
          <w:ilvl w:val="0"/>
          <w:numId w:val="1"/>
        </w:numPr>
        <w:tabs>
          <w:tab w:pos="860" w:val="left" w:leader="none"/>
        </w:tabs>
        <w:spacing w:line="237" w:lineRule="auto" w:before="123" w:after="0"/>
        <w:ind w:left="860" w:right="569" w:hanging="360"/>
        <w:jc w:val="left"/>
        <w:rPr>
          <w:rFonts w:ascii="Symbol" w:hAnsi="Symbol"/>
          <w:sz w:val="24"/>
        </w:rPr>
      </w:pPr>
      <w:r>
        <w:rPr>
          <w:sz w:val="24"/>
        </w:rPr>
        <w:t>Peñaranda, F. (2007):</w:t>
      </w:r>
      <w:r>
        <w:rPr>
          <w:spacing w:val="-1"/>
          <w:sz w:val="24"/>
        </w:rPr>
        <w:t> </w:t>
      </w:r>
      <w:r>
        <w:rPr>
          <w:sz w:val="24"/>
        </w:rPr>
        <w:t>“On the Accuracy of Vector Autoregressions for Dynamic Asset Allocation”.</w:t>
      </w:r>
    </w:p>
    <w:p>
      <w:pPr>
        <w:pStyle w:val="Heading1"/>
        <w:spacing w:line="276" w:lineRule="exact" w:before="253"/>
      </w:pPr>
      <w:r>
        <w:rPr>
          <w:spacing w:val="-2"/>
        </w:rPr>
        <w:t>CONFERENCES:</w:t>
      </w:r>
    </w:p>
    <w:p>
      <w:pPr>
        <w:pStyle w:val="ListParagraph"/>
        <w:numPr>
          <w:ilvl w:val="0"/>
          <w:numId w:val="1"/>
        </w:numPr>
        <w:tabs>
          <w:tab w:pos="860" w:val="left" w:leader="none"/>
        </w:tabs>
        <w:spacing w:line="240" w:lineRule="auto" w:before="0" w:after="0"/>
        <w:ind w:left="860" w:right="1115" w:hanging="360"/>
        <w:jc w:val="left"/>
        <w:rPr>
          <w:rFonts w:ascii="Symbol" w:hAnsi="Symbol"/>
          <w:sz w:val="24"/>
        </w:rPr>
      </w:pPr>
      <w:r>
        <w:rPr>
          <w:sz w:val="24"/>
        </w:rPr>
        <w:t>2024: North American Winter Meeting of the Econometric Society (San Antonio),</w:t>
      </w:r>
      <w:r>
        <w:rPr>
          <w:spacing w:val="-5"/>
          <w:sz w:val="24"/>
        </w:rPr>
        <w:t> </w:t>
      </w:r>
      <w:r>
        <w:rPr>
          <w:sz w:val="24"/>
        </w:rPr>
        <w:t>31</w:t>
      </w:r>
      <w:r>
        <w:rPr>
          <w:sz w:val="24"/>
          <w:vertAlign w:val="superscript"/>
        </w:rPr>
        <w:t>st</w:t>
      </w:r>
      <w:r>
        <w:rPr>
          <w:spacing w:val="-4"/>
          <w:sz w:val="24"/>
          <w:vertAlign w:val="baseline"/>
        </w:rPr>
        <w:t> </w:t>
      </w:r>
      <w:r>
        <w:rPr>
          <w:sz w:val="24"/>
          <w:vertAlign w:val="baseline"/>
        </w:rPr>
        <w:t>Finance</w:t>
      </w:r>
      <w:r>
        <w:rPr>
          <w:spacing w:val="-5"/>
          <w:sz w:val="24"/>
          <w:vertAlign w:val="baseline"/>
        </w:rPr>
        <w:t> </w:t>
      </w:r>
      <w:r>
        <w:rPr>
          <w:sz w:val="24"/>
          <w:vertAlign w:val="baseline"/>
        </w:rPr>
        <w:t>Forum</w:t>
      </w:r>
      <w:r>
        <w:rPr>
          <w:spacing w:val="-4"/>
          <w:sz w:val="24"/>
          <w:vertAlign w:val="baseline"/>
        </w:rPr>
        <w:t> </w:t>
      </w:r>
      <w:r>
        <w:rPr>
          <w:sz w:val="24"/>
          <w:vertAlign w:val="baseline"/>
        </w:rPr>
        <w:t>(La</w:t>
      </w:r>
      <w:r>
        <w:rPr>
          <w:spacing w:val="-5"/>
          <w:sz w:val="24"/>
          <w:vertAlign w:val="baseline"/>
        </w:rPr>
        <w:t> </w:t>
      </w:r>
      <w:r>
        <w:rPr>
          <w:sz w:val="24"/>
          <w:vertAlign w:val="baseline"/>
        </w:rPr>
        <w:t>Laguna),</w:t>
      </w:r>
      <w:r>
        <w:rPr>
          <w:spacing w:val="-4"/>
          <w:sz w:val="24"/>
          <w:vertAlign w:val="baseline"/>
        </w:rPr>
        <w:t> </w:t>
      </w:r>
      <w:r>
        <w:rPr>
          <w:sz w:val="24"/>
          <w:vertAlign w:val="baseline"/>
        </w:rPr>
        <w:t>Big</w:t>
      </w:r>
      <w:r>
        <w:rPr>
          <w:spacing w:val="-4"/>
          <w:sz w:val="24"/>
          <w:vertAlign w:val="baseline"/>
        </w:rPr>
        <w:t> </w:t>
      </w:r>
      <w:r>
        <w:rPr>
          <w:sz w:val="24"/>
          <w:vertAlign w:val="baseline"/>
        </w:rPr>
        <w:t>Data</w:t>
      </w:r>
      <w:r>
        <w:rPr>
          <w:spacing w:val="-5"/>
          <w:sz w:val="24"/>
          <w:vertAlign w:val="baseline"/>
        </w:rPr>
        <w:t> </w:t>
      </w:r>
      <w:r>
        <w:rPr>
          <w:sz w:val="24"/>
          <w:vertAlign w:val="baseline"/>
        </w:rPr>
        <w:t>in</w:t>
      </w:r>
      <w:r>
        <w:rPr>
          <w:spacing w:val="-4"/>
          <w:sz w:val="24"/>
          <w:vertAlign w:val="baseline"/>
        </w:rPr>
        <w:t> </w:t>
      </w:r>
      <w:r>
        <w:rPr>
          <w:sz w:val="24"/>
          <w:vertAlign w:val="baseline"/>
        </w:rPr>
        <w:t>Asset</w:t>
      </w:r>
      <w:r>
        <w:rPr>
          <w:spacing w:val="-4"/>
          <w:sz w:val="24"/>
          <w:vertAlign w:val="baseline"/>
        </w:rPr>
        <w:t> </w:t>
      </w:r>
      <w:r>
        <w:rPr>
          <w:sz w:val="24"/>
          <w:vertAlign w:val="baseline"/>
        </w:rPr>
        <w:t>Management </w:t>
      </w:r>
      <w:r>
        <w:rPr>
          <w:spacing w:val="-2"/>
          <w:sz w:val="24"/>
          <w:vertAlign w:val="baseline"/>
        </w:rPr>
        <w:t>(Madrid).</w:t>
      </w:r>
    </w:p>
    <w:p>
      <w:pPr>
        <w:pStyle w:val="ListParagraph"/>
        <w:numPr>
          <w:ilvl w:val="0"/>
          <w:numId w:val="1"/>
        </w:numPr>
        <w:tabs>
          <w:tab w:pos="860" w:val="left" w:leader="none"/>
        </w:tabs>
        <w:spacing w:line="293" w:lineRule="exact" w:before="0" w:after="0"/>
        <w:ind w:left="860" w:right="0" w:hanging="360"/>
        <w:jc w:val="left"/>
        <w:rPr>
          <w:rFonts w:ascii="Symbol" w:hAnsi="Symbol"/>
          <w:sz w:val="24"/>
        </w:rPr>
      </w:pPr>
      <w:r>
        <w:rPr>
          <w:sz w:val="24"/>
        </w:rPr>
        <w:t>2023:</w:t>
      </w:r>
      <w:r>
        <w:rPr>
          <w:spacing w:val="-3"/>
          <w:sz w:val="24"/>
        </w:rPr>
        <w:t> </w:t>
      </w:r>
      <w:r>
        <w:rPr>
          <w:sz w:val="24"/>
        </w:rPr>
        <w:t>30</w:t>
      </w:r>
      <w:r>
        <w:rPr>
          <w:sz w:val="24"/>
          <w:vertAlign w:val="superscript"/>
        </w:rPr>
        <w:t>th</w:t>
      </w:r>
      <w:r>
        <w:rPr>
          <w:spacing w:val="-1"/>
          <w:sz w:val="24"/>
          <w:vertAlign w:val="baseline"/>
        </w:rPr>
        <w:t> </w:t>
      </w:r>
      <w:r>
        <w:rPr>
          <w:sz w:val="24"/>
          <w:vertAlign w:val="baseline"/>
        </w:rPr>
        <w:t>Finance</w:t>
      </w:r>
      <w:r>
        <w:rPr>
          <w:spacing w:val="-2"/>
          <w:sz w:val="24"/>
          <w:vertAlign w:val="baseline"/>
        </w:rPr>
        <w:t> </w:t>
      </w:r>
      <w:r>
        <w:rPr>
          <w:sz w:val="24"/>
          <w:vertAlign w:val="baseline"/>
        </w:rPr>
        <w:t>Forum</w:t>
      </w:r>
      <w:r>
        <w:rPr>
          <w:spacing w:val="-1"/>
          <w:sz w:val="24"/>
          <w:vertAlign w:val="baseline"/>
        </w:rPr>
        <w:t> </w:t>
      </w:r>
      <w:r>
        <w:rPr>
          <w:spacing w:val="-2"/>
          <w:sz w:val="24"/>
          <w:vertAlign w:val="baseline"/>
        </w:rPr>
        <w:t>(Málaga).</w:t>
      </w:r>
    </w:p>
    <w:p>
      <w:pPr>
        <w:pStyle w:val="ListParagraph"/>
        <w:numPr>
          <w:ilvl w:val="0"/>
          <w:numId w:val="1"/>
        </w:numPr>
        <w:tabs>
          <w:tab w:pos="860" w:val="left" w:leader="none"/>
        </w:tabs>
        <w:spacing w:line="237" w:lineRule="auto" w:before="5" w:after="0"/>
        <w:ind w:left="860" w:right="809" w:hanging="360"/>
        <w:jc w:val="left"/>
        <w:rPr>
          <w:rFonts w:ascii="Symbol" w:hAnsi="Symbol"/>
          <w:sz w:val="24"/>
        </w:rPr>
      </w:pPr>
      <w:r>
        <w:rPr>
          <w:sz w:val="24"/>
        </w:rPr>
        <w:t>2021:</w:t>
      </w:r>
      <w:r>
        <w:rPr>
          <w:spacing w:val="-4"/>
          <w:sz w:val="24"/>
        </w:rPr>
        <w:t> </w:t>
      </w:r>
      <w:r>
        <w:rPr>
          <w:sz w:val="24"/>
        </w:rPr>
        <w:t>North</w:t>
      </w:r>
      <w:r>
        <w:rPr>
          <w:spacing w:val="-4"/>
          <w:sz w:val="24"/>
        </w:rPr>
        <w:t> </w:t>
      </w:r>
      <w:r>
        <w:rPr>
          <w:sz w:val="24"/>
        </w:rPr>
        <w:t>American</w:t>
      </w:r>
      <w:r>
        <w:rPr>
          <w:spacing w:val="-4"/>
          <w:sz w:val="24"/>
        </w:rPr>
        <w:t> </w:t>
      </w:r>
      <w:r>
        <w:rPr>
          <w:sz w:val="24"/>
        </w:rPr>
        <w:t>Summer</w:t>
      </w:r>
      <w:r>
        <w:rPr>
          <w:spacing w:val="-4"/>
          <w:sz w:val="24"/>
        </w:rPr>
        <w:t> </w:t>
      </w:r>
      <w:r>
        <w:rPr>
          <w:sz w:val="24"/>
        </w:rPr>
        <w:t>Meeting</w:t>
      </w:r>
      <w:r>
        <w:rPr>
          <w:spacing w:val="-4"/>
          <w:sz w:val="24"/>
        </w:rPr>
        <w:t> </w:t>
      </w:r>
      <w:r>
        <w:rPr>
          <w:sz w:val="24"/>
        </w:rPr>
        <w:t>of</w:t>
      </w:r>
      <w:r>
        <w:rPr>
          <w:spacing w:val="-4"/>
          <w:sz w:val="24"/>
        </w:rPr>
        <w:t> </w:t>
      </w:r>
      <w:r>
        <w:rPr>
          <w:sz w:val="24"/>
        </w:rPr>
        <w:t>the</w:t>
      </w:r>
      <w:r>
        <w:rPr>
          <w:spacing w:val="-5"/>
          <w:sz w:val="24"/>
        </w:rPr>
        <w:t> </w:t>
      </w:r>
      <w:r>
        <w:rPr>
          <w:sz w:val="24"/>
        </w:rPr>
        <w:t>Econometric</w:t>
      </w:r>
      <w:r>
        <w:rPr>
          <w:spacing w:val="-5"/>
          <w:sz w:val="24"/>
        </w:rPr>
        <w:t> </w:t>
      </w:r>
      <w:r>
        <w:rPr>
          <w:sz w:val="24"/>
        </w:rPr>
        <w:t>Society</w:t>
      </w:r>
      <w:r>
        <w:rPr>
          <w:spacing w:val="-4"/>
          <w:sz w:val="24"/>
        </w:rPr>
        <w:t> </w:t>
      </w:r>
      <w:r>
        <w:rPr>
          <w:sz w:val="24"/>
        </w:rPr>
        <w:t>(Virtual), European Meeting of the Econometric Society (Virtual).</w:t>
      </w:r>
    </w:p>
    <w:p>
      <w:pPr>
        <w:pStyle w:val="ListParagraph"/>
        <w:numPr>
          <w:ilvl w:val="0"/>
          <w:numId w:val="1"/>
        </w:numPr>
        <w:tabs>
          <w:tab w:pos="860" w:val="left" w:leader="none"/>
        </w:tabs>
        <w:spacing w:line="240" w:lineRule="auto" w:before="0" w:after="0"/>
        <w:ind w:left="860" w:right="852" w:hanging="360"/>
        <w:jc w:val="left"/>
        <w:rPr>
          <w:rFonts w:ascii="Symbol" w:hAnsi="Symbol"/>
          <w:sz w:val="24"/>
        </w:rPr>
      </w:pPr>
      <w:r>
        <w:rPr>
          <w:sz w:val="24"/>
        </w:rPr>
        <w:t>2019:</w:t>
      </w:r>
      <w:r>
        <w:rPr>
          <w:spacing w:val="-6"/>
          <w:sz w:val="24"/>
        </w:rPr>
        <w:t> </w:t>
      </w:r>
      <w:r>
        <w:rPr>
          <w:sz w:val="24"/>
        </w:rPr>
        <w:t>12</w:t>
      </w:r>
      <w:r>
        <w:rPr>
          <w:sz w:val="24"/>
          <w:vertAlign w:val="superscript"/>
        </w:rPr>
        <w:t>th</w:t>
      </w:r>
      <w:r>
        <w:rPr>
          <w:spacing w:val="-5"/>
          <w:sz w:val="24"/>
          <w:vertAlign w:val="baseline"/>
        </w:rPr>
        <w:t> </w:t>
      </w:r>
      <w:r>
        <w:rPr>
          <w:sz w:val="24"/>
          <w:vertAlign w:val="baseline"/>
        </w:rPr>
        <w:t>Society</w:t>
      </w:r>
      <w:r>
        <w:rPr>
          <w:spacing w:val="-5"/>
          <w:sz w:val="24"/>
          <w:vertAlign w:val="baseline"/>
        </w:rPr>
        <w:t> </w:t>
      </w:r>
      <w:r>
        <w:rPr>
          <w:sz w:val="24"/>
          <w:vertAlign w:val="baseline"/>
        </w:rPr>
        <w:t>for</w:t>
      </w:r>
      <w:r>
        <w:rPr>
          <w:spacing w:val="-5"/>
          <w:sz w:val="24"/>
          <w:vertAlign w:val="baseline"/>
        </w:rPr>
        <w:t> </w:t>
      </w:r>
      <w:r>
        <w:rPr>
          <w:sz w:val="24"/>
          <w:vertAlign w:val="baseline"/>
        </w:rPr>
        <w:t>Financial</w:t>
      </w:r>
      <w:r>
        <w:rPr>
          <w:spacing w:val="-5"/>
          <w:sz w:val="24"/>
          <w:vertAlign w:val="baseline"/>
        </w:rPr>
        <w:t> </w:t>
      </w:r>
      <w:r>
        <w:rPr>
          <w:sz w:val="24"/>
          <w:vertAlign w:val="baseline"/>
        </w:rPr>
        <w:t>Econometrics</w:t>
      </w:r>
      <w:r>
        <w:rPr>
          <w:spacing w:val="-5"/>
          <w:sz w:val="24"/>
          <w:vertAlign w:val="baseline"/>
        </w:rPr>
        <w:t> </w:t>
      </w:r>
      <w:r>
        <w:rPr>
          <w:sz w:val="24"/>
          <w:vertAlign w:val="baseline"/>
        </w:rPr>
        <w:t>Conference</w:t>
      </w:r>
      <w:r>
        <w:rPr>
          <w:spacing w:val="-6"/>
          <w:sz w:val="24"/>
          <w:vertAlign w:val="baseline"/>
        </w:rPr>
        <w:t> </w:t>
      </w:r>
      <w:r>
        <w:rPr>
          <w:sz w:val="24"/>
          <w:vertAlign w:val="baseline"/>
        </w:rPr>
        <w:t>(Shanghai),</w:t>
      </w:r>
      <w:r>
        <w:rPr>
          <w:spacing w:val="-5"/>
          <w:sz w:val="24"/>
          <w:vertAlign w:val="baseline"/>
        </w:rPr>
        <w:t> </w:t>
      </w:r>
      <w:r>
        <w:rPr>
          <w:sz w:val="24"/>
          <w:vertAlign w:val="baseline"/>
        </w:rPr>
        <w:t>CUNY Macroeconomics and Finance Colloquium (New York), 68</w:t>
      </w:r>
      <w:r>
        <w:rPr>
          <w:sz w:val="24"/>
          <w:vertAlign w:val="superscript"/>
        </w:rPr>
        <w:t>th</w:t>
      </w:r>
      <w:r>
        <w:rPr>
          <w:spacing w:val="-9"/>
          <w:sz w:val="24"/>
          <w:vertAlign w:val="baseline"/>
        </w:rPr>
        <w:t> </w:t>
      </w:r>
      <w:r>
        <w:rPr>
          <w:sz w:val="24"/>
          <w:vertAlign w:val="baseline"/>
        </w:rPr>
        <w:t>Meeting of the Midwest Finance Association (Chicago).</w:t>
      </w:r>
    </w:p>
    <w:p>
      <w:pPr>
        <w:pStyle w:val="ListParagraph"/>
        <w:numPr>
          <w:ilvl w:val="0"/>
          <w:numId w:val="1"/>
        </w:numPr>
        <w:tabs>
          <w:tab w:pos="860" w:val="left" w:leader="none"/>
        </w:tabs>
        <w:spacing w:line="292" w:lineRule="exact" w:before="0" w:after="0"/>
        <w:ind w:left="860" w:right="0" w:hanging="360"/>
        <w:jc w:val="left"/>
        <w:rPr>
          <w:rFonts w:ascii="Symbol" w:hAnsi="Symbol"/>
          <w:sz w:val="24"/>
        </w:rPr>
      </w:pPr>
      <w:r>
        <w:rPr>
          <w:sz w:val="24"/>
        </w:rPr>
        <w:t>2018:</w:t>
      </w:r>
      <w:r>
        <w:rPr>
          <w:spacing w:val="-2"/>
          <w:sz w:val="24"/>
        </w:rPr>
        <w:t> </w:t>
      </w:r>
      <w:r>
        <w:rPr>
          <w:sz w:val="24"/>
        </w:rPr>
        <w:t>88</w:t>
      </w:r>
      <w:r>
        <w:rPr>
          <w:sz w:val="24"/>
          <w:vertAlign w:val="superscript"/>
        </w:rPr>
        <w:t>th</w:t>
      </w:r>
      <w:r>
        <w:rPr>
          <w:spacing w:val="-1"/>
          <w:sz w:val="24"/>
          <w:vertAlign w:val="baseline"/>
        </w:rPr>
        <w:t> </w:t>
      </w:r>
      <w:r>
        <w:rPr>
          <w:sz w:val="24"/>
          <w:vertAlign w:val="baseline"/>
        </w:rPr>
        <w:t>Meeting</w:t>
      </w:r>
      <w:r>
        <w:rPr>
          <w:spacing w:val="-1"/>
          <w:sz w:val="24"/>
          <w:vertAlign w:val="baseline"/>
        </w:rPr>
        <w:t> </w:t>
      </w:r>
      <w:r>
        <w:rPr>
          <w:sz w:val="24"/>
          <w:vertAlign w:val="baseline"/>
        </w:rPr>
        <w:t>of</w:t>
      </w:r>
      <w:r>
        <w:rPr>
          <w:spacing w:val="-2"/>
          <w:sz w:val="24"/>
          <w:vertAlign w:val="baseline"/>
        </w:rPr>
        <w:t> </w:t>
      </w:r>
      <w:r>
        <w:rPr>
          <w:sz w:val="24"/>
          <w:vertAlign w:val="baseline"/>
        </w:rPr>
        <w:t>the</w:t>
      </w:r>
      <w:r>
        <w:rPr>
          <w:spacing w:val="-2"/>
          <w:sz w:val="24"/>
          <w:vertAlign w:val="baseline"/>
        </w:rPr>
        <w:t> </w:t>
      </w:r>
      <w:r>
        <w:rPr>
          <w:sz w:val="24"/>
          <w:vertAlign w:val="baseline"/>
        </w:rPr>
        <w:t>Southern</w:t>
      </w:r>
      <w:r>
        <w:rPr>
          <w:spacing w:val="-1"/>
          <w:sz w:val="24"/>
          <w:vertAlign w:val="baseline"/>
        </w:rPr>
        <w:t> </w:t>
      </w:r>
      <w:r>
        <w:rPr>
          <w:sz w:val="24"/>
          <w:vertAlign w:val="baseline"/>
        </w:rPr>
        <w:t>Economic</w:t>
      </w:r>
      <w:r>
        <w:rPr>
          <w:spacing w:val="-2"/>
          <w:sz w:val="24"/>
          <w:vertAlign w:val="baseline"/>
        </w:rPr>
        <w:t> </w:t>
      </w:r>
      <w:r>
        <w:rPr>
          <w:sz w:val="24"/>
          <w:vertAlign w:val="baseline"/>
        </w:rPr>
        <w:t>Association</w:t>
      </w:r>
      <w:r>
        <w:rPr>
          <w:spacing w:val="-2"/>
          <w:sz w:val="24"/>
          <w:vertAlign w:val="baseline"/>
        </w:rPr>
        <w:t> </w:t>
      </w:r>
      <w:r>
        <w:rPr>
          <w:sz w:val="24"/>
          <w:vertAlign w:val="baseline"/>
        </w:rPr>
        <w:t>(Washington,</w:t>
      </w:r>
      <w:r>
        <w:rPr>
          <w:spacing w:val="-1"/>
          <w:sz w:val="24"/>
          <w:vertAlign w:val="baseline"/>
        </w:rPr>
        <w:t> </w:t>
      </w:r>
      <w:r>
        <w:rPr>
          <w:spacing w:val="-4"/>
          <w:sz w:val="24"/>
          <w:vertAlign w:val="baseline"/>
        </w:rPr>
        <w:t>DC).</w:t>
      </w:r>
    </w:p>
    <w:p>
      <w:pPr>
        <w:pStyle w:val="ListParagraph"/>
        <w:numPr>
          <w:ilvl w:val="0"/>
          <w:numId w:val="1"/>
        </w:numPr>
        <w:tabs>
          <w:tab w:pos="860" w:val="left" w:leader="none"/>
        </w:tabs>
        <w:spacing w:line="293" w:lineRule="exact" w:before="0" w:after="0"/>
        <w:ind w:left="860" w:right="0" w:hanging="360"/>
        <w:jc w:val="left"/>
        <w:rPr>
          <w:rFonts w:ascii="Symbol" w:hAnsi="Symbol"/>
          <w:sz w:val="24"/>
        </w:rPr>
      </w:pPr>
      <w:r>
        <w:rPr>
          <w:sz w:val="24"/>
        </w:rPr>
        <w:t>2017:</w:t>
      </w:r>
      <w:r>
        <w:rPr>
          <w:spacing w:val="-4"/>
          <w:sz w:val="24"/>
        </w:rPr>
        <w:t> </w:t>
      </w:r>
      <w:r>
        <w:rPr>
          <w:sz w:val="24"/>
        </w:rPr>
        <w:t>New</w:t>
      </w:r>
      <w:r>
        <w:rPr>
          <w:spacing w:val="-1"/>
          <w:sz w:val="24"/>
        </w:rPr>
        <w:t> </w:t>
      </w:r>
      <w:r>
        <w:rPr>
          <w:sz w:val="24"/>
        </w:rPr>
        <w:t>Methods</w:t>
      </w:r>
      <w:r>
        <w:rPr>
          <w:spacing w:val="-2"/>
          <w:sz w:val="24"/>
        </w:rPr>
        <w:t> </w:t>
      </w:r>
      <w:r>
        <w:rPr>
          <w:sz w:val="24"/>
        </w:rPr>
        <w:t>for</w:t>
      </w:r>
      <w:r>
        <w:rPr>
          <w:spacing w:val="-1"/>
          <w:sz w:val="24"/>
        </w:rPr>
        <w:t> </w:t>
      </w:r>
      <w:r>
        <w:rPr>
          <w:sz w:val="24"/>
        </w:rPr>
        <w:t>the</w:t>
      </w:r>
      <w:r>
        <w:rPr>
          <w:spacing w:val="-2"/>
          <w:sz w:val="24"/>
        </w:rPr>
        <w:t> </w:t>
      </w:r>
      <w:r>
        <w:rPr>
          <w:sz w:val="24"/>
        </w:rPr>
        <w:t>Empirical</w:t>
      </w:r>
      <w:r>
        <w:rPr>
          <w:spacing w:val="-2"/>
          <w:sz w:val="24"/>
        </w:rPr>
        <w:t> </w:t>
      </w:r>
      <w:r>
        <w:rPr>
          <w:sz w:val="24"/>
        </w:rPr>
        <w:t>Analysis</w:t>
      </w:r>
      <w:r>
        <w:rPr>
          <w:spacing w:val="-1"/>
          <w:sz w:val="24"/>
        </w:rPr>
        <w:t> </w:t>
      </w:r>
      <w:r>
        <w:rPr>
          <w:sz w:val="24"/>
        </w:rPr>
        <w:t>of</w:t>
      </w:r>
      <w:r>
        <w:rPr>
          <w:spacing w:val="-2"/>
          <w:sz w:val="24"/>
        </w:rPr>
        <w:t> </w:t>
      </w:r>
      <w:r>
        <w:rPr>
          <w:sz w:val="24"/>
        </w:rPr>
        <w:t>Financial</w:t>
      </w:r>
      <w:r>
        <w:rPr>
          <w:spacing w:val="-1"/>
          <w:sz w:val="24"/>
        </w:rPr>
        <w:t> </w:t>
      </w:r>
      <w:r>
        <w:rPr>
          <w:sz w:val="24"/>
        </w:rPr>
        <w:t>Markets</w:t>
      </w:r>
      <w:r>
        <w:rPr>
          <w:spacing w:val="-1"/>
          <w:sz w:val="24"/>
        </w:rPr>
        <w:t> </w:t>
      </w:r>
      <w:r>
        <w:rPr>
          <w:spacing w:val="-2"/>
          <w:sz w:val="24"/>
        </w:rPr>
        <w:t>(Comillas).</w:t>
      </w:r>
    </w:p>
    <w:p>
      <w:pPr>
        <w:pStyle w:val="ListParagraph"/>
        <w:numPr>
          <w:ilvl w:val="0"/>
          <w:numId w:val="1"/>
        </w:numPr>
        <w:tabs>
          <w:tab w:pos="860" w:val="left" w:leader="none"/>
        </w:tabs>
        <w:spacing w:line="293" w:lineRule="exact" w:before="0" w:after="0"/>
        <w:ind w:left="860" w:right="0" w:hanging="360"/>
        <w:jc w:val="left"/>
        <w:rPr>
          <w:rFonts w:ascii="Symbol" w:hAnsi="Symbol"/>
          <w:sz w:val="24"/>
        </w:rPr>
      </w:pPr>
      <w:r>
        <w:rPr>
          <w:sz w:val="24"/>
        </w:rPr>
        <w:t>2016:</w:t>
      </w:r>
      <w:r>
        <w:rPr>
          <w:spacing w:val="-3"/>
          <w:sz w:val="24"/>
        </w:rPr>
        <w:t> </w:t>
      </w:r>
      <w:r>
        <w:rPr>
          <w:sz w:val="24"/>
        </w:rPr>
        <w:t>10</w:t>
      </w:r>
      <w:r>
        <w:rPr>
          <w:sz w:val="24"/>
          <w:vertAlign w:val="superscript"/>
        </w:rPr>
        <w:t>th</w:t>
      </w:r>
      <w:r>
        <w:rPr>
          <w:spacing w:val="-2"/>
          <w:sz w:val="24"/>
          <w:vertAlign w:val="baseline"/>
        </w:rPr>
        <w:t> </w:t>
      </w:r>
      <w:r>
        <w:rPr>
          <w:sz w:val="24"/>
          <w:vertAlign w:val="baseline"/>
        </w:rPr>
        <w:t>Conference</w:t>
      </w:r>
      <w:r>
        <w:rPr>
          <w:spacing w:val="-3"/>
          <w:sz w:val="24"/>
          <w:vertAlign w:val="baseline"/>
        </w:rPr>
        <w:t> </w:t>
      </w:r>
      <w:r>
        <w:rPr>
          <w:sz w:val="24"/>
          <w:vertAlign w:val="baseline"/>
        </w:rPr>
        <w:t>on</w:t>
      </w:r>
      <w:r>
        <w:rPr>
          <w:spacing w:val="-2"/>
          <w:sz w:val="24"/>
          <w:vertAlign w:val="baseline"/>
        </w:rPr>
        <w:t> </w:t>
      </w:r>
      <w:r>
        <w:rPr>
          <w:sz w:val="24"/>
          <w:vertAlign w:val="baseline"/>
        </w:rPr>
        <w:t>Computational</w:t>
      </w:r>
      <w:r>
        <w:rPr>
          <w:spacing w:val="-2"/>
          <w:sz w:val="24"/>
          <w:vertAlign w:val="baseline"/>
        </w:rPr>
        <w:t> </w:t>
      </w:r>
      <w:r>
        <w:rPr>
          <w:sz w:val="24"/>
          <w:vertAlign w:val="baseline"/>
        </w:rPr>
        <w:t>and</w:t>
      </w:r>
      <w:r>
        <w:rPr>
          <w:spacing w:val="-1"/>
          <w:sz w:val="24"/>
          <w:vertAlign w:val="baseline"/>
        </w:rPr>
        <w:t> </w:t>
      </w:r>
      <w:r>
        <w:rPr>
          <w:sz w:val="24"/>
          <w:vertAlign w:val="baseline"/>
        </w:rPr>
        <w:t>Financial</w:t>
      </w:r>
      <w:r>
        <w:rPr>
          <w:spacing w:val="-2"/>
          <w:sz w:val="24"/>
          <w:vertAlign w:val="baseline"/>
        </w:rPr>
        <w:t> </w:t>
      </w:r>
      <w:r>
        <w:rPr>
          <w:sz w:val="24"/>
          <w:vertAlign w:val="baseline"/>
        </w:rPr>
        <w:t>Econometrics</w:t>
      </w:r>
      <w:r>
        <w:rPr>
          <w:spacing w:val="-2"/>
          <w:sz w:val="24"/>
          <w:vertAlign w:val="baseline"/>
        </w:rPr>
        <w:t> (Sevilla).</w:t>
      </w:r>
    </w:p>
    <w:p>
      <w:pPr>
        <w:pStyle w:val="ListParagraph"/>
        <w:numPr>
          <w:ilvl w:val="0"/>
          <w:numId w:val="1"/>
        </w:numPr>
        <w:tabs>
          <w:tab w:pos="860" w:val="left" w:leader="none"/>
        </w:tabs>
        <w:spacing w:line="293" w:lineRule="exact" w:before="0" w:after="0"/>
        <w:ind w:left="860" w:right="0" w:hanging="360"/>
        <w:jc w:val="left"/>
        <w:rPr>
          <w:rFonts w:ascii="Symbol" w:hAnsi="Symbol"/>
          <w:sz w:val="24"/>
        </w:rPr>
      </w:pPr>
      <w:r>
        <w:rPr>
          <w:sz w:val="24"/>
        </w:rPr>
        <w:t>2015:</w:t>
      </w:r>
      <w:r>
        <w:rPr>
          <w:spacing w:val="-3"/>
          <w:sz w:val="24"/>
        </w:rPr>
        <w:t> </w:t>
      </w:r>
      <w:r>
        <w:rPr>
          <w:sz w:val="24"/>
        </w:rPr>
        <w:t>64</w:t>
      </w:r>
      <w:r>
        <w:rPr>
          <w:sz w:val="24"/>
          <w:vertAlign w:val="superscript"/>
        </w:rPr>
        <w:t>th</w:t>
      </w:r>
      <w:r>
        <w:rPr>
          <w:spacing w:val="-20"/>
          <w:sz w:val="24"/>
          <w:vertAlign w:val="baseline"/>
        </w:rPr>
        <w:t> </w:t>
      </w:r>
      <w:r>
        <w:rPr>
          <w:sz w:val="24"/>
          <w:vertAlign w:val="baseline"/>
        </w:rPr>
        <w:t>Meeting</w:t>
      </w:r>
      <w:r>
        <w:rPr>
          <w:spacing w:val="-2"/>
          <w:sz w:val="24"/>
          <w:vertAlign w:val="baseline"/>
        </w:rPr>
        <w:t> </w:t>
      </w:r>
      <w:r>
        <w:rPr>
          <w:sz w:val="24"/>
          <w:vertAlign w:val="baseline"/>
        </w:rPr>
        <w:t>of</w:t>
      </w:r>
      <w:r>
        <w:rPr>
          <w:spacing w:val="-1"/>
          <w:sz w:val="24"/>
          <w:vertAlign w:val="baseline"/>
        </w:rPr>
        <w:t> </w:t>
      </w:r>
      <w:r>
        <w:rPr>
          <w:sz w:val="24"/>
          <w:vertAlign w:val="baseline"/>
        </w:rPr>
        <w:t>the</w:t>
      </w:r>
      <w:r>
        <w:rPr>
          <w:spacing w:val="-2"/>
          <w:sz w:val="24"/>
          <w:vertAlign w:val="baseline"/>
        </w:rPr>
        <w:t> </w:t>
      </w:r>
      <w:r>
        <w:rPr>
          <w:sz w:val="24"/>
          <w:vertAlign w:val="baseline"/>
        </w:rPr>
        <w:t>Midwest</w:t>
      </w:r>
      <w:r>
        <w:rPr>
          <w:spacing w:val="-2"/>
          <w:sz w:val="24"/>
          <w:vertAlign w:val="baseline"/>
        </w:rPr>
        <w:t> </w:t>
      </w:r>
      <w:r>
        <w:rPr>
          <w:sz w:val="24"/>
          <w:vertAlign w:val="baseline"/>
        </w:rPr>
        <w:t>Finance</w:t>
      </w:r>
      <w:r>
        <w:rPr>
          <w:spacing w:val="-2"/>
          <w:sz w:val="24"/>
          <w:vertAlign w:val="baseline"/>
        </w:rPr>
        <w:t> </w:t>
      </w:r>
      <w:r>
        <w:rPr>
          <w:sz w:val="24"/>
          <w:vertAlign w:val="baseline"/>
        </w:rPr>
        <w:t>Association</w:t>
      </w:r>
      <w:r>
        <w:rPr>
          <w:spacing w:val="-2"/>
          <w:sz w:val="24"/>
          <w:vertAlign w:val="baseline"/>
        </w:rPr>
        <w:t> (Chicago).</w:t>
      </w:r>
    </w:p>
    <w:p>
      <w:pPr>
        <w:pStyle w:val="ListParagraph"/>
        <w:numPr>
          <w:ilvl w:val="0"/>
          <w:numId w:val="1"/>
        </w:numPr>
        <w:tabs>
          <w:tab w:pos="860" w:val="left" w:leader="none"/>
        </w:tabs>
        <w:spacing w:line="237" w:lineRule="auto" w:before="6" w:after="0"/>
        <w:ind w:left="860" w:right="1049" w:hanging="360"/>
        <w:jc w:val="left"/>
        <w:rPr>
          <w:rFonts w:ascii="Symbol" w:hAnsi="Symbol"/>
          <w:sz w:val="24"/>
        </w:rPr>
      </w:pPr>
      <w:r>
        <w:rPr>
          <w:sz w:val="24"/>
        </w:rPr>
        <w:t>2014:</w:t>
      </w:r>
      <w:r>
        <w:rPr>
          <w:spacing w:val="-7"/>
          <w:sz w:val="24"/>
        </w:rPr>
        <w:t> </w:t>
      </w:r>
      <w:r>
        <w:rPr>
          <w:sz w:val="24"/>
        </w:rPr>
        <w:t>22</w:t>
      </w:r>
      <w:r>
        <w:rPr>
          <w:sz w:val="24"/>
          <w:vertAlign w:val="superscript"/>
        </w:rPr>
        <w:t>nd</w:t>
      </w:r>
      <w:r>
        <w:rPr>
          <w:spacing w:val="-4"/>
          <w:sz w:val="24"/>
          <w:vertAlign w:val="baseline"/>
        </w:rPr>
        <w:t> </w:t>
      </w:r>
      <w:r>
        <w:rPr>
          <w:sz w:val="24"/>
          <w:vertAlign w:val="baseline"/>
        </w:rPr>
        <w:t>Finance</w:t>
      </w:r>
      <w:r>
        <w:rPr>
          <w:spacing w:val="-5"/>
          <w:sz w:val="24"/>
          <w:vertAlign w:val="baseline"/>
        </w:rPr>
        <w:t> </w:t>
      </w:r>
      <w:r>
        <w:rPr>
          <w:sz w:val="24"/>
          <w:vertAlign w:val="baseline"/>
        </w:rPr>
        <w:t>Forum</w:t>
      </w:r>
      <w:r>
        <w:rPr>
          <w:spacing w:val="-4"/>
          <w:sz w:val="24"/>
          <w:vertAlign w:val="baseline"/>
        </w:rPr>
        <w:t> </w:t>
      </w:r>
      <w:r>
        <w:rPr>
          <w:sz w:val="24"/>
          <w:vertAlign w:val="baseline"/>
        </w:rPr>
        <w:t>(Zaragoza),</w:t>
      </w:r>
      <w:r>
        <w:rPr>
          <w:spacing w:val="-5"/>
          <w:sz w:val="24"/>
          <w:vertAlign w:val="baseline"/>
        </w:rPr>
        <w:t> </w:t>
      </w:r>
      <w:r>
        <w:rPr>
          <w:sz w:val="24"/>
          <w:vertAlign w:val="baseline"/>
        </w:rPr>
        <w:t>63</w:t>
      </w:r>
      <w:r>
        <w:rPr>
          <w:sz w:val="24"/>
          <w:vertAlign w:val="superscript"/>
        </w:rPr>
        <w:t>rd</w:t>
      </w:r>
      <w:r>
        <w:rPr>
          <w:spacing w:val="-20"/>
          <w:sz w:val="24"/>
          <w:vertAlign w:val="baseline"/>
        </w:rPr>
        <w:t> </w:t>
      </w:r>
      <w:r>
        <w:rPr>
          <w:sz w:val="24"/>
          <w:vertAlign w:val="baseline"/>
        </w:rPr>
        <w:t>Meeting</w:t>
      </w:r>
      <w:r>
        <w:rPr>
          <w:spacing w:val="-4"/>
          <w:sz w:val="24"/>
          <w:vertAlign w:val="baseline"/>
        </w:rPr>
        <w:t> </w:t>
      </w:r>
      <w:r>
        <w:rPr>
          <w:sz w:val="24"/>
          <w:vertAlign w:val="baseline"/>
        </w:rPr>
        <w:t>of</w:t>
      </w:r>
      <w:r>
        <w:rPr>
          <w:spacing w:val="-4"/>
          <w:sz w:val="24"/>
          <w:vertAlign w:val="baseline"/>
        </w:rPr>
        <w:t> </w:t>
      </w:r>
      <w:r>
        <w:rPr>
          <w:sz w:val="24"/>
          <w:vertAlign w:val="baseline"/>
        </w:rPr>
        <w:t>the</w:t>
      </w:r>
      <w:r>
        <w:rPr>
          <w:spacing w:val="-5"/>
          <w:sz w:val="24"/>
          <w:vertAlign w:val="baseline"/>
        </w:rPr>
        <w:t> </w:t>
      </w:r>
      <w:r>
        <w:rPr>
          <w:sz w:val="24"/>
          <w:vertAlign w:val="baseline"/>
        </w:rPr>
        <w:t>Midwest</w:t>
      </w:r>
      <w:r>
        <w:rPr>
          <w:spacing w:val="-4"/>
          <w:sz w:val="24"/>
          <w:vertAlign w:val="baseline"/>
        </w:rPr>
        <w:t> </w:t>
      </w:r>
      <w:r>
        <w:rPr>
          <w:sz w:val="24"/>
          <w:vertAlign w:val="baseline"/>
        </w:rPr>
        <w:t>Finance Association (Orlando).</w:t>
      </w:r>
    </w:p>
    <w:p>
      <w:pPr>
        <w:pStyle w:val="ListParagraph"/>
        <w:numPr>
          <w:ilvl w:val="0"/>
          <w:numId w:val="1"/>
        </w:numPr>
        <w:tabs>
          <w:tab w:pos="860" w:val="left" w:leader="none"/>
        </w:tabs>
        <w:spacing w:line="237" w:lineRule="auto" w:before="2" w:after="0"/>
        <w:ind w:left="860" w:right="1058" w:hanging="360"/>
        <w:jc w:val="left"/>
        <w:rPr>
          <w:rFonts w:ascii="Symbol" w:hAnsi="Symbol"/>
          <w:sz w:val="24"/>
        </w:rPr>
      </w:pPr>
      <w:r>
        <w:rPr>
          <w:sz w:val="24"/>
        </w:rPr>
        <w:t>2013: North American Summer Meeting of the Econometric Society (Los Angeles),</w:t>
      </w:r>
      <w:r>
        <w:rPr>
          <w:spacing w:val="-6"/>
          <w:sz w:val="24"/>
        </w:rPr>
        <w:t> </w:t>
      </w:r>
      <w:r>
        <w:rPr>
          <w:sz w:val="24"/>
        </w:rPr>
        <w:t>67</w:t>
      </w:r>
      <w:r>
        <w:rPr>
          <w:sz w:val="24"/>
          <w:vertAlign w:val="superscript"/>
        </w:rPr>
        <w:t>th</w:t>
      </w:r>
      <w:r>
        <w:rPr>
          <w:spacing w:val="-5"/>
          <w:sz w:val="24"/>
          <w:vertAlign w:val="baseline"/>
        </w:rPr>
        <w:t> </w:t>
      </w:r>
      <w:r>
        <w:rPr>
          <w:sz w:val="24"/>
          <w:vertAlign w:val="baseline"/>
        </w:rPr>
        <w:t>European</w:t>
      </w:r>
      <w:r>
        <w:rPr>
          <w:spacing w:val="-5"/>
          <w:sz w:val="24"/>
          <w:vertAlign w:val="baseline"/>
        </w:rPr>
        <w:t> </w:t>
      </w:r>
      <w:r>
        <w:rPr>
          <w:sz w:val="24"/>
          <w:vertAlign w:val="baseline"/>
        </w:rPr>
        <w:t>Meeting</w:t>
      </w:r>
      <w:r>
        <w:rPr>
          <w:spacing w:val="-5"/>
          <w:sz w:val="24"/>
          <w:vertAlign w:val="baseline"/>
        </w:rPr>
        <w:t> </w:t>
      </w:r>
      <w:r>
        <w:rPr>
          <w:sz w:val="24"/>
          <w:vertAlign w:val="baseline"/>
        </w:rPr>
        <w:t>of</w:t>
      </w:r>
      <w:r>
        <w:rPr>
          <w:spacing w:val="-5"/>
          <w:sz w:val="24"/>
          <w:vertAlign w:val="baseline"/>
        </w:rPr>
        <w:t> </w:t>
      </w:r>
      <w:r>
        <w:rPr>
          <w:sz w:val="24"/>
          <w:vertAlign w:val="baseline"/>
        </w:rPr>
        <w:t>the</w:t>
      </w:r>
      <w:r>
        <w:rPr>
          <w:spacing w:val="-6"/>
          <w:sz w:val="24"/>
          <w:vertAlign w:val="baseline"/>
        </w:rPr>
        <w:t> </w:t>
      </w:r>
      <w:r>
        <w:rPr>
          <w:sz w:val="24"/>
          <w:vertAlign w:val="baseline"/>
        </w:rPr>
        <w:t>Econometric</w:t>
      </w:r>
      <w:r>
        <w:rPr>
          <w:spacing w:val="-6"/>
          <w:sz w:val="24"/>
          <w:vertAlign w:val="baseline"/>
        </w:rPr>
        <w:t> </w:t>
      </w:r>
      <w:r>
        <w:rPr>
          <w:sz w:val="24"/>
          <w:vertAlign w:val="baseline"/>
        </w:rPr>
        <w:t>Society</w:t>
      </w:r>
      <w:r>
        <w:rPr>
          <w:spacing w:val="-5"/>
          <w:sz w:val="24"/>
          <w:vertAlign w:val="baseline"/>
        </w:rPr>
        <w:t> </w:t>
      </w:r>
      <w:r>
        <w:rPr>
          <w:sz w:val="24"/>
          <w:vertAlign w:val="baseline"/>
        </w:rPr>
        <w:t>(Gothenburg).</w:t>
      </w:r>
    </w:p>
    <w:p>
      <w:pPr>
        <w:pStyle w:val="ListParagraph"/>
        <w:numPr>
          <w:ilvl w:val="0"/>
          <w:numId w:val="1"/>
        </w:numPr>
        <w:tabs>
          <w:tab w:pos="860" w:val="left" w:leader="none"/>
        </w:tabs>
        <w:spacing w:line="237" w:lineRule="auto" w:before="7" w:after="0"/>
        <w:ind w:left="860" w:right="1051" w:hanging="360"/>
        <w:jc w:val="left"/>
        <w:rPr>
          <w:rFonts w:ascii="Symbol" w:hAnsi="Symbol"/>
          <w:sz w:val="24"/>
        </w:rPr>
      </w:pPr>
      <w:r>
        <w:rPr>
          <w:sz w:val="24"/>
        </w:rPr>
        <w:t>2012:</w:t>
      </w:r>
      <w:r>
        <w:rPr>
          <w:spacing w:val="-5"/>
          <w:sz w:val="24"/>
        </w:rPr>
        <w:t> </w:t>
      </w:r>
      <w:r>
        <w:rPr>
          <w:sz w:val="24"/>
        </w:rPr>
        <w:t>61</w:t>
      </w:r>
      <w:r>
        <w:rPr>
          <w:sz w:val="24"/>
          <w:vertAlign w:val="superscript"/>
        </w:rPr>
        <w:t>st</w:t>
      </w:r>
      <w:r>
        <w:rPr>
          <w:spacing w:val="-4"/>
          <w:sz w:val="24"/>
          <w:vertAlign w:val="baseline"/>
        </w:rPr>
        <w:t> </w:t>
      </w:r>
      <w:r>
        <w:rPr>
          <w:sz w:val="24"/>
          <w:vertAlign w:val="baseline"/>
        </w:rPr>
        <w:t>Meeting</w:t>
      </w:r>
      <w:r>
        <w:rPr>
          <w:spacing w:val="-4"/>
          <w:sz w:val="24"/>
          <w:vertAlign w:val="baseline"/>
        </w:rPr>
        <w:t> </w:t>
      </w:r>
      <w:r>
        <w:rPr>
          <w:sz w:val="24"/>
          <w:vertAlign w:val="baseline"/>
        </w:rPr>
        <w:t>of</w:t>
      </w:r>
      <w:r>
        <w:rPr>
          <w:spacing w:val="-4"/>
          <w:sz w:val="24"/>
          <w:vertAlign w:val="baseline"/>
        </w:rPr>
        <w:t> </w:t>
      </w:r>
      <w:r>
        <w:rPr>
          <w:sz w:val="24"/>
          <w:vertAlign w:val="baseline"/>
        </w:rPr>
        <w:t>the</w:t>
      </w:r>
      <w:r>
        <w:rPr>
          <w:spacing w:val="-5"/>
          <w:sz w:val="24"/>
          <w:vertAlign w:val="baseline"/>
        </w:rPr>
        <w:t> </w:t>
      </w:r>
      <w:r>
        <w:rPr>
          <w:sz w:val="24"/>
          <w:vertAlign w:val="baseline"/>
        </w:rPr>
        <w:t>Midwest</w:t>
      </w:r>
      <w:r>
        <w:rPr>
          <w:spacing w:val="-4"/>
          <w:sz w:val="24"/>
          <w:vertAlign w:val="baseline"/>
        </w:rPr>
        <w:t> </w:t>
      </w:r>
      <w:r>
        <w:rPr>
          <w:sz w:val="24"/>
          <w:vertAlign w:val="baseline"/>
        </w:rPr>
        <w:t>Finance</w:t>
      </w:r>
      <w:r>
        <w:rPr>
          <w:spacing w:val="-5"/>
          <w:sz w:val="24"/>
          <w:vertAlign w:val="baseline"/>
        </w:rPr>
        <w:t> </w:t>
      </w:r>
      <w:r>
        <w:rPr>
          <w:sz w:val="24"/>
          <w:vertAlign w:val="baseline"/>
        </w:rPr>
        <w:t>Association</w:t>
      </w:r>
      <w:r>
        <w:rPr>
          <w:spacing w:val="-4"/>
          <w:sz w:val="24"/>
          <w:vertAlign w:val="baseline"/>
        </w:rPr>
        <w:t> </w:t>
      </w:r>
      <w:r>
        <w:rPr>
          <w:sz w:val="24"/>
          <w:vertAlign w:val="baseline"/>
        </w:rPr>
        <w:t>(New</w:t>
      </w:r>
      <w:r>
        <w:rPr>
          <w:spacing w:val="-4"/>
          <w:sz w:val="24"/>
          <w:vertAlign w:val="baseline"/>
        </w:rPr>
        <w:t> </w:t>
      </w:r>
      <w:r>
        <w:rPr>
          <w:sz w:val="24"/>
          <w:vertAlign w:val="baseline"/>
        </w:rPr>
        <w:t>Orleans),</w:t>
      </w:r>
      <w:r>
        <w:rPr>
          <w:spacing w:val="-4"/>
          <w:sz w:val="24"/>
          <w:vertAlign w:val="baseline"/>
        </w:rPr>
        <w:t> </w:t>
      </w:r>
      <w:r>
        <w:rPr>
          <w:sz w:val="24"/>
          <w:vertAlign w:val="baseline"/>
        </w:rPr>
        <w:t>48</w:t>
      </w:r>
      <w:r>
        <w:rPr>
          <w:sz w:val="24"/>
          <w:vertAlign w:val="superscript"/>
        </w:rPr>
        <w:t>th</w:t>
      </w:r>
      <w:r>
        <w:rPr>
          <w:sz w:val="24"/>
          <w:vertAlign w:val="baseline"/>
        </w:rPr>
        <w:t> Meeting of the Eastern Finance Association (Boston), 20</w:t>
      </w:r>
      <w:r>
        <w:rPr>
          <w:sz w:val="24"/>
          <w:vertAlign w:val="superscript"/>
        </w:rPr>
        <w:t>th</w:t>
      </w:r>
      <w:r>
        <w:rPr>
          <w:sz w:val="24"/>
          <w:vertAlign w:val="baseline"/>
        </w:rPr>
        <w:t> Finance Forum (Oviedo), XXXVII Symposium of Spanish Economic Association (Vigo).</w:t>
      </w:r>
    </w:p>
    <w:p>
      <w:pPr>
        <w:pStyle w:val="ListParagraph"/>
        <w:numPr>
          <w:ilvl w:val="0"/>
          <w:numId w:val="1"/>
        </w:numPr>
        <w:tabs>
          <w:tab w:pos="860" w:val="left" w:leader="none"/>
        </w:tabs>
        <w:spacing w:line="237" w:lineRule="auto" w:before="7" w:after="0"/>
        <w:ind w:left="860" w:right="664" w:hanging="360"/>
        <w:jc w:val="left"/>
        <w:rPr>
          <w:rFonts w:ascii="Symbol" w:hAnsi="Symbol"/>
          <w:sz w:val="24"/>
        </w:rPr>
      </w:pPr>
      <w:r>
        <w:rPr>
          <w:sz w:val="24"/>
        </w:rPr>
        <w:t>2011: 5</w:t>
      </w:r>
      <w:r>
        <w:rPr>
          <w:sz w:val="24"/>
          <w:vertAlign w:val="superscript"/>
        </w:rPr>
        <w:t>th</w:t>
      </w:r>
      <w:r>
        <w:rPr>
          <w:sz w:val="24"/>
          <w:vertAlign w:val="baseline"/>
        </w:rPr>
        <w:t> Conference on Computational and Financial Econometrics (London). XXXVI</w:t>
      </w:r>
      <w:r>
        <w:rPr>
          <w:spacing w:val="-5"/>
          <w:sz w:val="24"/>
          <w:vertAlign w:val="baseline"/>
        </w:rPr>
        <w:t> </w:t>
      </w:r>
      <w:r>
        <w:rPr>
          <w:sz w:val="24"/>
          <w:vertAlign w:val="baseline"/>
        </w:rPr>
        <w:t>Symposium</w:t>
      </w:r>
      <w:r>
        <w:rPr>
          <w:spacing w:val="-5"/>
          <w:sz w:val="24"/>
          <w:vertAlign w:val="baseline"/>
        </w:rPr>
        <w:t> </w:t>
      </w:r>
      <w:r>
        <w:rPr>
          <w:sz w:val="24"/>
          <w:vertAlign w:val="baseline"/>
        </w:rPr>
        <w:t>of</w:t>
      </w:r>
      <w:r>
        <w:rPr>
          <w:spacing w:val="-5"/>
          <w:sz w:val="24"/>
          <w:vertAlign w:val="baseline"/>
        </w:rPr>
        <w:t> </w:t>
      </w:r>
      <w:r>
        <w:rPr>
          <w:sz w:val="24"/>
          <w:vertAlign w:val="baseline"/>
        </w:rPr>
        <w:t>Spanish</w:t>
      </w:r>
      <w:r>
        <w:rPr>
          <w:spacing w:val="-5"/>
          <w:sz w:val="24"/>
          <w:vertAlign w:val="baseline"/>
        </w:rPr>
        <w:t> </w:t>
      </w:r>
      <w:r>
        <w:rPr>
          <w:sz w:val="24"/>
          <w:vertAlign w:val="baseline"/>
        </w:rPr>
        <w:t>Economic</w:t>
      </w:r>
      <w:r>
        <w:rPr>
          <w:spacing w:val="-6"/>
          <w:sz w:val="24"/>
          <w:vertAlign w:val="baseline"/>
        </w:rPr>
        <w:t> </w:t>
      </w:r>
      <w:r>
        <w:rPr>
          <w:sz w:val="24"/>
          <w:vertAlign w:val="baseline"/>
        </w:rPr>
        <w:t>Association</w:t>
      </w:r>
      <w:r>
        <w:rPr>
          <w:spacing w:val="-5"/>
          <w:sz w:val="24"/>
          <w:vertAlign w:val="baseline"/>
        </w:rPr>
        <w:t> </w:t>
      </w:r>
      <w:r>
        <w:rPr>
          <w:sz w:val="24"/>
          <w:vertAlign w:val="baseline"/>
        </w:rPr>
        <w:t>(Málaga).</w:t>
      </w:r>
      <w:r>
        <w:rPr>
          <w:spacing w:val="-6"/>
          <w:sz w:val="24"/>
          <w:vertAlign w:val="baseline"/>
        </w:rPr>
        <w:t> </w:t>
      </w:r>
      <w:r>
        <w:rPr>
          <w:sz w:val="24"/>
          <w:vertAlign w:val="baseline"/>
        </w:rPr>
        <w:t>65</w:t>
      </w:r>
      <w:r>
        <w:rPr>
          <w:sz w:val="24"/>
          <w:vertAlign w:val="superscript"/>
        </w:rPr>
        <w:t>th</w:t>
      </w:r>
      <w:r>
        <w:rPr>
          <w:spacing w:val="-5"/>
          <w:sz w:val="24"/>
          <w:vertAlign w:val="baseline"/>
        </w:rPr>
        <w:t> </w:t>
      </w:r>
      <w:r>
        <w:rPr>
          <w:sz w:val="24"/>
          <w:vertAlign w:val="baseline"/>
        </w:rPr>
        <w:t>European Meeting of the Econometric Society (Oslo).</w:t>
      </w:r>
    </w:p>
    <w:p>
      <w:pPr>
        <w:pStyle w:val="ListParagraph"/>
        <w:numPr>
          <w:ilvl w:val="0"/>
          <w:numId w:val="1"/>
        </w:numPr>
        <w:tabs>
          <w:tab w:pos="860" w:val="left" w:leader="none"/>
        </w:tabs>
        <w:spacing w:line="240" w:lineRule="auto" w:before="3" w:after="0"/>
        <w:ind w:left="860" w:right="781" w:hanging="360"/>
        <w:jc w:val="left"/>
        <w:rPr>
          <w:rFonts w:ascii="Symbol" w:hAnsi="Symbol"/>
          <w:sz w:val="20"/>
        </w:rPr>
      </w:pPr>
      <w:r>
        <w:rPr>
          <w:sz w:val="24"/>
        </w:rPr>
        <w:t>2010: XXXV Symposium of Spanish Economic Association (Madrid), XVIII Finance</w:t>
      </w:r>
      <w:r>
        <w:rPr>
          <w:spacing w:val="-5"/>
          <w:sz w:val="24"/>
        </w:rPr>
        <w:t> </w:t>
      </w:r>
      <w:r>
        <w:rPr>
          <w:sz w:val="24"/>
        </w:rPr>
        <w:t>Forum</w:t>
      </w:r>
      <w:r>
        <w:rPr>
          <w:spacing w:val="-4"/>
          <w:sz w:val="24"/>
        </w:rPr>
        <w:t> </w:t>
      </w:r>
      <w:r>
        <w:rPr>
          <w:sz w:val="24"/>
        </w:rPr>
        <w:t>(Elche),</w:t>
      </w:r>
      <w:r>
        <w:rPr>
          <w:spacing w:val="-14"/>
          <w:sz w:val="24"/>
        </w:rPr>
        <w:t> </w:t>
      </w:r>
      <w:r>
        <w:rPr>
          <w:sz w:val="24"/>
        </w:rPr>
        <w:t>59</w:t>
      </w:r>
      <w:r>
        <w:rPr>
          <w:sz w:val="24"/>
          <w:vertAlign w:val="superscript"/>
        </w:rPr>
        <w:t>th</w:t>
      </w:r>
      <w:r>
        <w:rPr>
          <w:spacing w:val="-4"/>
          <w:sz w:val="24"/>
          <w:vertAlign w:val="baseline"/>
        </w:rPr>
        <w:t> </w:t>
      </w:r>
      <w:r>
        <w:rPr>
          <w:sz w:val="24"/>
          <w:vertAlign w:val="baseline"/>
        </w:rPr>
        <w:t>Meeting</w:t>
      </w:r>
      <w:r>
        <w:rPr>
          <w:spacing w:val="-4"/>
          <w:sz w:val="24"/>
          <w:vertAlign w:val="baseline"/>
        </w:rPr>
        <w:t> </w:t>
      </w:r>
      <w:r>
        <w:rPr>
          <w:sz w:val="24"/>
          <w:vertAlign w:val="baseline"/>
        </w:rPr>
        <w:t>of</w:t>
      </w:r>
      <w:r>
        <w:rPr>
          <w:spacing w:val="-4"/>
          <w:sz w:val="24"/>
          <w:vertAlign w:val="baseline"/>
        </w:rPr>
        <w:t> </w:t>
      </w:r>
      <w:r>
        <w:rPr>
          <w:sz w:val="24"/>
          <w:vertAlign w:val="baseline"/>
        </w:rPr>
        <w:t>the</w:t>
      </w:r>
      <w:r>
        <w:rPr>
          <w:spacing w:val="-5"/>
          <w:sz w:val="24"/>
          <w:vertAlign w:val="baseline"/>
        </w:rPr>
        <w:t> </w:t>
      </w:r>
      <w:r>
        <w:rPr>
          <w:sz w:val="24"/>
          <w:vertAlign w:val="baseline"/>
        </w:rPr>
        <w:t>Midwest</w:t>
      </w:r>
      <w:r>
        <w:rPr>
          <w:spacing w:val="-4"/>
          <w:sz w:val="24"/>
          <w:vertAlign w:val="baseline"/>
        </w:rPr>
        <w:t> </w:t>
      </w:r>
      <w:r>
        <w:rPr>
          <w:sz w:val="24"/>
          <w:vertAlign w:val="baseline"/>
        </w:rPr>
        <w:t>Finance</w:t>
      </w:r>
      <w:r>
        <w:rPr>
          <w:spacing w:val="-4"/>
          <w:sz w:val="24"/>
          <w:vertAlign w:val="baseline"/>
        </w:rPr>
        <w:t> </w:t>
      </w:r>
      <w:r>
        <w:rPr>
          <w:sz w:val="24"/>
          <w:vertAlign w:val="baseline"/>
        </w:rPr>
        <w:t>Association</w:t>
      </w:r>
      <w:r>
        <w:rPr>
          <w:spacing w:val="-4"/>
          <w:sz w:val="24"/>
          <w:vertAlign w:val="baseline"/>
        </w:rPr>
        <w:t> </w:t>
      </w:r>
      <w:r>
        <w:rPr>
          <w:sz w:val="24"/>
          <w:vertAlign w:val="baseline"/>
        </w:rPr>
        <w:t>(Las Vegas), Research Workshop in Asset Pricing (Madrid).</w:t>
      </w:r>
    </w:p>
    <w:p>
      <w:pPr>
        <w:pStyle w:val="ListParagraph"/>
        <w:numPr>
          <w:ilvl w:val="0"/>
          <w:numId w:val="1"/>
        </w:numPr>
        <w:tabs>
          <w:tab w:pos="860" w:val="left" w:leader="none"/>
        </w:tabs>
        <w:spacing w:line="237" w:lineRule="auto" w:before="2" w:after="0"/>
        <w:ind w:left="860" w:right="672" w:hanging="360"/>
        <w:jc w:val="left"/>
        <w:rPr>
          <w:rFonts w:ascii="Symbol" w:hAnsi="Symbol"/>
          <w:sz w:val="24"/>
        </w:rPr>
      </w:pPr>
      <w:r>
        <w:rPr>
          <w:sz w:val="24"/>
        </w:rPr>
        <w:t>2009:</w:t>
      </w:r>
      <w:r>
        <w:rPr>
          <w:spacing w:val="-4"/>
          <w:sz w:val="24"/>
        </w:rPr>
        <w:t> </w:t>
      </w:r>
      <w:r>
        <w:rPr>
          <w:sz w:val="24"/>
        </w:rPr>
        <w:t>64</w:t>
      </w:r>
      <w:r>
        <w:rPr>
          <w:sz w:val="24"/>
          <w:vertAlign w:val="superscript"/>
        </w:rPr>
        <w:t>th</w:t>
      </w:r>
      <w:r>
        <w:rPr>
          <w:spacing w:val="-4"/>
          <w:sz w:val="24"/>
          <w:vertAlign w:val="baseline"/>
        </w:rPr>
        <w:t> </w:t>
      </w:r>
      <w:r>
        <w:rPr>
          <w:sz w:val="24"/>
          <w:vertAlign w:val="baseline"/>
        </w:rPr>
        <w:t>European</w:t>
      </w:r>
      <w:r>
        <w:rPr>
          <w:spacing w:val="-4"/>
          <w:sz w:val="24"/>
          <w:vertAlign w:val="baseline"/>
        </w:rPr>
        <w:t> </w:t>
      </w:r>
      <w:r>
        <w:rPr>
          <w:sz w:val="24"/>
          <w:vertAlign w:val="baseline"/>
        </w:rPr>
        <w:t>Meeting</w:t>
      </w:r>
      <w:r>
        <w:rPr>
          <w:spacing w:val="-4"/>
          <w:sz w:val="24"/>
          <w:vertAlign w:val="baseline"/>
        </w:rPr>
        <w:t> </w:t>
      </w:r>
      <w:r>
        <w:rPr>
          <w:sz w:val="24"/>
          <w:vertAlign w:val="baseline"/>
        </w:rPr>
        <w:t>of</w:t>
      </w:r>
      <w:r>
        <w:rPr>
          <w:spacing w:val="-4"/>
          <w:sz w:val="24"/>
          <w:vertAlign w:val="baseline"/>
        </w:rPr>
        <w:t> </w:t>
      </w:r>
      <w:r>
        <w:rPr>
          <w:sz w:val="24"/>
          <w:vertAlign w:val="baseline"/>
        </w:rPr>
        <w:t>the</w:t>
      </w:r>
      <w:r>
        <w:rPr>
          <w:spacing w:val="-5"/>
          <w:sz w:val="24"/>
          <w:vertAlign w:val="baseline"/>
        </w:rPr>
        <w:t> </w:t>
      </w:r>
      <w:r>
        <w:rPr>
          <w:sz w:val="24"/>
          <w:vertAlign w:val="baseline"/>
        </w:rPr>
        <w:t>Econometric</w:t>
      </w:r>
      <w:r>
        <w:rPr>
          <w:spacing w:val="-5"/>
          <w:sz w:val="24"/>
          <w:vertAlign w:val="baseline"/>
        </w:rPr>
        <w:t> </w:t>
      </w:r>
      <w:r>
        <w:rPr>
          <w:sz w:val="24"/>
          <w:vertAlign w:val="baseline"/>
        </w:rPr>
        <w:t>Society</w:t>
      </w:r>
      <w:r>
        <w:rPr>
          <w:spacing w:val="-4"/>
          <w:sz w:val="24"/>
          <w:vertAlign w:val="baseline"/>
        </w:rPr>
        <w:t> </w:t>
      </w:r>
      <w:r>
        <w:rPr>
          <w:sz w:val="24"/>
          <w:vertAlign w:val="baseline"/>
        </w:rPr>
        <w:t>(Barcelona),</w:t>
      </w:r>
      <w:r>
        <w:rPr>
          <w:spacing w:val="-4"/>
          <w:sz w:val="24"/>
          <w:vertAlign w:val="baseline"/>
        </w:rPr>
        <w:t> </w:t>
      </w:r>
      <w:r>
        <w:rPr>
          <w:sz w:val="24"/>
          <w:vertAlign w:val="baseline"/>
        </w:rPr>
        <w:t>Research Workshop in Asset Pricing (Madrid).</w:t>
      </w:r>
    </w:p>
    <w:p>
      <w:pPr>
        <w:pStyle w:val="ListParagraph"/>
        <w:numPr>
          <w:ilvl w:val="0"/>
          <w:numId w:val="1"/>
        </w:numPr>
        <w:tabs>
          <w:tab w:pos="860" w:val="left" w:leader="none"/>
        </w:tabs>
        <w:spacing w:line="237" w:lineRule="auto" w:before="5" w:after="0"/>
        <w:ind w:left="860" w:right="1131" w:hanging="360"/>
        <w:jc w:val="left"/>
        <w:rPr>
          <w:rFonts w:ascii="Symbol" w:hAnsi="Symbol"/>
          <w:sz w:val="20"/>
        </w:rPr>
      </w:pPr>
      <w:r>
        <w:rPr>
          <w:sz w:val="24"/>
        </w:rPr>
        <w:t>2008:</w:t>
      </w:r>
      <w:r>
        <w:rPr>
          <w:spacing w:val="-4"/>
          <w:sz w:val="24"/>
        </w:rPr>
        <w:t> </w:t>
      </w:r>
      <w:r>
        <w:rPr>
          <w:sz w:val="24"/>
        </w:rPr>
        <w:t>XVI</w:t>
      </w:r>
      <w:r>
        <w:rPr>
          <w:spacing w:val="-5"/>
          <w:sz w:val="24"/>
        </w:rPr>
        <w:t> </w:t>
      </w:r>
      <w:r>
        <w:rPr>
          <w:sz w:val="24"/>
        </w:rPr>
        <w:t>Finance</w:t>
      </w:r>
      <w:r>
        <w:rPr>
          <w:spacing w:val="-5"/>
          <w:sz w:val="24"/>
        </w:rPr>
        <w:t> </w:t>
      </w:r>
      <w:r>
        <w:rPr>
          <w:sz w:val="24"/>
        </w:rPr>
        <w:t>Forum</w:t>
      </w:r>
      <w:r>
        <w:rPr>
          <w:spacing w:val="-5"/>
          <w:sz w:val="24"/>
        </w:rPr>
        <w:t> </w:t>
      </w:r>
      <w:r>
        <w:rPr>
          <w:sz w:val="24"/>
        </w:rPr>
        <w:t>(Barcelona),</w:t>
      </w:r>
      <w:r>
        <w:rPr>
          <w:spacing w:val="-5"/>
          <w:sz w:val="24"/>
        </w:rPr>
        <w:t> </w:t>
      </w:r>
      <w:r>
        <w:rPr>
          <w:sz w:val="24"/>
        </w:rPr>
        <w:t>35</w:t>
      </w:r>
      <w:r>
        <w:rPr>
          <w:sz w:val="24"/>
          <w:vertAlign w:val="superscript"/>
        </w:rPr>
        <w:t>th</w:t>
      </w:r>
      <w:r>
        <w:rPr>
          <w:spacing w:val="-4"/>
          <w:sz w:val="24"/>
          <w:vertAlign w:val="baseline"/>
        </w:rPr>
        <w:t> </w:t>
      </w:r>
      <w:r>
        <w:rPr>
          <w:sz w:val="24"/>
          <w:vertAlign w:val="baseline"/>
        </w:rPr>
        <w:t>European</w:t>
      </w:r>
      <w:r>
        <w:rPr>
          <w:spacing w:val="-4"/>
          <w:sz w:val="24"/>
          <w:vertAlign w:val="baseline"/>
        </w:rPr>
        <w:t> </w:t>
      </w:r>
      <w:r>
        <w:rPr>
          <w:sz w:val="24"/>
          <w:vertAlign w:val="baseline"/>
        </w:rPr>
        <w:t>Finance</w:t>
      </w:r>
      <w:r>
        <w:rPr>
          <w:spacing w:val="-5"/>
          <w:sz w:val="24"/>
          <w:vertAlign w:val="baseline"/>
        </w:rPr>
        <w:t> </w:t>
      </w:r>
      <w:r>
        <w:rPr>
          <w:sz w:val="24"/>
          <w:vertAlign w:val="baseline"/>
        </w:rPr>
        <w:t>Association Meeting (Athens), New Stars of Finance (Madrid).</w:t>
      </w:r>
    </w:p>
    <w:p>
      <w:pPr>
        <w:pStyle w:val="ListParagraph"/>
        <w:numPr>
          <w:ilvl w:val="0"/>
          <w:numId w:val="1"/>
        </w:numPr>
        <w:tabs>
          <w:tab w:pos="860" w:val="left" w:leader="none"/>
        </w:tabs>
        <w:spacing w:line="240" w:lineRule="auto" w:before="3" w:after="0"/>
        <w:ind w:left="860" w:right="709" w:hanging="360"/>
        <w:jc w:val="left"/>
        <w:rPr>
          <w:rFonts w:ascii="Symbol" w:hAnsi="Symbol"/>
          <w:sz w:val="20"/>
        </w:rPr>
      </w:pPr>
      <w:r>
        <w:rPr>
          <w:sz w:val="24"/>
        </w:rPr>
        <w:t>2007: XXXII Symposium of Spanish Economic Association (Granada), XV Finance</w:t>
      </w:r>
      <w:r>
        <w:rPr>
          <w:spacing w:val="-5"/>
          <w:sz w:val="24"/>
        </w:rPr>
        <w:t> </w:t>
      </w:r>
      <w:r>
        <w:rPr>
          <w:sz w:val="24"/>
        </w:rPr>
        <w:t>Forum</w:t>
      </w:r>
      <w:r>
        <w:rPr>
          <w:spacing w:val="-5"/>
          <w:sz w:val="24"/>
        </w:rPr>
        <w:t> </w:t>
      </w:r>
      <w:r>
        <w:rPr>
          <w:sz w:val="24"/>
        </w:rPr>
        <w:t>(Mallorca),</w:t>
      </w:r>
      <w:r>
        <w:rPr>
          <w:spacing w:val="-4"/>
          <w:sz w:val="24"/>
        </w:rPr>
        <w:t> </w:t>
      </w:r>
      <w:r>
        <w:rPr>
          <w:sz w:val="24"/>
        </w:rPr>
        <w:t>Research</w:t>
      </w:r>
      <w:r>
        <w:rPr>
          <w:spacing w:val="-4"/>
          <w:sz w:val="24"/>
        </w:rPr>
        <w:t> </w:t>
      </w:r>
      <w:r>
        <w:rPr>
          <w:sz w:val="24"/>
        </w:rPr>
        <w:t>Workshop</w:t>
      </w:r>
      <w:r>
        <w:rPr>
          <w:spacing w:val="-4"/>
          <w:sz w:val="24"/>
        </w:rPr>
        <w:t> </w:t>
      </w:r>
      <w:r>
        <w:rPr>
          <w:sz w:val="24"/>
        </w:rPr>
        <w:t>in</w:t>
      </w:r>
      <w:r>
        <w:rPr>
          <w:spacing w:val="-4"/>
          <w:sz w:val="24"/>
        </w:rPr>
        <w:t> </w:t>
      </w:r>
      <w:r>
        <w:rPr>
          <w:sz w:val="24"/>
        </w:rPr>
        <w:t>Asset</w:t>
      </w:r>
      <w:r>
        <w:rPr>
          <w:spacing w:val="-4"/>
          <w:sz w:val="24"/>
        </w:rPr>
        <w:t> </w:t>
      </w:r>
      <w:r>
        <w:rPr>
          <w:sz w:val="24"/>
        </w:rPr>
        <w:t>Pricing</w:t>
      </w:r>
      <w:r>
        <w:rPr>
          <w:spacing w:val="-4"/>
          <w:sz w:val="24"/>
        </w:rPr>
        <w:t> </w:t>
      </w:r>
      <w:r>
        <w:rPr>
          <w:sz w:val="24"/>
        </w:rPr>
        <w:t>(Madrid),</w:t>
      </w:r>
      <w:r>
        <w:rPr>
          <w:spacing w:val="-4"/>
          <w:sz w:val="24"/>
        </w:rPr>
        <w:t> </w:t>
      </w:r>
      <w:r>
        <w:rPr>
          <w:sz w:val="24"/>
        </w:rPr>
        <w:t>62</w:t>
      </w:r>
      <w:r>
        <w:rPr>
          <w:sz w:val="24"/>
          <w:vertAlign w:val="superscript"/>
        </w:rPr>
        <w:t>nd</w:t>
      </w:r>
      <w:r>
        <w:rPr>
          <w:sz w:val="24"/>
          <w:vertAlign w:val="baseline"/>
        </w:rPr>
        <w:t> European Meeting of the Econometric Society (Budapest), 34</w:t>
      </w:r>
      <w:r>
        <w:rPr>
          <w:sz w:val="24"/>
          <w:vertAlign w:val="superscript"/>
        </w:rPr>
        <w:t>th</w:t>
      </w:r>
      <w:r>
        <w:rPr>
          <w:sz w:val="24"/>
          <w:vertAlign w:val="baseline"/>
        </w:rPr>
        <w:t> European Finance Association Meeting (Ljubljana).</w:t>
      </w:r>
    </w:p>
    <w:p>
      <w:pPr>
        <w:pStyle w:val="ListParagraph"/>
        <w:numPr>
          <w:ilvl w:val="0"/>
          <w:numId w:val="1"/>
        </w:numPr>
        <w:tabs>
          <w:tab w:pos="860" w:val="left" w:leader="none"/>
        </w:tabs>
        <w:spacing w:line="275" w:lineRule="exact" w:before="0" w:after="0"/>
        <w:ind w:left="860" w:right="0" w:hanging="360"/>
        <w:jc w:val="left"/>
        <w:rPr>
          <w:rFonts w:ascii="Symbol" w:hAnsi="Symbol"/>
          <w:sz w:val="20"/>
        </w:rPr>
      </w:pPr>
      <w:r>
        <w:rPr>
          <w:sz w:val="24"/>
        </w:rPr>
        <w:t>2006:</w:t>
      </w:r>
      <w:r>
        <w:rPr>
          <w:spacing w:val="-2"/>
          <w:sz w:val="24"/>
        </w:rPr>
        <w:t> </w:t>
      </w:r>
      <w:r>
        <w:rPr>
          <w:sz w:val="24"/>
        </w:rPr>
        <w:t>Applied</w:t>
      </w:r>
      <w:r>
        <w:rPr>
          <w:spacing w:val="-2"/>
          <w:sz w:val="24"/>
        </w:rPr>
        <w:t> </w:t>
      </w:r>
      <w:r>
        <w:rPr>
          <w:sz w:val="24"/>
        </w:rPr>
        <w:t>Macroeconomic</w:t>
      </w:r>
      <w:r>
        <w:rPr>
          <w:spacing w:val="-2"/>
          <w:sz w:val="24"/>
        </w:rPr>
        <w:t> </w:t>
      </w:r>
      <w:r>
        <w:rPr>
          <w:sz w:val="24"/>
        </w:rPr>
        <w:t>Network</w:t>
      </w:r>
      <w:r>
        <w:rPr>
          <w:spacing w:val="-1"/>
          <w:sz w:val="24"/>
        </w:rPr>
        <w:t> </w:t>
      </w:r>
      <w:r>
        <w:rPr>
          <w:spacing w:val="-2"/>
          <w:sz w:val="24"/>
        </w:rPr>
        <w:t>(Barcelona).</w:t>
      </w:r>
    </w:p>
    <w:p>
      <w:pPr>
        <w:pStyle w:val="ListParagraph"/>
        <w:numPr>
          <w:ilvl w:val="0"/>
          <w:numId w:val="1"/>
        </w:numPr>
        <w:tabs>
          <w:tab w:pos="860" w:val="left" w:leader="none"/>
        </w:tabs>
        <w:spacing w:line="275" w:lineRule="exact" w:before="0" w:after="0"/>
        <w:ind w:left="860" w:right="0" w:hanging="360"/>
        <w:jc w:val="left"/>
        <w:rPr>
          <w:rFonts w:ascii="Symbol" w:hAnsi="Symbol"/>
          <w:sz w:val="20"/>
        </w:rPr>
      </w:pPr>
      <w:r>
        <w:rPr>
          <w:sz w:val="24"/>
        </w:rPr>
        <w:t>2005:</w:t>
      </w:r>
      <w:r>
        <w:rPr>
          <w:spacing w:val="-1"/>
          <w:sz w:val="24"/>
        </w:rPr>
        <w:t> </w:t>
      </w:r>
      <w:r>
        <w:rPr>
          <w:sz w:val="24"/>
        </w:rPr>
        <w:t>XIII</w:t>
      </w:r>
      <w:r>
        <w:rPr>
          <w:spacing w:val="-1"/>
          <w:sz w:val="24"/>
        </w:rPr>
        <w:t> </w:t>
      </w:r>
      <w:r>
        <w:rPr>
          <w:sz w:val="24"/>
        </w:rPr>
        <w:t>Finance</w:t>
      </w:r>
      <w:r>
        <w:rPr>
          <w:spacing w:val="-2"/>
          <w:sz w:val="24"/>
        </w:rPr>
        <w:t> </w:t>
      </w:r>
      <w:r>
        <w:rPr>
          <w:sz w:val="24"/>
        </w:rPr>
        <w:t>Forum</w:t>
      </w:r>
      <w:r>
        <w:rPr>
          <w:spacing w:val="-1"/>
          <w:sz w:val="24"/>
        </w:rPr>
        <w:t> </w:t>
      </w:r>
      <w:r>
        <w:rPr>
          <w:spacing w:val="-2"/>
          <w:sz w:val="24"/>
        </w:rPr>
        <w:t>(Madrid).</w:t>
      </w:r>
    </w:p>
    <w:p>
      <w:pPr>
        <w:pStyle w:val="ListParagraph"/>
        <w:numPr>
          <w:ilvl w:val="0"/>
          <w:numId w:val="1"/>
        </w:numPr>
        <w:tabs>
          <w:tab w:pos="860" w:val="left" w:leader="none"/>
        </w:tabs>
        <w:spacing w:line="237" w:lineRule="auto" w:before="5" w:after="0"/>
        <w:ind w:left="860" w:right="1935" w:hanging="360"/>
        <w:jc w:val="left"/>
        <w:rPr>
          <w:rFonts w:ascii="Symbol" w:hAnsi="Symbol"/>
          <w:sz w:val="20"/>
        </w:rPr>
      </w:pPr>
      <w:r>
        <w:rPr>
          <w:sz w:val="24"/>
        </w:rPr>
        <w:t>2004:</w:t>
      </w:r>
      <w:r>
        <w:rPr>
          <w:spacing w:val="-5"/>
          <w:sz w:val="24"/>
        </w:rPr>
        <w:t> </w:t>
      </w:r>
      <w:r>
        <w:rPr>
          <w:sz w:val="24"/>
        </w:rPr>
        <w:t>XII</w:t>
      </w:r>
      <w:r>
        <w:rPr>
          <w:spacing w:val="-5"/>
          <w:sz w:val="24"/>
        </w:rPr>
        <w:t> </w:t>
      </w:r>
      <w:r>
        <w:rPr>
          <w:sz w:val="24"/>
        </w:rPr>
        <w:t>Finance</w:t>
      </w:r>
      <w:r>
        <w:rPr>
          <w:spacing w:val="-5"/>
          <w:sz w:val="24"/>
        </w:rPr>
        <w:t> </w:t>
      </w:r>
      <w:r>
        <w:rPr>
          <w:sz w:val="24"/>
        </w:rPr>
        <w:t>Forum</w:t>
      </w:r>
      <w:r>
        <w:rPr>
          <w:spacing w:val="-5"/>
          <w:sz w:val="24"/>
        </w:rPr>
        <w:t> </w:t>
      </w:r>
      <w:r>
        <w:rPr>
          <w:sz w:val="24"/>
        </w:rPr>
        <w:t>(Barcelona),</w:t>
      </w:r>
      <w:r>
        <w:rPr>
          <w:spacing w:val="-5"/>
          <w:sz w:val="24"/>
        </w:rPr>
        <w:t> </w:t>
      </w:r>
      <w:r>
        <w:rPr>
          <w:sz w:val="24"/>
        </w:rPr>
        <w:t>FMG</w:t>
      </w:r>
      <w:r>
        <w:rPr>
          <w:spacing w:val="-5"/>
          <w:sz w:val="24"/>
        </w:rPr>
        <w:t> </w:t>
      </w:r>
      <w:r>
        <w:rPr>
          <w:sz w:val="24"/>
        </w:rPr>
        <w:t>Research</w:t>
      </w:r>
      <w:r>
        <w:rPr>
          <w:spacing w:val="-5"/>
          <w:sz w:val="24"/>
        </w:rPr>
        <w:t> </w:t>
      </w:r>
      <w:r>
        <w:rPr>
          <w:sz w:val="24"/>
        </w:rPr>
        <w:t>Students:</w:t>
      </w:r>
      <w:r>
        <w:rPr>
          <w:spacing w:val="-5"/>
          <w:sz w:val="24"/>
        </w:rPr>
        <w:t> </w:t>
      </w:r>
      <w:r>
        <w:rPr>
          <w:sz w:val="24"/>
        </w:rPr>
        <w:t>A Retrospective (London).</w:t>
      </w:r>
    </w:p>
    <w:p>
      <w:pPr>
        <w:pStyle w:val="ListParagraph"/>
        <w:numPr>
          <w:ilvl w:val="0"/>
          <w:numId w:val="1"/>
        </w:numPr>
        <w:tabs>
          <w:tab w:pos="860" w:val="left" w:leader="none"/>
        </w:tabs>
        <w:spacing w:line="276" w:lineRule="exact" w:before="3" w:after="0"/>
        <w:ind w:left="860" w:right="0" w:hanging="360"/>
        <w:jc w:val="left"/>
        <w:rPr>
          <w:rFonts w:ascii="Symbol" w:hAnsi="Symbol"/>
          <w:sz w:val="20"/>
        </w:rPr>
      </w:pPr>
      <w:r>
        <w:rPr>
          <w:sz w:val="24"/>
        </w:rPr>
        <w:t>2003:</w:t>
      </w:r>
      <w:r>
        <w:rPr>
          <w:spacing w:val="-3"/>
          <w:sz w:val="24"/>
        </w:rPr>
        <w:t> </w:t>
      </w:r>
      <w:r>
        <w:rPr>
          <w:sz w:val="24"/>
        </w:rPr>
        <w:t>XXVIII</w:t>
      </w:r>
      <w:r>
        <w:rPr>
          <w:spacing w:val="-1"/>
          <w:sz w:val="24"/>
        </w:rPr>
        <w:t> </w:t>
      </w:r>
      <w:r>
        <w:rPr>
          <w:sz w:val="24"/>
        </w:rPr>
        <w:t>Symposium</w:t>
      </w:r>
      <w:r>
        <w:rPr>
          <w:spacing w:val="-1"/>
          <w:sz w:val="24"/>
        </w:rPr>
        <w:t> </w:t>
      </w:r>
      <w:r>
        <w:rPr>
          <w:sz w:val="24"/>
        </w:rPr>
        <w:t>of</w:t>
      </w:r>
      <w:r>
        <w:rPr>
          <w:spacing w:val="-1"/>
          <w:sz w:val="24"/>
        </w:rPr>
        <w:t> </w:t>
      </w:r>
      <w:r>
        <w:rPr>
          <w:sz w:val="24"/>
        </w:rPr>
        <w:t>Spanish</w:t>
      </w:r>
      <w:r>
        <w:rPr>
          <w:spacing w:val="-1"/>
          <w:sz w:val="24"/>
        </w:rPr>
        <w:t> </w:t>
      </w:r>
      <w:r>
        <w:rPr>
          <w:sz w:val="24"/>
        </w:rPr>
        <w:t>Economic</w:t>
      </w:r>
      <w:r>
        <w:rPr>
          <w:spacing w:val="-2"/>
          <w:sz w:val="24"/>
        </w:rPr>
        <w:t> </w:t>
      </w:r>
      <w:r>
        <w:rPr>
          <w:sz w:val="24"/>
        </w:rPr>
        <w:t>Association </w:t>
      </w:r>
      <w:r>
        <w:rPr>
          <w:spacing w:val="-2"/>
          <w:sz w:val="24"/>
        </w:rPr>
        <w:t>(Sevilla).</w:t>
      </w:r>
    </w:p>
    <w:p>
      <w:pPr>
        <w:pStyle w:val="ListParagraph"/>
        <w:numPr>
          <w:ilvl w:val="0"/>
          <w:numId w:val="1"/>
        </w:numPr>
        <w:tabs>
          <w:tab w:pos="860" w:val="left" w:leader="none"/>
        </w:tabs>
        <w:spacing w:line="294" w:lineRule="exact" w:before="0" w:after="0"/>
        <w:ind w:left="860" w:right="0" w:hanging="360"/>
        <w:jc w:val="left"/>
        <w:rPr>
          <w:rFonts w:ascii="Symbol" w:hAnsi="Symbol"/>
          <w:sz w:val="24"/>
        </w:rPr>
      </w:pPr>
      <w:r>
        <w:rPr>
          <w:sz w:val="24"/>
        </w:rPr>
        <w:t>2002:</w:t>
      </w:r>
      <w:r>
        <w:rPr>
          <w:spacing w:val="-3"/>
          <w:sz w:val="24"/>
        </w:rPr>
        <w:t> </w:t>
      </w:r>
      <w:r>
        <w:rPr>
          <w:sz w:val="24"/>
        </w:rPr>
        <w:t>57</w:t>
      </w:r>
      <w:r>
        <w:rPr>
          <w:sz w:val="24"/>
          <w:vertAlign w:val="superscript"/>
        </w:rPr>
        <w:t>th</w:t>
      </w:r>
      <w:r>
        <w:rPr>
          <w:spacing w:val="-1"/>
          <w:sz w:val="24"/>
          <w:vertAlign w:val="baseline"/>
        </w:rPr>
        <w:t> </w:t>
      </w:r>
      <w:r>
        <w:rPr>
          <w:sz w:val="24"/>
          <w:vertAlign w:val="baseline"/>
        </w:rPr>
        <w:t>European</w:t>
      </w:r>
      <w:r>
        <w:rPr>
          <w:spacing w:val="-1"/>
          <w:sz w:val="24"/>
          <w:vertAlign w:val="baseline"/>
        </w:rPr>
        <w:t> </w:t>
      </w:r>
      <w:r>
        <w:rPr>
          <w:sz w:val="24"/>
          <w:vertAlign w:val="baseline"/>
        </w:rPr>
        <w:t>Meeting</w:t>
      </w:r>
      <w:r>
        <w:rPr>
          <w:spacing w:val="-2"/>
          <w:sz w:val="24"/>
          <w:vertAlign w:val="baseline"/>
        </w:rPr>
        <w:t> </w:t>
      </w:r>
      <w:r>
        <w:rPr>
          <w:sz w:val="24"/>
          <w:vertAlign w:val="baseline"/>
        </w:rPr>
        <w:t>of</w:t>
      </w:r>
      <w:r>
        <w:rPr>
          <w:spacing w:val="-1"/>
          <w:sz w:val="24"/>
          <w:vertAlign w:val="baseline"/>
        </w:rPr>
        <w:t> </w:t>
      </w:r>
      <w:r>
        <w:rPr>
          <w:sz w:val="24"/>
          <w:vertAlign w:val="baseline"/>
        </w:rPr>
        <w:t>the</w:t>
      </w:r>
      <w:r>
        <w:rPr>
          <w:spacing w:val="-2"/>
          <w:sz w:val="24"/>
          <w:vertAlign w:val="baseline"/>
        </w:rPr>
        <w:t> </w:t>
      </w:r>
      <w:r>
        <w:rPr>
          <w:sz w:val="24"/>
          <w:vertAlign w:val="baseline"/>
        </w:rPr>
        <w:t>Econometric</w:t>
      </w:r>
      <w:r>
        <w:rPr>
          <w:spacing w:val="-3"/>
          <w:sz w:val="24"/>
          <w:vertAlign w:val="baseline"/>
        </w:rPr>
        <w:t> </w:t>
      </w:r>
      <w:r>
        <w:rPr>
          <w:sz w:val="24"/>
          <w:vertAlign w:val="baseline"/>
        </w:rPr>
        <w:t>Society</w:t>
      </w:r>
      <w:r>
        <w:rPr>
          <w:spacing w:val="-1"/>
          <w:sz w:val="24"/>
          <w:vertAlign w:val="baseline"/>
        </w:rPr>
        <w:t> </w:t>
      </w:r>
      <w:r>
        <w:rPr>
          <w:spacing w:val="-2"/>
          <w:sz w:val="24"/>
          <w:vertAlign w:val="baseline"/>
        </w:rPr>
        <w:t>(Venice).</w:t>
      </w:r>
    </w:p>
    <w:p>
      <w:pPr>
        <w:pStyle w:val="ListParagraph"/>
        <w:spacing w:after="0" w:line="294" w:lineRule="exact"/>
        <w:jc w:val="left"/>
        <w:rPr>
          <w:rFonts w:ascii="Symbol" w:hAnsi="Symbol"/>
          <w:sz w:val="24"/>
        </w:rPr>
        <w:sectPr>
          <w:pgSz w:w="11910" w:h="16840"/>
          <w:pgMar w:top="1320" w:bottom="280" w:left="1559" w:right="1133"/>
        </w:sectPr>
      </w:pPr>
    </w:p>
    <w:p>
      <w:pPr>
        <w:pStyle w:val="ListParagraph"/>
        <w:numPr>
          <w:ilvl w:val="0"/>
          <w:numId w:val="1"/>
        </w:numPr>
        <w:tabs>
          <w:tab w:pos="860" w:val="left" w:leader="none"/>
        </w:tabs>
        <w:spacing w:line="240" w:lineRule="auto" w:before="76" w:after="0"/>
        <w:ind w:left="860" w:right="1118" w:hanging="360"/>
        <w:jc w:val="left"/>
        <w:rPr>
          <w:rFonts w:ascii="Symbol" w:hAnsi="Symbol"/>
          <w:sz w:val="24"/>
        </w:rPr>
      </w:pPr>
      <w:r>
        <w:rPr>
          <w:sz w:val="24"/>
        </w:rPr>
        <w:t>2001:</w:t>
      </w:r>
      <w:r>
        <w:rPr>
          <w:spacing w:val="-5"/>
          <w:sz w:val="24"/>
        </w:rPr>
        <w:t> </w:t>
      </w:r>
      <w:r>
        <w:rPr>
          <w:sz w:val="24"/>
        </w:rPr>
        <w:t>XXVI</w:t>
      </w:r>
      <w:r>
        <w:rPr>
          <w:spacing w:val="-5"/>
          <w:sz w:val="24"/>
        </w:rPr>
        <w:t> </w:t>
      </w:r>
      <w:r>
        <w:rPr>
          <w:sz w:val="24"/>
        </w:rPr>
        <w:t>Symposium</w:t>
      </w:r>
      <w:r>
        <w:rPr>
          <w:spacing w:val="-5"/>
          <w:sz w:val="24"/>
        </w:rPr>
        <w:t> </w:t>
      </w:r>
      <w:r>
        <w:rPr>
          <w:sz w:val="24"/>
        </w:rPr>
        <w:t>of</w:t>
      </w:r>
      <w:r>
        <w:rPr>
          <w:spacing w:val="-5"/>
          <w:sz w:val="24"/>
        </w:rPr>
        <w:t> </w:t>
      </w:r>
      <w:r>
        <w:rPr>
          <w:sz w:val="24"/>
        </w:rPr>
        <w:t>Spanish</w:t>
      </w:r>
      <w:r>
        <w:rPr>
          <w:spacing w:val="-5"/>
          <w:sz w:val="24"/>
        </w:rPr>
        <w:t> </w:t>
      </w:r>
      <w:r>
        <w:rPr>
          <w:sz w:val="24"/>
        </w:rPr>
        <w:t>Economic</w:t>
      </w:r>
      <w:r>
        <w:rPr>
          <w:spacing w:val="-6"/>
          <w:sz w:val="24"/>
        </w:rPr>
        <w:t> </w:t>
      </w:r>
      <w:r>
        <w:rPr>
          <w:sz w:val="24"/>
        </w:rPr>
        <w:t>Association</w:t>
      </w:r>
      <w:r>
        <w:rPr>
          <w:spacing w:val="-5"/>
          <w:sz w:val="24"/>
        </w:rPr>
        <w:t> </w:t>
      </w:r>
      <w:r>
        <w:rPr>
          <w:sz w:val="24"/>
        </w:rPr>
        <w:t>(Alicante),</w:t>
      </w:r>
      <w:r>
        <w:rPr>
          <w:spacing w:val="-6"/>
          <w:sz w:val="24"/>
        </w:rPr>
        <w:t> </w:t>
      </w:r>
      <w:r>
        <w:rPr>
          <w:sz w:val="24"/>
        </w:rPr>
        <w:t>56</w:t>
      </w:r>
      <w:r>
        <w:rPr>
          <w:sz w:val="24"/>
          <w:vertAlign w:val="superscript"/>
        </w:rPr>
        <w:t>th</w:t>
      </w:r>
      <w:r>
        <w:rPr>
          <w:sz w:val="24"/>
          <w:vertAlign w:val="baseline"/>
        </w:rPr>
        <w:t> European Meeting of the Econometric Society (Lausanne).</w:t>
      </w:r>
    </w:p>
    <w:p>
      <w:pPr>
        <w:pStyle w:val="Heading1"/>
        <w:spacing w:before="273"/>
      </w:pPr>
      <w:r>
        <w:rPr/>
        <w:t>GRANTS</w:t>
      </w:r>
      <w:r>
        <w:rPr>
          <w:spacing w:val="-1"/>
        </w:rPr>
        <w:t> </w:t>
      </w:r>
      <w:r>
        <w:rPr/>
        <w:t>AND </w:t>
      </w:r>
      <w:r>
        <w:rPr>
          <w:spacing w:val="-2"/>
        </w:rPr>
        <w:t>AWARDS:</w:t>
      </w:r>
    </w:p>
    <w:p>
      <w:pPr>
        <w:pStyle w:val="ListParagraph"/>
        <w:numPr>
          <w:ilvl w:val="0"/>
          <w:numId w:val="1"/>
        </w:numPr>
        <w:tabs>
          <w:tab w:pos="860" w:val="left" w:leader="none"/>
        </w:tabs>
        <w:spacing w:line="237" w:lineRule="auto" w:before="7" w:after="0"/>
        <w:ind w:left="860" w:right="115" w:hanging="360"/>
        <w:jc w:val="left"/>
        <w:rPr>
          <w:rFonts w:ascii="Symbol" w:hAnsi="Symbol"/>
          <w:sz w:val="24"/>
        </w:rPr>
      </w:pPr>
      <w:r>
        <w:rPr>
          <w:sz w:val="24"/>
        </w:rPr>
        <w:t>A</w:t>
      </w:r>
      <w:r>
        <w:rPr>
          <w:spacing w:val="-7"/>
          <w:sz w:val="24"/>
        </w:rPr>
        <w:t> </w:t>
      </w:r>
      <w:r>
        <w:rPr>
          <w:sz w:val="24"/>
        </w:rPr>
        <w:t>Global</w:t>
      </w:r>
      <w:r>
        <w:rPr>
          <w:spacing w:val="-7"/>
          <w:sz w:val="24"/>
        </w:rPr>
        <w:t> </w:t>
      </w:r>
      <w:r>
        <w:rPr>
          <w:sz w:val="24"/>
        </w:rPr>
        <w:t>Market</w:t>
      </w:r>
      <w:r>
        <w:rPr>
          <w:spacing w:val="-7"/>
          <w:sz w:val="24"/>
        </w:rPr>
        <w:t> </w:t>
      </w:r>
      <w:r>
        <w:rPr>
          <w:sz w:val="24"/>
        </w:rPr>
        <w:t>Maker</w:t>
      </w:r>
      <w:r>
        <w:rPr>
          <w:spacing w:val="-7"/>
          <w:sz w:val="24"/>
        </w:rPr>
        <w:t> </w:t>
      </w:r>
      <w:r>
        <w:rPr>
          <w:sz w:val="24"/>
        </w:rPr>
        <w:t>for</w:t>
      </w:r>
      <w:r>
        <w:rPr>
          <w:spacing w:val="-7"/>
          <w:sz w:val="24"/>
        </w:rPr>
        <w:t> </w:t>
      </w:r>
      <w:r>
        <w:rPr>
          <w:sz w:val="24"/>
        </w:rPr>
        <w:t>Decentralized</w:t>
      </w:r>
      <w:r>
        <w:rPr>
          <w:spacing w:val="-7"/>
          <w:sz w:val="24"/>
        </w:rPr>
        <w:t> </w:t>
      </w:r>
      <w:r>
        <w:rPr>
          <w:sz w:val="24"/>
        </w:rPr>
        <w:t>Token</w:t>
      </w:r>
      <w:r>
        <w:rPr>
          <w:spacing w:val="-7"/>
          <w:sz w:val="24"/>
        </w:rPr>
        <w:t> </w:t>
      </w:r>
      <w:r>
        <w:rPr>
          <w:sz w:val="24"/>
        </w:rPr>
        <w:t>Exchanges,</w:t>
      </w:r>
      <w:r>
        <w:rPr>
          <w:spacing w:val="-7"/>
          <w:sz w:val="24"/>
        </w:rPr>
        <w:t> </w:t>
      </w:r>
      <w:r>
        <w:rPr>
          <w:sz w:val="24"/>
        </w:rPr>
        <w:t>NGI</w:t>
      </w:r>
      <w:r>
        <w:rPr>
          <w:spacing w:val="-7"/>
          <w:sz w:val="24"/>
        </w:rPr>
        <w:t> </w:t>
      </w:r>
      <w:r>
        <w:rPr>
          <w:sz w:val="24"/>
        </w:rPr>
        <w:t>Sargasso</w:t>
      </w:r>
      <w:r>
        <w:rPr>
          <w:spacing w:val="-7"/>
          <w:sz w:val="24"/>
        </w:rPr>
        <w:t> </w:t>
      </w:r>
      <w:r>
        <w:rPr>
          <w:sz w:val="24"/>
        </w:rPr>
        <w:t>European Union grant, 2024-2025 (PI: Marcelo Bagnulo, University Carlos III).</w:t>
      </w:r>
    </w:p>
    <w:p>
      <w:pPr>
        <w:pStyle w:val="ListParagraph"/>
        <w:numPr>
          <w:ilvl w:val="0"/>
          <w:numId w:val="1"/>
        </w:numPr>
        <w:tabs>
          <w:tab w:pos="860" w:val="left" w:leader="none"/>
        </w:tabs>
        <w:spacing w:line="293" w:lineRule="exact" w:before="4" w:after="0"/>
        <w:ind w:left="860" w:right="0" w:hanging="360"/>
        <w:jc w:val="left"/>
        <w:rPr>
          <w:rFonts w:ascii="Symbol" w:hAnsi="Symbol"/>
          <w:sz w:val="24"/>
        </w:rPr>
      </w:pPr>
      <w:r>
        <w:rPr>
          <w:sz w:val="24"/>
        </w:rPr>
        <w:t>Sieve</w:t>
      </w:r>
      <w:r>
        <w:rPr>
          <w:spacing w:val="-8"/>
          <w:sz w:val="24"/>
        </w:rPr>
        <w:t> </w:t>
      </w:r>
      <w:r>
        <w:rPr>
          <w:sz w:val="24"/>
        </w:rPr>
        <w:t>Managed</w:t>
      </w:r>
      <w:r>
        <w:rPr>
          <w:spacing w:val="-6"/>
          <w:sz w:val="24"/>
        </w:rPr>
        <w:t> </w:t>
      </w:r>
      <w:r>
        <w:rPr>
          <w:sz w:val="24"/>
        </w:rPr>
        <w:t>Portfolios,</w:t>
      </w:r>
      <w:r>
        <w:rPr>
          <w:spacing w:val="-7"/>
          <w:sz w:val="24"/>
        </w:rPr>
        <w:t> </w:t>
      </w:r>
      <w:r>
        <w:rPr>
          <w:sz w:val="24"/>
        </w:rPr>
        <w:t>Queens</w:t>
      </w:r>
      <w:r>
        <w:rPr>
          <w:spacing w:val="-6"/>
          <w:sz w:val="24"/>
        </w:rPr>
        <w:t> </w:t>
      </w:r>
      <w:r>
        <w:rPr>
          <w:sz w:val="24"/>
        </w:rPr>
        <w:t>College</w:t>
      </w:r>
      <w:r>
        <w:rPr>
          <w:spacing w:val="-7"/>
          <w:sz w:val="24"/>
        </w:rPr>
        <w:t> </w:t>
      </w:r>
      <w:r>
        <w:rPr>
          <w:sz w:val="24"/>
        </w:rPr>
        <w:t>Research</w:t>
      </w:r>
      <w:r>
        <w:rPr>
          <w:spacing w:val="-7"/>
          <w:sz w:val="24"/>
        </w:rPr>
        <w:t> </w:t>
      </w:r>
      <w:r>
        <w:rPr>
          <w:sz w:val="24"/>
        </w:rPr>
        <w:t>Enhancement</w:t>
      </w:r>
      <w:r>
        <w:rPr>
          <w:spacing w:val="-7"/>
          <w:sz w:val="24"/>
        </w:rPr>
        <w:t> </w:t>
      </w:r>
      <w:r>
        <w:rPr>
          <w:sz w:val="24"/>
        </w:rPr>
        <w:t>Grant,</w:t>
      </w:r>
      <w:r>
        <w:rPr>
          <w:spacing w:val="-6"/>
          <w:sz w:val="24"/>
        </w:rPr>
        <w:t> </w:t>
      </w:r>
      <w:r>
        <w:rPr>
          <w:sz w:val="24"/>
        </w:rPr>
        <w:t>2023-</w:t>
      </w:r>
      <w:r>
        <w:rPr>
          <w:spacing w:val="-2"/>
          <w:sz w:val="24"/>
        </w:rPr>
        <w:t>2024.</w:t>
      </w:r>
    </w:p>
    <w:p>
      <w:pPr>
        <w:pStyle w:val="ListParagraph"/>
        <w:numPr>
          <w:ilvl w:val="0"/>
          <w:numId w:val="1"/>
        </w:numPr>
        <w:tabs>
          <w:tab w:pos="860" w:val="left" w:leader="none"/>
        </w:tabs>
        <w:spacing w:line="293" w:lineRule="exact" w:before="0" w:after="0"/>
        <w:ind w:left="860" w:right="0" w:hanging="360"/>
        <w:jc w:val="left"/>
        <w:rPr>
          <w:rFonts w:ascii="Symbol" w:hAnsi="Symbol"/>
          <w:sz w:val="24"/>
        </w:rPr>
      </w:pPr>
      <w:r>
        <w:rPr>
          <w:sz w:val="24"/>
        </w:rPr>
        <w:t>Managing</w:t>
      </w:r>
      <w:r>
        <w:rPr>
          <w:spacing w:val="-3"/>
          <w:sz w:val="24"/>
        </w:rPr>
        <w:t> </w:t>
      </w:r>
      <w:r>
        <w:rPr>
          <w:sz w:val="24"/>
        </w:rPr>
        <w:t>Drawdown,</w:t>
      </w:r>
      <w:r>
        <w:rPr>
          <w:spacing w:val="-3"/>
          <w:sz w:val="24"/>
        </w:rPr>
        <w:t> </w:t>
      </w:r>
      <w:r>
        <w:rPr>
          <w:sz w:val="24"/>
        </w:rPr>
        <w:t>PSC-CUNY</w:t>
      </w:r>
      <w:r>
        <w:rPr>
          <w:spacing w:val="-2"/>
          <w:sz w:val="24"/>
        </w:rPr>
        <w:t> </w:t>
      </w:r>
      <w:r>
        <w:rPr>
          <w:sz w:val="24"/>
        </w:rPr>
        <w:t>Research</w:t>
      </w:r>
      <w:r>
        <w:rPr>
          <w:spacing w:val="-3"/>
          <w:sz w:val="24"/>
        </w:rPr>
        <w:t> </w:t>
      </w:r>
      <w:r>
        <w:rPr>
          <w:sz w:val="24"/>
        </w:rPr>
        <w:t>Award,</w:t>
      </w:r>
      <w:r>
        <w:rPr>
          <w:spacing w:val="-2"/>
          <w:sz w:val="24"/>
        </w:rPr>
        <w:t> </w:t>
      </w:r>
      <w:r>
        <w:rPr>
          <w:sz w:val="24"/>
        </w:rPr>
        <w:t>2023-</w:t>
      </w:r>
      <w:r>
        <w:rPr>
          <w:spacing w:val="-2"/>
          <w:sz w:val="24"/>
        </w:rPr>
        <w:t>2024.</w:t>
      </w:r>
    </w:p>
    <w:p>
      <w:pPr>
        <w:pStyle w:val="ListParagraph"/>
        <w:numPr>
          <w:ilvl w:val="0"/>
          <w:numId w:val="1"/>
        </w:numPr>
        <w:tabs>
          <w:tab w:pos="860" w:val="left" w:leader="none"/>
        </w:tabs>
        <w:spacing w:line="293" w:lineRule="exact" w:before="0" w:after="0"/>
        <w:ind w:left="860" w:right="0" w:hanging="360"/>
        <w:jc w:val="left"/>
        <w:rPr>
          <w:rFonts w:ascii="Symbol" w:hAnsi="Symbol"/>
          <w:sz w:val="24"/>
        </w:rPr>
      </w:pPr>
      <w:r>
        <w:rPr>
          <w:sz w:val="24"/>
        </w:rPr>
        <w:t>Sieve</w:t>
      </w:r>
      <w:r>
        <w:rPr>
          <w:spacing w:val="-4"/>
          <w:sz w:val="24"/>
        </w:rPr>
        <w:t> </w:t>
      </w:r>
      <w:r>
        <w:rPr>
          <w:sz w:val="24"/>
        </w:rPr>
        <w:t>Managed</w:t>
      </w:r>
      <w:r>
        <w:rPr>
          <w:spacing w:val="-2"/>
          <w:sz w:val="24"/>
        </w:rPr>
        <w:t> </w:t>
      </w:r>
      <w:r>
        <w:rPr>
          <w:sz w:val="24"/>
        </w:rPr>
        <w:t>Portfolios,</w:t>
      </w:r>
      <w:r>
        <w:rPr>
          <w:spacing w:val="-2"/>
          <w:sz w:val="24"/>
        </w:rPr>
        <w:t> </w:t>
      </w:r>
      <w:r>
        <w:rPr>
          <w:sz w:val="24"/>
        </w:rPr>
        <w:t>PSC-CUNY</w:t>
      </w:r>
      <w:r>
        <w:rPr>
          <w:spacing w:val="-2"/>
          <w:sz w:val="24"/>
        </w:rPr>
        <w:t> </w:t>
      </w:r>
      <w:r>
        <w:rPr>
          <w:sz w:val="24"/>
        </w:rPr>
        <w:t>Research</w:t>
      </w:r>
      <w:r>
        <w:rPr>
          <w:spacing w:val="-2"/>
          <w:sz w:val="24"/>
        </w:rPr>
        <w:t> </w:t>
      </w:r>
      <w:r>
        <w:rPr>
          <w:sz w:val="24"/>
        </w:rPr>
        <w:t>Award,</w:t>
      </w:r>
      <w:r>
        <w:rPr>
          <w:spacing w:val="-2"/>
          <w:sz w:val="24"/>
        </w:rPr>
        <w:t> </w:t>
      </w:r>
      <w:r>
        <w:rPr>
          <w:sz w:val="24"/>
        </w:rPr>
        <w:t>2021-</w:t>
      </w:r>
      <w:r>
        <w:rPr>
          <w:spacing w:val="-2"/>
          <w:sz w:val="24"/>
        </w:rPr>
        <w:t>2023.</w:t>
      </w:r>
    </w:p>
    <w:p>
      <w:pPr>
        <w:pStyle w:val="ListParagraph"/>
        <w:numPr>
          <w:ilvl w:val="0"/>
          <w:numId w:val="1"/>
        </w:numPr>
        <w:tabs>
          <w:tab w:pos="860" w:val="left" w:leader="none"/>
        </w:tabs>
        <w:spacing w:line="293" w:lineRule="exact" w:before="0" w:after="0"/>
        <w:ind w:left="860" w:right="0" w:hanging="360"/>
        <w:jc w:val="left"/>
        <w:rPr>
          <w:rFonts w:ascii="Symbol" w:hAnsi="Symbol"/>
          <w:sz w:val="24"/>
        </w:rPr>
      </w:pPr>
      <w:r>
        <w:rPr>
          <w:sz w:val="24"/>
        </w:rPr>
        <w:t>Comparable</w:t>
      </w:r>
      <w:r>
        <w:rPr>
          <w:spacing w:val="-4"/>
          <w:sz w:val="24"/>
        </w:rPr>
        <w:t> </w:t>
      </w:r>
      <w:r>
        <w:rPr>
          <w:sz w:val="24"/>
        </w:rPr>
        <w:t>Return</w:t>
      </w:r>
      <w:r>
        <w:rPr>
          <w:spacing w:val="-2"/>
          <w:sz w:val="24"/>
        </w:rPr>
        <w:t> </w:t>
      </w:r>
      <w:r>
        <w:rPr>
          <w:sz w:val="24"/>
        </w:rPr>
        <w:t>Predictability,</w:t>
      </w:r>
      <w:r>
        <w:rPr>
          <w:spacing w:val="-2"/>
          <w:sz w:val="24"/>
        </w:rPr>
        <w:t> </w:t>
      </w:r>
      <w:r>
        <w:rPr>
          <w:sz w:val="24"/>
        </w:rPr>
        <w:t>PSC-CUNY</w:t>
      </w:r>
      <w:r>
        <w:rPr>
          <w:spacing w:val="-3"/>
          <w:sz w:val="24"/>
        </w:rPr>
        <w:t> </w:t>
      </w:r>
      <w:r>
        <w:rPr>
          <w:sz w:val="24"/>
        </w:rPr>
        <w:t>Research</w:t>
      </w:r>
      <w:r>
        <w:rPr>
          <w:spacing w:val="-2"/>
          <w:sz w:val="24"/>
        </w:rPr>
        <w:t> </w:t>
      </w:r>
      <w:r>
        <w:rPr>
          <w:sz w:val="24"/>
        </w:rPr>
        <w:t>Award,</w:t>
      </w:r>
      <w:r>
        <w:rPr>
          <w:spacing w:val="-2"/>
          <w:sz w:val="24"/>
        </w:rPr>
        <w:t> </w:t>
      </w:r>
      <w:r>
        <w:rPr>
          <w:sz w:val="24"/>
        </w:rPr>
        <w:t>2017-</w:t>
      </w:r>
      <w:r>
        <w:rPr>
          <w:spacing w:val="-2"/>
          <w:sz w:val="24"/>
        </w:rPr>
        <w:t>2018.</w:t>
      </w:r>
    </w:p>
    <w:p>
      <w:pPr>
        <w:pStyle w:val="ListParagraph"/>
        <w:numPr>
          <w:ilvl w:val="0"/>
          <w:numId w:val="1"/>
        </w:numPr>
        <w:tabs>
          <w:tab w:pos="860" w:val="left" w:leader="none"/>
        </w:tabs>
        <w:spacing w:line="237" w:lineRule="auto" w:before="2" w:after="0"/>
        <w:ind w:left="860" w:right="115" w:hanging="360"/>
        <w:jc w:val="left"/>
        <w:rPr>
          <w:rFonts w:ascii="Symbol" w:hAnsi="Symbol"/>
          <w:sz w:val="24"/>
        </w:rPr>
      </w:pPr>
      <w:r>
        <w:rPr>
          <w:sz w:val="24"/>
        </w:rPr>
        <w:t>New</w:t>
      </w:r>
      <w:r>
        <w:rPr>
          <w:spacing w:val="-8"/>
          <w:sz w:val="24"/>
        </w:rPr>
        <w:t> </w:t>
      </w:r>
      <w:r>
        <w:rPr>
          <w:sz w:val="24"/>
        </w:rPr>
        <w:t>Methods</w:t>
      </w:r>
      <w:r>
        <w:rPr>
          <w:spacing w:val="-8"/>
          <w:sz w:val="24"/>
        </w:rPr>
        <w:t> </w:t>
      </w:r>
      <w:r>
        <w:rPr>
          <w:sz w:val="24"/>
        </w:rPr>
        <w:t>for</w:t>
      </w:r>
      <w:r>
        <w:rPr>
          <w:spacing w:val="-8"/>
          <w:sz w:val="24"/>
        </w:rPr>
        <w:t> </w:t>
      </w:r>
      <w:r>
        <w:rPr>
          <w:sz w:val="24"/>
        </w:rPr>
        <w:t>the</w:t>
      </w:r>
      <w:r>
        <w:rPr>
          <w:spacing w:val="-8"/>
          <w:sz w:val="24"/>
        </w:rPr>
        <w:t> </w:t>
      </w:r>
      <w:r>
        <w:rPr>
          <w:sz w:val="24"/>
        </w:rPr>
        <w:t>Empirical</w:t>
      </w:r>
      <w:r>
        <w:rPr>
          <w:spacing w:val="-8"/>
          <w:sz w:val="24"/>
        </w:rPr>
        <w:t> </w:t>
      </w:r>
      <w:r>
        <w:rPr>
          <w:sz w:val="24"/>
        </w:rPr>
        <w:t>Analysis</w:t>
      </w:r>
      <w:r>
        <w:rPr>
          <w:spacing w:val="-8"/>
          <w:sz w:val="24"/>
        </w:rPr>
        <w:t> </w:t>
      </w:r>
      <w:r>
        <w:rPr>
          <w:sz w:val="24"/>
        </w:rPr>
        <w:t>of</w:t>
      </w:r>
      <w:r>
        <w:rPr>
          <w:spacing w:val="-8"/>
          <w:sz w:val="24"/>
        </w:rPr>
        <w:t> </w:t>
      </w:r>
      <w:r>
        <w:rPr>
          <w:sz w:val="24"/>
        </w:rPr>
        <w:t>Financial</w:t>
      </w:r>
      <w:r>
        <w:rPr>
          <w:spacing w:val="-8"/>
          <w:sz w:val="24"/>
        </w:rPr>
        <w:t> </w:t>
      </w:r>
      <w:r>
        <w:rPr>
          <w:sz w:val="24"/>
        </w:rPr>
        <w:t>Markets,</w:t>
      </w:r>
      <w:r>
        <w:rPr>
          <w:spacing w:val="-8"/>
          <w:sz w:val="24"/>
        </w:rPr>
        <w:t> </w:t>
      </w:r>
      <w:r>
        <w:rPr>
          <w:sz w:val="24"/>
        </w:rPr>
        <w:t>SanFI,</w:t>
      </w:r>
      <w:r>
        <w:rPr>
          <w:spacing w:val="-8"/>
          <w:sz w:val="24"/>
        </w:rPr>
        <w:t> </w:t>
      </w:r>
      <w:r>
        <w:rPr>
          <w:sz w:val="24"/>
        </w:rPr>
        <w:t>2015-2017</w:t>
      </w:r>
      <w:r>
        <w:rPr>
          <w:spacing w:val="-8"/>
          <w:sz w:val="24"/>
        </w:rPr>
        <w:t> </w:t>
      </w:r>
      <w:r>
        <w:rPr>
          <w:sz w:val="24"/>
        </w:rPr>
        <w:t>(PI: Oliver Linton, Cambridge University).</w:t>
      </w:r>
    </w:p>
    <w:p>
      <w:pPr>
        <w:pStyle w:val="ListParagraph"/>
        <w:numPr>
          <w:ilvl w:val="0"/>
          <w:numId w:val="1"/>
        </w:numPr>
        <w:tabs>
          <w:tab w:pos="860" w:val="left" w:leader="none"/>
        </w:tabs>
        <w:spacing w:line="240" w:lineRule="auto" w:before="0" w:after="0"/>
        <w:ind w:left="860" w:right="115" w:hanging="360"/>
        <w:jc w:val="left"/>
        <w:rPr>
          <w:rFonts w:ascii="Symbol" w:hAnsi="Symbol"/>
          <w:sz w:val="24"/>
        </w:rPr>
      </w:pPr>
      <w:r>
        <w:rPr>
          <w:sz w:val="24"/>
        </w:rPr>
        <w:t>Financial Institutions and Assets Under Asymmetric Information (ECO2011-25607), Spanish Ministry of Economics, 2012-2014 (PI: Xavier Freixas, UPF).</w:t>
      </w:r>
    </w:p>
    <w:p>
      <w:pPr>
        <w:pStyle w:val="ListParagraph"/>
        <w:numPr>
          <w:ilvl w:val="0"/>
          <w:numId w:val="1"/>
        </w:numPr>
        <w:tabs>
          <w:tab w:pos="860" w:val="left" w:leader="none"/>
        </w:tabs>
        <w:spacing w:line="237" w:lineRule="auto" w:before="3" w:after="0"/>
        <w:ind w:left="860" w:right="115" w:hanging="360"/>
        <w:jc w:val="left"/>
        <w:rPr>
          <w:rFonts w:ascii="Symbol" w:hAnsi="Symbol"/>
          <w:sz w:val="24"/>
        </w:rPr>
      </w:pPr>
      <w:r>
        <w:rPr>
          <w:sz w:val="24"/>
        </w:rPr>
        <w:t>José</w:t>
      </w:r>
      <w:r>
        <w:rPr>
          <w:spacing w:val="34"/>
          <w:sz w:val="24"/>
        </w:rPr>
        <w:t> </w:t>
      </w:r>
      <w:r>
        <w:rPr>
          <w:sz w:val="24"/>
        </w:rPr>
        <w:t>Castillejo</w:t>
      </w:r>
      <w:r>
        <w:rPr>
          <w:spacing w:val="34"/>
          <w:sz w:val="24"/>
        </w:rPr>
        <w:t> </w:t>
      </w:r>
      <w:r>
        <w:rPr>
          <w:sz w:val="24"/>
        </w:rPr>
        <w:t>grant,</w:t>
      </w:r>
      <w:r>
        <w:rPr>
          <w:spacing w:val="34"/>
          <w:sz w:val="24"/>
        </w:rPr>
        <w:t> </w:t>
      </w:r>
      <w:r>
        <w:rPr>
          <w:sz w:val="24"/>
        </w:rPr>
        <w:t>Spanish</w:t>
      </w:r>
      <w:r>
        <w:rPr>
          <w:spacing w:val="34"/>
          <w:sz w:val="24"/>
        </w:rPr>
        <w:t> </w:t>
      </w:r>
      <w:r>
        <w:rPr>
          <w:sz w:val="24"/>
        </w:rPr>
        <w:t>Ministry</w:t>
      </w:r>
      <w:r>
        <w:rPr>
          <w:spacing w:val="34"/>
          <w:sz w:val="24"/>
        </w:rPr>
        <w:t> </w:t>
      </w:r>
      <w:r>
        <w:rPr>
          <w:sz w:val="24"/>
        </w:rPr>
        <w:t>of</w:t>
      </w:r>
      <w:r>
        <w:rPr>
          <w:spacing w:val="34"/>
          <w:sz w:val="24"/>
        </w:rPr>
        <w:t> </w:t>
      </w:r>
      <w:r>
        <w:rPr>
          <w:sz w:val="24"/>
        </w:rPr>
        <w:t>Education,</w:t>
      </w:r>
      <w:r>
        <w:rPr>
          <w:spacing w:val="34"/>
          <w:sz w:val="24"/>
        </w:rPr>
        <w:t> </w:t>
      </w:r>
      <w:r>
        <w:rPr>
          <w:sz w:val="24"/>
        </w:rPr>
        <w:t>to</w:t>
      </w:r>
      <w:r>
        <w:rPr>
          <w:spacing w:val="34"/>
          <w:sz w:val="24"/>
        </w:rPr>
        <w:t> </w:t>
      </w:r>
      <w:r>
        <w:rPr>
          <w:sz w:val="24"/>
        </w:rPr>
        <w:t>visit</w:t>
      </w:r>
      <w:r>
        <w:rPr>
          <w:spacing w:val="34"/>
          <w:sz w:val="24"/>
        </w:rPr>
        <w:t> </w:t>
      </w:r>
      <w:r>
        <w:rPr>
          <w:sz w:val="24"/>
        </w:rPr>
        <w:t>the</w:t>
      </w:r>
      <w:r>
        <w:rPr>
          <w:spacing w:val="34"/>
          <w:sz w:val="24"/>
        </w:rPr>
        <w:t> </w:t>
      </w:r>
      <w:r>
        <w:rPr>
          <w:sz w:val="24"/>
        </w:rPr>
        <w:t>Fuqua</w:t>
      </w:r>
      <w:r>
        <w:rPr>
          <w:spacing w:val="34"/>
          <w:sz w:val="24"/>
        </w:rPr>
        <w:t> </w:t>
      </w:r>
      <w:r>
        <w:rPr>
          <w:sz w:val="24"/>
        </w:rPr>
        <w:t>School</w:t>
      </w:r>
      <w:r>
        <w:rPr>
          <w:spacing w:val="34"/>
          <w:sz w:val="24"/>
        </w:rPr>
        <w:t> </w:t>
      </w:r>
      <w:r>
        <w:rPr>
          <w:sz w:val="24"/>
        </w:rPr>
        <w:t>of Business (Duke University) in 2012.</w:t>
      </w:r>
    </w:p>
    <w:p>
      <w:pPr>
        <w:pStyle w:val="ListParagraph"/>
        <w:numPr>
          <w:ilvl w:val="0"/>
          <w:numId w:val="1"/>
        </w:numPr>
        <w:tabs>
          <w:tab w:pos="860" w:val="left" w:leader="none"/>
        </w:tabs>
        <w:spacing w:line="237" w:lineRule="auto" w:before="7" w:after="0"/>
        <w:ind w:left="860" w:right="115" w:hanging="360"/>
        <w:jc w:val="left"/>
        <w:rPr>
          <w:rFonts w:ascii="Symbol" w:hAnsi="Symbol"/>
          <w:sz w:val="24"/>
        </w:rPr>
      </w:pPr>
      <w:r>
        <w:rPr>
          <w:sz w:val="24"/>
        </w:rPr>
        <w:t>Programa</w:t>
      </w:r>
      <w:r>
        <w:rPr>
          <w:spacing w:val="40"/>
          <w:sz w:val="24"/>
        </w:rPr>
        <w:t> </w:t>
      </w:r>
      <w:r>
        <w:rPr>
          <w:sz w:val="24"/>
        </w:rPr>
        <w:t>de</w:t>
      </w:r>
      <w:r>
        <w:rPr>
          <w:spacing w:val="40"/>
          <w:sz w:val="24"/>
        </w:rPr>
        <w:t> </w:t>
      </w:r>
      <w:r>
        <w:rPr>
          <w:sz w:val="24"/>
        </w:rPr>
        <w:t>Excelencia</w:t>
      </w:r>
      <w:r>
        <w:rPr>
          <w:spacing w:val="40"/>
          <w:sz w:val="24"/>
        </w:rPr>
        <w:t> </w:t>
      </w:r>
      <w:r>
        <w:rPr>
          <w:sz w:val="24"/>
        </w:rPr>
        <w:t>en</w:t>
      </w:r>
      <w:r>
        <w:rPr>
          <w:spacing w:val="40"/>
          <w:sz w:val="24"/>
        </w:rPr>
        <w:t> </w:t>
      </w:r>
      <w:r>
        <w:rPr>
          <w:sz w:val="24"/>
        </w:rPr>
        <w:t>Educación</w:t>
      </w:r>
      <w:r>
        <w:rPr>
          <w:spacing w:val="40"/>
          <w:sz w:val="24"/>
        </w:rPr>
        <w:t> </w:t>
      </w:r>
      <w:r>
        <w:rPr>
          <w:sz w:val="24"/>
        </w:rPr>
        <w:t>e</w:t>
      </w:r>
      <w:r>
        <w:rPr>
          <w:spacing w:val="40"/>
          <w:sz w:val="24"/>
        </w:rPr>
        <w:t> </w:t>
      </w:r>
      <w:r>
        <w:rPr>
          <w:sz w:val="24"/>
        </w:rPr>
        <w:t>Investigación</w:t>
      </w:r>
      <w:r>
        <w:rPr>
          <w:spacing w:val="40"/>
          <w:sz w:val="24"/>
        </w:rPr>
        <w:t> </w:t>
      </w:r>
      <w:r>
        <w:rPr>
          <w:sz w:val="24"/>
        </w:rPr>
        <w:t>en</w:t>
      </w:r>
      <w:r>
        <w:rPr>
          <w:spacing w:val="40"/>
          <w:sz w:val="24"/>
        </w:rPr>
        <w:t> </w:t>
      </w:r>
      <w:r>
        <w:rPr>
          <w:sz w:val="24"/>
        </w:rPr>
        <w:t>Economía</w:t>
      </w:r>
      <w:r>
        <w:rPr>
          <w:spacing w:val="40"/>
          <w:sz w:val="24"/>
        </w:rPr>
        <w:t> </w:t>
      </w:r>
      <w:r>
        <w:rPr>
          <w:sz w:val="24"/>
        </w:rPr>
        <w:t>Monetaria, Financiera, y Bancaria, Bank of Spain, 2011-2013 (PI: Xavier Freixas, UPF).</w:t>
      </w:r>
    </w:p>
    <w:p>
      <w:pPr>
        <w:pStyle w:val="ListParagraph"/>
        <w:numPr>
          <w:ilvl w:val="0"/>
          <w:numId w:val="1"/>
        </w:numPr>
        <w:tabs>
          <w:tab w:pos="860" w:val="left" w:leader="none"/>
        </w:tabs>
        <w:spacing w:line="237" w:lineRule="auto" w:before="2" w:after="0"/>
        <w:ind w:left="860" w:right="115" w:hanging="360"/>
        <w:jc w:val="left"/>
        <w:rPr>
          <w:rFonts w:ascii="Symbol" w:hAnsi="Symbol"/>
          <w:sz w:val="24"/>
        </w:rPr>
      </w:pPr>
      <w:r>
        <w:rPr>
          <w:sz w:val="24"/>
        </w:rPr>
        <w:t>Financial Institutions and Assets Under Asymmetric Information (ECO2008-03066), Spanish Ministry of Education, 2008-2011 (PI: Xavier Freixas, UPF).</w:t>
      </w:r>
    </w:p>
    <w:p>
      <w:pPr>
        <w:pStyle w:val="ListParagraph"/>
        <w:numPr>
          <w:ilvl w:val="0"/>
          <w:numId w:val="1"/>
        </w:numPr>
        <w:tabs>
          <w:tab w:pos="860" w:val="left" w:leader="none"/>
        </w:tabs>
        <w:spacing w:line="237" w:lineRule="auto" w:before="7" w:after="0"/>
        <w:ind w:left="860" w:right="115" w:hanging="360"/>
        <w:jc w:val="left"/>
        <w:rPr>
          <w:rFonts w:ascii="Symbol" w:hAnsi="Symbol"/>
          <w:sz w:val="24"/>
        </w:rPr>
      </w:pPr>
      <w:r>
        <w:rPr>
          <w:sz w:val="24"/>
        </w:rPr>
        <w:t>Juan de la Cierva fellow, Spanish Ministry of Education, 2006-2009 (PI: José Marín, </w:t>
      </w:r>
      <w:r>
        <w:rPr>
          <w:spacing w:val="-2"/>
          <w:sz w:val="24"/>
        </w:rPr>
        <w:t>UPF).</w:t>
      </w:r>
    </w:p>
    <w:p>
      <w:pPr>
        <w:pStyle w:val="ListParagraph"/>
        <w:numPr>
          <w:ilvl w:val="0"/>
          <w:numId w:val="1"/>
        </w:numPr>
        <w:tabs>
          <w:tab w:pos="860" w:val="left" w:leader="none"/>
        </w:tabs>
        <w:spacing w:line="240" w:lineRule="auto" w:before="0" w:after="0"/>
        <w:ind w:left="860" w:right="115" w:hanging="360"/>
        <w:jc w:val="both"/>
        <w:rPr>
          <w:rFonts w:ascii="Symbol" w:hAnsi="Symbol"/>
          <w:sz w:val="24"/>
        </w:rPr>
      </w:pPr>
      <w:r>
        <w:rPr>
          <w:sz w:val="24"/>
        </w:rPr>
        <w:t>Econometric Models: Theory and Applications to Labour Economics and Finance (SEJ2005-02829/ECON), Spanish Ministry of Education, 2004-2007 (PI: Lola Collado, University of Alicante).</w:t>
      </w:r>
    </w:p>
    <w:p>
      <w:pPr>
        <w:pStyle w:val="ListParagraph"/>
        <w:numPr>
          <w:ilvl w:val="0"/>
          <w:numId w:val="1"/>
        </w:numPr>
        <w:tabs>
          <w:tab w:pos="859" w:val="left" w:leader="none"/>
        </w:tabs>
        <w:spacing w:line="293" w:lineRule="exact" w:before="0" w:after="0"/>
        <w:ind w:left="859" w:right="0" w:hanging="359"/>
        <w:jc w:val="both"/>
        <w:rPr>
          <w:rFonts w:ascii="Symbol" w:hAnsi="Symbol"/>
          <w:sz w:val="24"/>
        </w:rPr>
      </w:pPr>
      <w:r>
        <w:rPr>
          <w:sz w:val="24"/>
        </w:rPr>
        <w:t>Research</w:t>
      </w:r>
      <w:r>
        <w:rPr>
          <w:spacing w:val="-4"/>
          <w:sz w:val="24"/>
        </w:rPr>
        <w:t> </w:t>
      </w:r>
      <w:r>
        <w:rPr>
          <w:sz w:val="24"/>
        </w:rPr>
        <w:t>scholarship,</w:t>
      </w:r>
      <w:r>
        <w:rPr>
          <w:spacing w:val="-3"/>
          <w:sz w:val="24"/>
        </w:rPr>
        <w:t> </w:t>
      </w:r>
      <w:r>
        <w:rPr>
          <w:sz w:val="24"/>
        </w:rPr>
        <w:t>Spanish</w:t>
      </w:r>
      <w:r>
        <w:rPr>
          <w:spacing w:val="-2"/>
          <w:sz w:val="24"/>
        </w:rPr>
        <w:t> </w:t>
      </w:r>
      <w:r>
        <w:rPr>
          <w:sz w:val="24"/>
        </w:rPr>
        <w:t>Ministry</w:t>
      </w:r>
      <w:r>
        <w:rPr>
          <w:spacing w:val="-2"/>
          <w:sz w:val="24"/>
        </w:rPr>
        <w:t> </w:t>
      </w:r>
      <w:r>
        <w:rPr>
          <w:sz w:val="24"/>
        </w:rPr>
        <w:t>of</w:t>
      </w:r>
      <w:r>
        <w:rPr>
          <w:spacing w:val="-2"/>
          <w:sz w:val="24"/>
        </w:rPr>
        <w:t> </w:t>
      </w:r>
      <w:r>
        <w:rPr>
          <w:sz w:val="24"/>
        </w:rPr>
        <w:t>Education,</w:t>
      </w:r>
      <w:r>
        <w:rPr>
          <w:spacing w:val="-1"/>
          <w:sz w:val="24"/>
        </w:rPr>
        <w:t> </w:t>
      </w:r>
      <w:r>
        <w:rPr>
          <w:sz w:val="24"/>
        </w:rPr>
        <w:t>1997-</w:t>
      </w:r>
      <w:r>
        <w:rPr>
          <w:spacing w:val="-2"/>
          <w:sz w:val="24"/>
        </w:rPr>
        <w:t>1999.</w:t>
      </w:r>
    </w:p>
    <w:p>
      <w:pPr>
        <w:pStyle w:val="ListParagraph"/>
        <w:numPr>
          <w:ilvl w:val="0"/>
          <w:numId w:val="1"/>
        </w:numPr>
        <w:tabs>
          <w:tab w:pos="859" w:val="left" w:leader="none"/>
        </w:tabs>
        <w:spacing w:line="293" w:lineRule="exact" w:before="3" w:after="0"/>
        <w:ind w:left="859" w:right="0" w:hanging="359"/>
        <w:jc w:val="both"/>
        <w:rPr>
          <w:rFonts w:ascii="Symbol" w:hAnsi="Symbol"/>
          <w:sz w:val="24"/>
        </w:rPr>
      </w:pPr>
      <w:r>
        <w:rPr>
          <w:sz w:val="24"/>
        </w:rPr>
        <w:t>Research</w:t>
      </w:r>
      <w:r>
        <w:rPr>
          <w:spacing w:val="-2"/>
          <w:sz w:val="24"/>
        </w:rPr>
        <w:t> </w:t>
      </w:r>
      <w:r>
        <w:rPr>
          <w:sz w:val="24"/>
        </w:rPr>
        <w:t>studentship,</w:t>
      </w:r>
      <w:r>
        <w:rPr>
          <w:spacing w:val="-2"/>
          <w:sz w:val="24"/>
        </w:rPr>
        <w:t> </w:t>
      </w:r>
      <w:r>
        <w:rPr>
          <w:sz w:val="24"/>
        </w:rPr>
        <w:t>Spanish</w:t>
      </w:r>
      <w:r>
        <w:rPr>
          <w:spacing w:val="-2"/>
          <w:sz w:val="24"/>
        </w:rPr>
        <w:t> </w:t>
      </w:r>
      <w:r>
        <w:rPr>
          <w:sz w:val="24"/>
        </w:rPr>
        <w:t>Ministry</w:t>
      </w:r>
      <w:r>
        <w:rPr>
          <w:spacing w:val="-1"/>
          <w:sz w:val="24"/>
        </w:rPr>
        <w:t> </w:t>
      </w:r>
      <w:r>
        <w:rPr>
          <w:sz w:val="24"/>
        </w:rPr>
        <w:t>of</w:t>
      </w:r>
      <w:r>
        <w:rPr>
          <w:spacing w:val="-2"/>
          <w:sz w:val="24"/>
        </w:rPr>
        <w:t> </w:t>
      </w:r>
      <w:r>
        <w:rPr>
          <w:sz w:val="24"/>
        </w:rPr>
        <w:t>Education,</w:t>
      </w:r>
      <w:r>
        <w:rPr>
          <w:spacing w:val="-1"/>
          <w:sz w:val="24"/>
        </w:rPr>
        <w:t> </w:t>
      </w:r>
      <w:r>
        <w:rPr>
          <w:sz w:val="24"/>
        </w:rPr>
        <w:t>1995-</w:t>
      </w:r>
      <w:r>
        <w:rPr>
          <w:spacing w:val="-2"/>
          <w:sz w:val="24"/>
        </w:rPr>
        <w:t>1996.</w:t>
      </w:r>
    </w:p>
    <w:p>
      <w:pPr>
        <w:pStyle w:val="ListParagraph"/>
        <w:numPr>
          <w:ilvl w:val="0"/>
          <w:numId w:val="1"/>
        </w:numPr>
        <w:tabs>
          <w:tab w:pos="860" w:val="left" w:leader="none"/>
        </w:tabs>
        <w:spacing w:line="237" w:lineRule="auto" w:before="2" w:after="0"/>
        <w:ind w:left="860" w:right="115" w:hanging="360"/>
        <w:jc w:val="both"/>
        <w:rPr>
          <w:rFonts w:ascii="Symbol" w:hAnsi="Symbol"/>
          <w:sz w:val="24"/>
        </w:rPr>
      </w:pPr>
      <w:r>
        <w:rPr>
          <w:sz w:val="24"/>
        </w:rPr>
        <w:t>Premio Extraordinario de Licenciatura, awarded by UCLM (Faculty of Albacete) to the best student obtaining the degree in Business Management, 1996.</w:t>
      </w:r>
    </w:p>
    <w:p>
      <w:pPr>
        <w:pStyle w:val="BodyText"/>
        <w:ind w:left="0" w:firstLine="0"/>
      </w:pPr>
    </w:p>
    <w:p>
      <w:pPr>
        <w:pStyle w:val="Heading1"/>
        <w:spacing w:line="275" w:lineRule="exact"/>
      </w:pPr>
      <w:r>
        <w:rPr>
          <w:spacing w:val="-2"/>
        </w:rPr>
        <w:t>MEMBERSHIPS:</w:t>
      </w:r>
    </w:p>
    <w:p>
      <w:pPr>
        <w:pStyle w:val="BodyText"/>
        <w:tabs>
          <w:tab w:pos="1286" w:val="left" w:leader="none"/>
          <w:tab w:pos="2246" w:val="left" w:leader="none"/>
          <w:tab w:pos="3579" w:val="left" w:leader="none"/>
          <w:tab w:pos="4479" w:val="left" w:leader="none"/>
          <w:tab w:pos="5906" w:val="left" w:leader="none"/>
          <w:tab w:pos="6886" w:val="left" w:leader="none"/>
          <w:tab w:pos="7806" w:val="left" w:leader="none"/>
          <w:tab w:pos="8206" w:val="left" w:leader="none"/>
        </w:tabs>
        <w:spacing w:line="242" w:lineRule="auto"/>
        <w:ind w:left="140" w:right="115" w:firstLine="0"/>
      </w:pPr>
      <w:r>
        <w:rPr>
          <w:spacing w:val="-2"/>
        </w:rPr>
        <w:t>American</w:t>
      </w:r>
      <w:r>
        <w:rPr/>
        <w:tab/>
      </w:r>
      <w:r>
        <w:rPr>
          <w:spacing w:val="-2"/>
        </w:rPr>
        <w:t>Finance</w:t>
      </w:r>
      <w:r>
        <w:rPr/>
        <w:tab/>
      </w:r>
      <w:r>
        <w:rPr>
          <w:spacing w:val="-2"/>
        </w:rPr>
        <w:t>Association</w:t>
      </w:r>
      <w:r>
        <w:rPr/>
        <w:tab/>
      </w:r>
      <w:r>
        <w:rPr>
          <w:spacing w:val="-2"/>
        </w:rPr>
        <w:t>(AFA),</w:t>
      </w:r>
      <w:r>
        <w:rPr/>
        <w:tab/>
      </w:r>
      <w:r>
        <w:rPr>
          <w:spacing w:val="-2"/>
        </w:rPr>
        <w:t>Econometric</w:t>
      </w:r>
      <w:r>
        <w:rPr/>
        <w:tab/>
      </w:r>
      <w:r>
        <w:rPr>
          <w:spacing w:val="-2"/>
        </w:rPr>
        <w:t>Society,</w:t>
      </w:r>
      <w:r>
        <w:rPr/>
        <w:tab/>
      </w:r>
      <w:r>
        <w:rPr>
          <w:spacing w:val="-2"/>
        </w:rPr>
        <w:t>Society</w:t>
      </w:r>
      <w:r>
        <w:rPr/>
        <w:tab/>
      </w:r>
      <w:r>
        <w:rPr>
          <w:spacing w:val="-6"/>
        </w:rPr>
        <w:t>of</w:t>
      </w:r>
      <w:r>
        <w:rPr/>
        <w:tab/>
      </w:r>
      <w:r>
        <w:rPr>
          <w:spacing w:val="-2"/>
        </w:rPr>
        <w:t>Financial </w:t>
      </w:r>
      <w:r>
        <w:rPr/>
        <w:t>Econometrics (SoFIE), Spanish Finance Association (AEFIN).</w:t>
      </w:r>
    </w:p>
    <w:p>
      <w:pPr>
        <w:pStyle w:val="BodyText"/>
        <w:spacing w:before="270"/>
        <w:ind w:left="0" w:firstLine="0"/>
      </w:pPr>
    </w:p>
    <w:p>
      <w:pPr>
        <w:pStyle w:val="Heading1"/>
      </w:pPr>
      <w:r>
        <w:rPr/>
        <w:t>UNDERGRADUATE</w:t>
      </w:r>
      <w:r>
        <w:rPr>
          <w:spacing w:val="-1"/>
        </w:rPr>
        <w:t> </w:t>
      </w:r>
      <w:r>
        <w:rPr>
          <w:spacing w:val="-2"/>
        </w:rPr>
        <w:t>TEACHING:</w:t>
      </w:r>
    </w:p>
    <w:p>
      <w:pPr>
        <w:pStyle w:val="ListParagraph"/>
        <w:numPr>
          <w:ilvl w:val="0"/>
          <w:numId w:val="1"/>
        </w:numPr>
        <w:tabs>
          <w:tab w:pos="860" w:val="left" w:leader="none"/>
        </w:tabs>
        <w:spacing w:line="293" w:lineRule="exact" w:before="4" w:after="0"/>
        <w:ind w:left="860" w:right="0" w:hanging="360"/>
        <w:jc w:val="left"/>
        <w:rPr>
          <w:rFonts w:ascii="Symbol" w:hAnsi="Symbol"/>
          <w:sz w:val="24"/>
        </w:rPr>
      </w:pPr>
      <w:r>
        <w:rPr>
          <w:sz w:val="24"/>
        </w:rPr>
        <w:t>Corporate</w:t>
      </w:r>
      <w:r>
        <w:rPr>
          <w:spacing w:val="-5"/>
          <w:sz w:val="24"/>
        </w:rPr>
        <w:t> </w:t>
      </w:r>
      <w:r>
        <w:rPr>
          <w:sz w:val="24"/>
        </w:rPr>
        <w:t>Finance,</w:t>
      </w:r>
      <w:r>
        <w:rPr>
          <w:spacing w:val="-2"/>
          <w:sz w:val="24"/>
        </w:rPr>
        <w:t> </w:t>
      </w:r>
      <w:r>
        <w:rPr>
          <w:sz w:val="24"/>
        </w:rPr>
        <w:t>Queens</w:t>
      </w:r>
      <w:r>
        <w:rPr>
          <w:spacing w:val="-2"/>
          <w:sz w:val="24"/>
        </w:rPr>
        <w:t> </w:t>
      </w:r>
      <w:r>
        <w:rPr>
          <w:sz w:val="24"/>
        </w:rPr>
        <w:t>College:</w:t>
      </w:r>
      <w:r>
        <w:rPr>
          <w:spacing w:val="-2"/>
          <w:sz w:val="24"/>
        </w:rPr>
        <w:t> </w:t>
      </w:r>
      <w:r>
        <w:rPr>
          <w:sz w:val="24"/>
        </w:rPr>
        <w:t>2016-2021,</w:t>
      </w:r>
      <w:r>
        <w:rPr>
          <w:spacing w:val="-2"/>
          <w:sz w:val="24"/>
        </w:rPr>
        <w:t> </w:t>
      </w:r>
      <w:r>
        <w:rPr>
          <w:sz w:val="24"/>
        </w:rPr>
        <w:t>2023-</w:t>
      </w:r>
      <w:r>
        <w:rPr>
          <w:spacing w:val="-2"/>
          <w:sz w:val="24"/>
        </w:rPr>
        <w:t>2024.</w:t>
      </w:r>
    </w:p>
    <w:p>
      <w:pPr>
        <w:pStyle w:val="ListParagraph"/>
        <w:numPr>
          <w:ilvl w:val="0"/>
          <w:numId w:val="1"/>
        </w:numPr>
        <w:tabs>
          <w:tab w:pos="860" w:val="left" w:leader="none"/>
        </w:tabs>
        <w:spacing w:line="293" w:lineRule="exact" w:before="0" w:after="0"/>
        <w:ind w:left="860" w:right="0" w:hanging="360"/>
        <w:jc w:val="left"/>
        <w:rPr>
          <w:rFonts w:ascii="Symbol" w:hAnsi="Symbol"/>
          <w:sz w:val="24"/>
        </w:rPr>
      </w:pPr>
      <w:r>
        <w:rPr>
          <w:sz w:val="24"/>
        </w:rPr>
        <w:t>Honors</w:t>
      </w:r>
      <w:r>
        <w:rPr>
          <w:spacing w:val="-5"/>
          <w:sz w:val="24"/>
        </w:rPr>
        <w:t> </w:t>
      </w:r>
      <w:r>
        <w:rPr>
          <w:sz w:val="24"/>
        </w:rPr>
        <w:t>Seminar,</w:t>
      </w:r>
      <w:r>
        <w:rPr>
          <w:spacing w:val="-2"/>
          <w:sz w:val="24"/>
        </w:rPr>
        <w:t> </w:t>
      </w:r>
      <w:r>
        <w:rPr>
          <w:sz w:val="24"/>
        </w:rPr>
        <w:t>Queens</w:t>
      </w:r>
      <w:r>
        <w:rPr>
          <w:spacing w:val="-2"/>
          <w:sz w:val="24"/>
        </w:rPr>
        <w:t> </w:t>
      </w:r>
      <w:r>
        <w:rPr>
          <w:sz w:val="24"/>
        </w:rPr>
        <w:t>College:</w:t>
      </w:r>
      <w:r>
        <w:rPr>
          <w:spacing w:val="-2"/>
          <w:sz w:val="24"/>
        </w:rPr>
        <w:t> </w:t>
      </w:r>
      <w:r>
        <w:rPr>
          <w:sz w:val="24"/>
        </w:rPr>
        <w:t>2019-2021,</w:t>
      </w:r>
      <w:r>
        <w:rPr>
          <w:spacing w:val="-2"/>
          <w:sz w:val="24"/>
        </w:rPr>
        <w:t> </w:t>
      </w:r>
      <w:r>
        <w:rPr>
          <w:sz w:val="24"/>
        </w:rPr>
        <w:t>2023-</w:t>
      </w:r>
      <w:r>
        <w:rPr>
          <w:spacing w:val="-2"/>
          <w:sz w:val="24"/>
        </w:rPr>
        <w:t>2024.</w:t>
      </w:r>
    </w:p>
    <w:p>
      <w:pPr>
        <w:pStyle w:val="ListParagraph"/>
        <w:numPr>
          <w:ilvl w:val="0"/>
          <w:numId w:val="1"/>
        </w:numPr>
        <w:tabs>
          <w:tab w:pos="860" w:val="left" w:leader="none"/>
        </w:tabs>
        <w:spacing w:line="293" w:lineRule="exact" w:before="0" w:after="0"/>
        <w:ind w:left="860" w:right="0" w:hanging="360"/>
        <w:jc w:val="left"/>
        <w:rPr>
          <w:rFonts w:ascii="Symbol" w:hAnsi="Symbol"/>
          <w:sz w:val="24"/>
        </w:rPr>
      </w:pPr>
      <w:r>
        <w:rPr>
          <w:sz w:val="24"/>
        </w:rPr>
        <w:t>Artificial</w:t>
      </w:r>
      <w:r>
        <w:rPr>
          <w:spacing w:val="-5"/>
          <w:sz w:val="24"/>
        </w:rPr>
        <w:t> </w:t>
      </w:r>
      <w:r>
        <w:rPr>
          <w:sz w:val="24"/>
        </w:rPr>
        <w:t>Intelligence</w:t>
      </w:r>
      <w:r>
        <w:rPr>
          <w:spacing w:val="-3"/>
          <w:sz w:val="24"/>
        </w:rPr>
        <w:t> </w:t>
      </w:r>
      <w:r>
        <w:rPr>
          <w:sz w:val="24"/>
        </w:rPr>
        <w:t>in</w:t>
      </w:r>
      <w:r>
        <w:rPr>
          <w:spacing w:val="-2"/>
          <w:sz w:val="24"/>
        </w:rPr>
        <w:t> </w:t>
      </w:r>
      <w:r>
        <w:rPr>
          <w:sz w:val="24"/>
        </w:rPr>
        <w:t>Business,</w:t>
      </w:r>
      <w:r>
        <w:rPr>
          <w:spacing w:val="-2"/>
          <w:sz w:val="24"/>
        </w:rPr>
        <w:t> </w:t>
      </w:r>
      <w:r>
        <w:rPr>
          <w:sz w:val="24"/>
        </w:rPr>
        <w:t>Queens</w:t>
      </w:r>
      <w:r>
        <w:rPr>
          <w:spacing w:val="-2"/>
          <w:sz w:val="24"/>
        </w:rPr>
        <w:t> </w:t>
      </w:r>
      <w:r>
        <w:rPr>
          <w:sz w:val="24"/>
        </w:rPr>
        <w:t>College:</w:t>
      </w:r>
      <w:r>
        <w:rPr>
          <w:spacing w:val="-2"/>
          <w:sz w:val="24"/>
        </w:rPr>
        <w:t> 2023.</w:t>
      </w:r>
    </w:p>
    <w:p>
      <w:pPr>
        <w:pStyle w:val="ListParagraph"/>
        <w:numPr>
          <w:ilvl w:val="0"/>
          <w:numId w:val="1"/>
        </w:numPr>
        <w:tabs>
          <w:tab w:pos="860" w:val="left" w:leader="none"/>
        </w:tabs>
        <w:spacing w:line="293" w:lineRule="exact" w:before="0" w:after="0"/>
        <w:ind w:left="860" w:right="0" w:hanging="360"/>
        <w:jc w:val="left"/>
        <w:rPr>
          <w:rFonts w:ascii="Symbol" w:hAnsi="Symbol"/>
          <w:sz w:val="24"/>
        </w:rPr>
      </w:pPr>
      <w:r>
        <w:rPr>
          <w:sz w:val="24"/>
        </w:rPr>
        <w:t>Investment</w:t>
      </w:r>
      <w:r>
        <w:rPr>
          <w:spacing w:val="-5"/>
          <w:sz w:val="24"/>
        </w:rPr>
        <w:t> </w:t>
      </w:r>
      <w:r>
        <w:rPr>
          <w:sz w:val="24"/>
        </w:rPr>
        <w:t>Analysis,</w:t>
      </w:r>
      <w:r>
        <w:rPr>
          <w:spacing w:val="-2"/>
          <w:sz w:val="24"/>
        </w:rPr>
        <w:t> </w:t>
      </w:r>
      <w:r>
        <w:rPr>
          <w:sz w:val="24"/>
        </w:rPr>
        <w:t>Queens</w:t>
      </w:r>
      <w:r>
        <w:rPr>
          <w:spacing w:val="-3"/>
          <w:sz w:val="24"/>
        </w:rPr>
        <w:t> </w:t>
      </w:r>
      <w:r>
        <w:rPr>
          <w:sz w:val="24"/>
        </w:rPr>
        <w:t>College:</w:t>
      </w:r>
      <w:r>
        <w:rPr>
          <w:spacing w:val="-2"/>
          <w:sz w:val="24"/>
        </w:rPr>
        <w:t> </w:t>
      </w:r>
      <w:r>
        <w:rPr>
          <w:sz w:val="24"/>
        </w:rPr>
        <w:t>2016-</w:t>
      </w:r>
      <w:r>
        <w:rPr>
          <w:spacing w:val="-2"/>
          <w:sz w:val="24"/>
        </w:rPr>
        <w:t>2018.</w:t>
      </w:r>
    </w:p>
    <w:p>
      <w:pPr>
        <w:pStyle w:val="ListParagraph"/>
        <w:numPr>
          <w:ilvl w:val="0"/>
          <w:numId w:val="1"/>
        </w:numPr>
        <w:tabs>
          <w:tab w:pos="860" w:val="left" w:leader="none"/>
        </w:tabs>
        <w:spacing w:line="293" w:lineRule="exact" w:before="0" w:after="0"/>
        <w:ind w:left="860" w:right="0" w:hanging="360"/>
        <w:jc w:val="left"/>
        <w:rPr>
          <w:rFonts w:ascii="Symbol" w:hAnsi="Symbol"/>
          <w:sz w:val="24"/>
        </w:rPr>
      </w:pPr>
      <w:r>
        <w:rPr>
          <w:sz w:val="24"/>
        </w:rPr>
        <w:t>Financial</w:t>
      </w:r>
      <w:r>
        <w:rPr>
          <w:spacing w:val="-3"/>
          <w:sz w:val="24"/>
        </w:rPr>
        <w:t> </w:t>
      </w:r>
      <w:r>
        <w:rPr>
          <w:sz w:val="24"/>
        </w:rPr>
        <w:t>Economics,</w:t>
      </w:r>
      <w:r>
        <w:rPr>
          <w:spacing w:val="-2"/>
          <w:sz w:val="24"/>
        </w:rPr>
        <w:t> </w:t>
      </w:r>
      <w:r>
        <w:rPr>
          <w:sz w:val="24"/>
        </w:rPr>
        <w:t>UPF:</w:t>
      </w:r>
      <w:r>
        <w:rPr>
          <w:spacing w:val="-2"/>
          <w:sz w:val="24"/>
        </w:rPr>
        <w:t> </w:t>
      </w:r>
      <w:r>
        <w:rPr>
          <w:sz w:val="24"/>
        </w:rPr>
        <w:t>2006-</w:t>
      </w:r>
      <w:r>
        <w:rPr>
          <w:spacing w:val="-2"/>
          <w:sz w:val="24"/>
        </w:rPr>
        <w:t>2012.</w:t>
      </w:r>
    </w:p>
    <w:p>
      <w:pPr>
        <w:pStyle w:val="ListParagraph"/>
        <w:numPr>
          <w:ilvl w:val="0"/>
          <w:numId w:val="1"/>
        </w:numPr>
        <w:tabs>
          <w:tab w:pos="860" w:val="left" w:leader="none"/>
        </w:tabs>
        <w:spacing w:line="293" w:lineRule="exact" w:before="0" w:after="0"/>
        <w:ind w:left="860" w:right="0" w:hanging="360"/>
        <w:jc w:val="left"/>
        <w:rPr>
          <w:rFonts w:ascii="Symbol" w:hAnsi="Symbol"/>
          <w:sz w:val="24"/>
        </w:rPr>
      </w:pPr>
      <w:r>
        <w:rPr>
          <w:sz w:val="24"/>
        </w:rPr>
        <w:t>Statistics</w:t>
      </w:r>
      <w:r>
        <w:rPr>
          <w:spacing w:val="-2"/>
          <w:sz w:val="24"/>
        </w:rPr>
        <w:t> </w:t>
      </w:r>
      <w:r>
        <w:rPr>
          <w:sz w:val="24"/>
        </w:rPr>
        <w:t>and</w:t>
      </w:r>
      <w:r>
        <w:rPr>
          <w:spacing w:val="-1"/>
          <w:sz w:val="24"/>
        </w:rPr>
        <w:t> </w:t>
      </w:r>
      <w:r>
        <w:rPr>
          <w:sz w:val="24"/>
        </w:rPr>
        <w:t>Introduction</w:t>
      </w:r>
      <w:r>
        <w:rPr>
          <w:spacing w:val="-2"/>
          <w:sz w:val="24"/>
        </w:rPr>
        <w:t> </w:t>
      </w:r>
      <w:r>
        <w:rPr>
          <w:sz w:val="24"/>
        </w:rPr>
        <w:t>to</w:t>
      </w:r>
      <w:r>
        <w:rPr>
          <w:spacing w:val="-2"/>
          <w:sz w:val="24"/>
        </w:rPr>
        <w:t> </w:t>
      </w:r>
      <w:r>
        <w:rPr>
          <w:sz w:val="24"/>
        </w:rPr>
        <w:t>Econometrics,</w:t>
      </w:r>
      <w:r>
        <w:rPr>
          <w:spacing w:val="-2"/>
          <w:sz w:val="24"/>
        </w:rPr>
        <w:t> </w:t>
      </w:r>
      <w:r>
        <w:rPr>
          <w:sz w:val="24"/>
        </w:rPr>
        <w:t>University</w:t>
      </w:r>
      <w:r>
        <w:rPr>
          <w:spacing w:val="-1"/>
          <w:sz w:val="24"/>
        </w:rPr>
        <w:t> </w:t>
      </w:r>
      <w:r>
        <w:rPr>
          <w:sz w:val="24"/>
        </w:rPr>
        <w:t>of</w:t>
      </w:r>
      <w:r>
        <w:rPr>
          <w:spacing w:val="-2"/>
          <w:sz w:val="24"/>
        </w:rPr>
        <w:t> </w:t>
      </w:r>
      <w:r>
        <w:rPr>
          <w:sz w:val="24"/>
        </w:rPr>
        <w:t>Alicante:</w:t>
      </w:r>
      <w:r>
        <w:rPr>
          <w:spacing w:val="-1"/>
          <w:sz w:val="24"/>
        </w:rPr>
        <w:t> </w:t>
      </w:r>
      <w:r>
        <w:rPr>
          <w:sz w:val="24"/>
        </w:rPr>
        <w:t>2004-</w:t>
      </w:r>
      <w:r>
        <w:rPr>
          <w:spacing w:val="-2"/>
          <w:sz w:val="24"/>
        </w:rPr>
        <w:t>2006.</w:t>
      </w:r>
    </w:p>
    <w:p>
      <w:pPr>
        <w:pStyle w:val="ListParagraph"/>
        <w:numPr>
          <w:ilvl w:val="0"/>
          <w:numId w:val="1"/>
        </w:numPr>
        <w:tabs>
          <w:tab w:pos="860" w:val="left" w:leader="none"/>
        </w:tabs>
        <w:spacing w:line="293" w:lineRule="exact" w:before="0" w:after="0"/>
        <w:ind w:left="860" w:right="0" w:hanging="360"/>
        <w:jc w:val="left"/>
        <w:rPr>
          <w:rFonts w:ascii="Symbol" w:hAnsi="Symbol"/>
          <w:sz w:val="24"/>
        </w:rPr>
      </w:pPr>
      <w:r>
        <w:rPr>
          <w:sz w:val="24"/>
        </w:rPr>
        <w:t>Portfolio</w:t>
      </w:r>
      <w:r>
        <w:rPr>
          <w:spacing w:val="-2"/>
          <w:sz w:val="24"/>
        </w:rPr>
        <w:t> </w:t>
      </w:r>
      <w:r>
        <w:rPr>
          <w:sz w:val="24"/>
        </w:rPr>
        <w:t>Management,</w:t>
      </w:r>
      <w:r>
        <w:rPr>
          <w:spacing w:val="-2"/>
          <w:sz w:val="24"/>
        </w:rPr>
        <w:t> </w:t>
      </w:r>
      <w:r>
        <w:rPr>
          <w:sz w:val="24"/>
        </w:rPr>
        <w:t>LSE:</w:t>
      </w:r>
      <w:r>
        <w:rPr>
          <w:spacing w:val="-1"/>
          <w:sz w:val="24"/>
        </w:rPr>
        <w:t> </w:t>
      </w:r>
      <w:r>
        <w:rPr>
          <w:sz w:val="24"/>
        </w:rPr>
        <w:t>2003-</w:t>
      </w:r>
      <w:r>
        <w:rPr>
          <w:spacing w:val="-2"/>
          <w:sz w:val="24"/>
        </w:rPr>
        <w:t>2004.</w:t>
      </w:r>
    </w:p>
    <w:p>
      <w:pPr>
        <w:pStyle w:val="Heading1"/>
        <w:spacing w:line="276" w:lineRule="exact" w:before="275"/>
      </w:pPr>
      <w:r>
        <w:rPr/>
        <w:t>GRADUATE </w:t>
      </w:r>
      <w:r>
        <w:rPr>
          <w:spacing w:val="-2"/>
        </w:rPr>
        <w:t>TEACHING:</w:t>
      </w:r>
    </w:p>
    <w:p>
      <w:pPr>
        <w:pStyle w:val="ListParagraph"/>
        <w:numPr>
          <w:ilvl w:val="0"/>
          <w:numId w:val="1"/>
        </w:numPr>
        <w:tabs>
          <w:tab w:pos="860" w:val="left" w:leader="none"/>
        </w:tabs>
        <w:spacing w:line="237" w:lineRule="auto" w:before="3" w:after="0"/>
        <w:ind w:left="860" w:right="115" w:hanging="360"/>
        <w:jc w:val="both"/>
        <w:rPr>
          <w:rFonts w:ascii="Symbol" w:hAnsi="Symbol"/>
          <w:sz w:val="24"/>
        </w:rPr>
      </w:pPr>
      <w:r>
        <w:rPr>
          <w:sz w:val="24"/>
        </w:rPr>
        <w:t>New Methods for the Empirical Analysis of Financial Markets, Summer School, University of Cantabria: 2016.</w:t>
      </w:r>
    </w:p>
    <w:p>
      <w:pPr>
        <w:pStyle w:val="ListParagraph"/>
        <w:numPr>
          <w:ilvl w:val="0"/>
          <w:numId w:val="1"/>
        </w:numPr>
        <w:tabs>
          <w:tab w:pos="860" w:val="left" w:leader="none"/>
        </w:tabs>
        <w:spacing w:line="237" w:lineRule="auto" w:before="6" w:after="0"/>
        <w:ind w:left="860" w:right="115" w:hanging="360"/>
        <w:jc w:val="both"/>
        <w:rPr>
          <w:rFonts w:ascii="Symbol" w:hAnsi="Symbol"/>
          <w:sz w:val="24"/>
        </w:rPr>
      </w:pPr>
      <w:r>
        <w:rPr>
          <w:sz w:val="24"/>
        </w:rPr>
        <w:t>Financial Economics, Master in Economics and Finance, CEMFI: 2008, 2010, 2013- </w:t>
      </w:r>
      <w:r>
        <w:rPr>
          <w:spacing w:val="-2"/>
          <w:sz w:val="24"/>
        </w:rPr>
        <w:t>2015.</w:t>
      </w:r>
    </w:p>
    <w:p>
      <w:pPr>
        <w:pStyle w:val="ListParagraph"/>
        <w:spacing w:after="0" w:line="237" w:lineRule="auto"/>
        <w:jc w:val="both"/>
        <w:rPr>
          <w:rFonts w:ascii="Symbol" w:hAnsi="Symbol"/>
          <w:sz w:val="24"/>
        </w:rPr>
        <w:sectPr>
          <w:pgSz w:w="11910" w:h="16840"/>
          <w:pgMar w:top="1320" w:bottom="280" w:left="1559" w:right="1133"/>
        </w:sectPr>
      </w:pPr>
    </w:p>
    <w:p>
      <w:pPr>
        <w:pStyle w:val="ListParagraph"/>
        <w:numPr>
          <w:ilvl w:val="0"/>
          <w:numId w:val="1"/>
        </w:numPr>
        <w:tabs>
          <w:tab w:pos="860" w:val="left" w:leader="none"/>
        </w:tabs>
        <w:spacing w:line="240" w:lineRule="auto" w:before="76" w:after="0"/>
        <w:ind w:left="860" w:right="0" w:hanging="360"/>
        <w:jc w:val="left"/>
        <w:rPr>
          <w:rFonts w:ascii="Symbol" w:hAnsi="Symbol"/>
          <w:sz w:val="24"/>
        </w:rPr>
      </w:pPr>
      <w:r>
        <w:rPr>
          <w:spacing w:val="-2"/>
          <w:sz w:val="24"/>
        </w:rPr>
        <w:t>Asset Pricing, Barcelona</w:t>
      </w:r>
      <w:r>
        <w:rPr>
          <w:spacing w:val="-1"/>
          <w:sz w:val="24"/>
        </w:rPr>
        <w:t> </w:t>
      </w:r>
      <w:r>
        <w:rPr>
          <w:spacing w:val="-2"/>
          <w:sz w:val="24"/>
        </w:rPr>
        <w:t>School of Economics</w:t>
      </w:r>
      <w:r>
        <w:rPr>
          <w:spacing w:val="-3"/>
          <w:sz w:val="24"/>
        </w:rPr>
        <w:t> </w:t>
      </w:r>
      <w:r>
        <w:rPr>
          <w:spacing w:val="-2"/>
          <w:sz w:val="24"/>
        </w:rPr>
        <w:t>(previously</w:t>
      </w:r>
      <w:r>
        <w:rPr>
          <w:spacing w:val="-1"/>
          <w:sz w:val="24"/>
        </w:rPr>
        <w:t> </w:t>
      </w:r>
      <w:r>
        <w:rPr>
          <w:spacing w:val="-2"/>
          <w:sz w:val="24"/>
        </w:rPr>
        <w:t>GPEFM, UPF):</w:t>
      </w:r>
      <w:r>
        <w:rPr>
          <w:spacing w:val="-1"/>
          <w:sz w:val="24"/>
        </w:rPr>
        <w:t> </w:t>
      </w:r>
      <w:r>
        <w:rPr>
          <w:spacing w:val="-2"/>
          <w:sz w:val="24"/>
        </w:rPr>
        <w:t>2005-2011.</w:t>
      </w:r>
    </w:p>
    <w:p>
      <w:pPr>
        <w:pStyle w:val="ListParagraph"/>
        <w:numPr>
          <w:ilvl w:val="0"/>
          <w:numId w:val="1"/>
        </w:numPr>
        <w:tabs>
          <w:tab w:pos="860" w:val="left" w:leader="none"/>
        </w:tabs>
        <w:spacing w:line="237" w:lineRule="auto" w:before="6" w:after="0"/>
        <w:ind w:left="860" w:right="115" w:hanging="360"/>
        <w:jc w:val="left"/>
        <w:rPr>
          <w:rFonts w:ascii="Symbol" w:hAnsi="Symbol"/>
          <w:sz w:val="24"/>
        </w:rPr>
      </w:pPr>
      <w:r>
        <w:rPr>
          <w:sz w:val="24"/>
        </w:rPr>
        <w:t>Financial</w:t>
      </w:r>
      <w:r>
        <w:rPr>
          <w:spacing w:val="-13"/>
          <w:sz w:val="24"/>
        </w:rPr>
        <w:t> </w:t>
      </w:r>
      <w:r>
        <w:rPr>
          <w:sz w:val="24"/>
        </w:rPr>
        <w:t>Risk</w:t>
      </w:r>
      <w:r>
        <w:rPr>
          <w:spacing w:val="-13"/>
          <w:sz w:val="24"/>
        </w:rPr>
        <w:t> </w:t>
      </w:r>
      <w:r>
        <w:rPr>
          <w:sz w:val="24"/>
        </w:rPr>
        <w:t>Manager,</w:t>
      </w:r>
      <w:r>
        <w:rPr>
          <w:spacing w:val="-13"/>
          <w:sz w:val="24"/>
        </w:rPr>
        <w:t> </w:t>
      </w:r>
      <w:r>
        <w:rPr>
          <w:sz w:val="24"/>
        </w:rPr>
        <w:t>Club</w:t>
      </w:r>
      <w:r>
        <w:rPr>
          <w:spacing w:val="-13"/>
          <w:sz w:val="24"/>
        </w:rPr>
        <w:t> </w:t>
      </w:r>
      <w:r>
        <w:rPr>
          <w:sz w:val="24"/>
        </w:rPr>
        <w:t>de</w:t>
      </w:r>
      <w:r>
        <w:rPr>
          <w:spacing w:val="-13"/>
          <w:sz w:val="24"/>
        </w:rPr>
        <w:t> </w:t>
      </w:r>
      <w:r>
        <w:rPr>
          <w:sz w:val="24"/>
        </w:rPr>
        <w:t>Gestión</w:t>
      </w:r>
      <w:r>
        <w:rPr>
          <w:spacing w:val="-13"/>
          <w:sz w:val="24"/>
        </w:rPr>
        <w:t> </w:t>
      </w:r>
      <w:r>
        <w:rPr>
          <w:sz w:val="24"/>
        </w:rPr>
        <w:t>de</w:t>
      </w:r>
      <w:r>
        <w:rPr>
          <w:spacing w:val="-13"/>
          <w:sz w:val="24"/>
        </w:rPr>
        <w:t> </w:t>
      </w:r>
      <w:r>
        <w:rPr>
          <w:sz w:val="24"/>
        </w:rPr>
        <w:t>Riesgos</w:t>
      </w:r>
      <w:r>
        <w:rPr>
          <w:spacing w:val="-13"/>
          <w:sz w:val="24"/>
        </w:rPr>
        <w:t> </w:t>
      </w:r>
      <w:r>
        <w:rPr>
          <w:sz w:val="24"/>
        </w:rPr>
        <w:t>and</w:t>
      </w:r>
      <w:r>
        <w:rPr>
          <w:spacing w:val="-13"/>
          <w:sz w:val="24"/>
        </w:rPr>
        <w:t> </w:t>
      </w:r>
      <w:r>
        <w:rPr>
          <w:sz w:val="24"/>
        </w:rPr>
        <w:t>CEU</w:t>
      </w:r>
      <w:r>
        <w:rPr>
          <w:spacing w:val="-13"/>
          <w:sz w:val="24"/>
        </w:rPr>
        <w:t> </w:t>
      </w:r>
      <w:r>
        <w:rPr>
          <w:sz w:val="24"/>
        </w:rPr>
        <w:t>University:</w:t>
      </w:r>
      <w:r>
        <w:rPr>
          <w:spacing w:val="-13"/>
          <w:sz w:val="24"/>
        </w:rPr>
        <w:t> </w:t>
      </w:r>
      <w:r>
        <w:rPr>
          <w:sz w:val="24"/>
        </w:rPr>
        <w:t>2007-2008, </w:t>
      </w:r>
      <w:r>
        <w:rPr>
          <w:spacing w:val="-2"/>
          <w:sz w:val="24"/>
        </w:rPr>
        <w:t>2010.</w:t>
      </w:r>
    </w:p>
    <w:p>
      <w:pPr>
        <w:pStyle w:val="ListParagraph"/>
        <w:numPr>
          <w:ilvl w:val="0"/>
          <w:numId w:val="1"/>
        </w:numPr>
        <w:tabs>
          <w:tab w:pos="860" w:val="left" w:leader="none"/>
        </w:tabs>
        <w:spacing w:line="293" w:lineRule="exact" w:before="0" w:after="0"/>
        <w:ind w:left="860" w:right="0" w:hanging="360"/>
        <w:jc w:val="left"/>
        <w:rPr>
          <w:rFonts w:ascii="Symbol" w:hAnsi="Symbol"/>
          <w:sz w:val="24"/>
        </w:rPr>
      </w:pPr>
      <w:r>
        <w:rPr>
          <w:sz w:val="24"/>
        </w:rPr>
        <w:t>Portfolio</w:t>
      </w:r>
      <w:r>
        <w:rPr>
          <w:spacing w:val="-1"/>
          <w:sz w:val="24"/>
        </w:rPr>
        <w:t> </w:t>
      </w:r>
      <w:r>
        <w:rPr>
          <w:sz w:val="24"/>
        </w:rPr>
        <w:t>Management,</w:t>
      </w:r>
      <w:r>
        <w:rPr>
          <w:spacing w:val="-1"/>
          <w:sz w:val="24"/>
        </w:rPr>
        <w:t> </w:t>
      </w:r>
      <w:r>
        <w:rPr>
          <w:sz w:val="24"/>
        </w:rPr>
        <w:t>Summer</w:t>
      </w:r>
      <w:r>
        <w:rPr>
          <w:spacing w:val="-1"/>
          <w:sz w:val="24"/>
        </w:rPr>
        <w:t> </w:t>
      </w:r>
      <w:r>
        <w:rPr>
          <w:sz w:val="24"/>
        </w:rPr>
        <w:t>School,</w:t>
      </w:r>
      <w:r>
        <w:rPr>
          <w:spacing w:val="-1"/>
          <w:sz w:val="24"/>
        </w:rPr>
        <w:t> </w:t>
      </w:r>
      <w:r>
        <w:rPr>
          <w:sz w:val="24"/>
        </w:rPr>
        <w:t>CEMFI:</w:t>
      </w:r>
      <w:r>
        <w:rPr>
          <w:spacing w:val="-1"/>
          <w:sz w:val="24"/>
        </w:rPr>
        <w:t> </w:t>
      </w:r>
      <w:r>
        <w:rPr>
          <w:sz w:val="24"/>
        </w:rPr>
        <w:t>2005,</w:t>
      </w:r>
      <w:r>
        <w:rPr>
          <w:spacing w:val="-1"/>
          <w:sz w:val="24"/>
        </w:rPr>
        <w:t> </w:t>
      </w:r>
      <w:r>
        <w:rPr>
          <w:spacing w:val="-2"/>
          <w:sz w:val="24"/>
        </w:rPr>
        <w:t>2007.</w:t>
      </w:r>
    </w:p>
    <w:p>
      <w:pPr>
        <w:pStyle w:val="ListParagraph"/>
        <w:numPr>
          <w:ilvl w:val="0"/>
          <w:numId w:val="1"/>
        </w:numPr>
        <w:tabs>
          <w:tab w:pos="860" w:val="left" w:leader="none"/>
        </w:tabs>
        <w:spacing w:line="293" w:lineRule="exact" w:before="0" w:after="0"/>
        <w:ind w:left="860" w:right="0" w:hanging="360"/>
        <w:jc w:val="left"/>
        <w:rPr>
          <w:rFonts w:ascii="Symbol" w:hAnsi="Symbol"/>
          <w:sz w:val="24"/>
        </w:rPr>
      </w:pPr>
      <w:r>
        <w:rPr>
          <w:sz w:val="24"/>
        </w:rPr>
        <w:t>Portfolio</w:t>
      </w:r>
      <w:r>
        <w:rPr>
          <w:spacing w:val="-3"/>
          <w:sz w:val="24"/>
        </w:rPr>
        <w:t> </w:t>
      </w:r>
      <w:r>
        <w:rPr>
          <w:sz w:val="24"/>
        </w:rPr>
        <w:t>Management</w:t>
      </w:r>
      <w:r>
        <w:rPr>
          <w:spacing w:val="-2"/>
          <w:sz w:val="24"/>
        </w:rPr>
        <w:t> </w:t>
      </w:r>
      <w:r>
        <w:rPr>
          <w:sz w:val="24"/>
        </w:rPr>
        <w:t>and</w:t>
      </w:r>
      <w:r>
        <w:rPr>
          <w:spacing w:val="-2"/>
          <w:sz w:val="24"/>
        </w:rPr>
        <w:t> </w:t>
      </w:r>
      <w:r>
        <w:rPr>
          <w:sz w:val="24"/>
        </w:rPr>
        <w:t>Financial</w:t>
      </w:r>
      <w:r>
        <w:rPr>
          <w:spacing w:val="-3"/>
          <w:sz w:val="24"/>
        </w:rPr>
        <w:t> </w:t>
      </w:r>
      <w:r>
        <w:rPr>
          <w:sz w:val="24"/>
        </w:rPr>
        <w:t>Econometrics,</w:t>
      </w:r>
      <w:r>
        <w:rPr>
          <w:spacing w:val="-2"/>
          <w:sz w:val="24"/>
        </w:rPr>
        <w:t> </w:t>
      </w:r>
      <w:r>
        <w:rPr>
          <w:sz w:val="24"/>
        </w:rPr>
        <w:t>BBVA:</w:t>
      </w:r>
      <w:r>
        <w:rPr>
          <w:spacing w:val="-2"/>
          <w:sz w:val="24"/>
        </w:rPr>
        <w:t> </w:t>
      </w:r>
      <w:r>
        <w:rPr>
          <w:sz w:val="24"/>
        </w:rPr>
        <w:t>2005-</w:t>
      </w:r>
      <w:r>
        <w:rPr>
          <w:spacing w:val="-2"/>
          <w:sz w:val="24"/>
        </w:rPr>
        <w:t>2006.</w:t>
      </w:r>
    </w:p>
    <w:p>
      <w:pPr>
        <w:pStyle w:val="ListParagraph"/>
        <w:numPr>
          <w:ilvl w:val="0"/>
          <w:numId w:val="1"/>
        </w:numPr>
        <w:tabs>
          <w:tab w:pos="860" w:val="left" w:leader="none"/>
        </w:tabs>
        <w:spacing w:line="293" w:lineRule="exact" w:before="0" w:after="0"/>
        <w:ind w:left="860" w:right="0" w:hanging="360"/>
        <w:jc w:val="left"/>
        <w:rPr>
          <w:rFonts w:ascii="Symbol" w:hAnsi="Symbol"/>
          <w:sz w:val="24"/>
        </w:rPr>
      </w:pPr>
      <w:r>
        <w:rPr>
          <w:sz w:val="24"/>
        </w:rPr>
        <w:t>Risk</w:t>
      </w:r>
      <w:r>
        <w:rPr>
          <w:spacing w:val="-2"/>
          <w:sz w:val="24"/>
        </w:rPr>
        <w:t> </w:t>
      </w:r>
      <w:r>
        <w:rPr>
          <w:sz w:val="24"/>
        </w:rPr>
        <w:t>Management,</w:t>
      </w:r>
      <w:r>
        <w:rPr>
          <w:spacing w:val="-2"/>
          <w:sz w:val="24"/>
        </w:rPr>
        <w:t> </w:t>
      </w:r>
      <w:r>
        <w:rPr>
          <w:sz w:val="24"/>
        </w:rPr>
        <w:t>Master</w:t>
      </w:r>
      <w:r>
        <w:rPr>
          <w:spacing w:val="-2"/>
          <w:sz w:val="24"/>
        </w:rPr>
        <w:t> </w:t>
      </w:r>
      <w:r>
        <w:rPr>
          <w:sz w:val="24"/>
        </w:rPr>
        <w:t>in</w:t>
      </w:r>
      <w:r>
        <w:rPr>
          <w:spacing w:val="-1"/>
          <w:sz w:val="24"/>
        </w:rPr>
        <w:t> </w:t>
      </w:r>
      <w:r>
        <w:rPr>
          <w:sz w:val="24"/>
        </w:rPr>
        <w:t>Economics</w:t>
      </w:r>
      <w:r>
        <w:rPr>
          <w:spacing w:val="-2"/>
          <w:sz w:val="24"/>
        </w:rPr>
        <w:t> </w:t>
      </w:r>
      <w:r>
        <w:rPr>
          <w:sz w:val="24"/>
        </w:rPr>
        <w:t>and</w:t>
      </w:r>
      <w:r>
        <w:rPr>
          <w:spacing w:val="-1"/>
          <w:sz w:val="24"/>
        </w:rPr>
        <w:t> </w:t>
      </w:r>
      <w:r>
        <w:rPr>
          <w:sz w:val="24"/>
        </w:rPr>
        <w:t>Finance,</w:t>
      </w:r>
      <w:r>
        <w:rPr>
          <w:spacing w:val="-2"/>
          <w:sz w:val="24"/>
        </w:rPr>
        <w:t> </w:t>
      </w:r>
      <w:r>
        <w:rPr>
          <w:sz w:val="24"/>
        </w:rPr>
        <w:t>CEMFI:</w:t>
      </w:r>
      <w:r>
        <w:rPr>
          <w:spacing w:val="-1"/>
          <w:sz w:val="24"/>
        </w:rPr>
        <w:t> </w:t>
      </w:r>
      <w:r>
        <w:rPr>
          <w:spacing w:val="-2"/>
          <w:sz w:val="24"/>
        </w:rPr>
        <w:t>2005.</w:t>
      </w:r>
    </w:p>
    <w:p>
      <w:pPr>
        <w:pStyle w:val="Heading1"/>
        <w:spacing w:line="275" w:lineRule="exact" w:before="275"/>
      </w:pPr>
      <w:r>
        <w:rPr/>
        <w:t>PhD </w:t>
      </w:r>
      <w:r>
        <w:rPr>
          <w:spacing w:val="-2"/>
        </w:rPr>
        <w:t>ADVISOR:</w:t>
      </w:r>
    </w:p>
    <w:p>
      <w:pPr>
        <w:pStyle w:val="BodyText"/>
        <w:spacing w:line="242" w:lineRule="auto"/>
        <w:ind w:left="140" w:right="250" w:firstLine="0"/>
      </w:pPr>
      <w:r>
        <w:rPr/>
        <w:t>Peter</w:t>
      </w:r>
      <w:r>
        <w:rPr>
          <w:spacing w:val="-4"/>
        </w:rPr>
        <w:t> </w:t>
      </w:r>
      <w:r>
        <w:rPr/>
        <w:t>Hoffman,</w:t>
      </w:r>
      <w:r>
        <w:rPr>
          <w:spacing w:val="-4"/>
        </w:rPr>
        <w:t> </w:t>
      </w:r>
      <w:r>
        <w:rPr/>
        <w:t>“Adverse</w:t>
      </w:r>
      <w:r>
        <w:rPr>
          <w:spacing w:val="-5"/>
        </w:rPr>
        <w:t> </w:t>
      </w:r>
      <w:r>
        <w:rPr/>
        <w:t>Selection,</w:t>
      </w:r>
      <w:r>
        <w:rPr>
          <w:spacing w:val="-4"/>
        </w:rPr>
        <w:t> </w:t>
      </w:r>
      <w:r>
        <w:rPr/>
        <w:t>Transaction</w:t>
      </w:r>
      <w:r>
        <w:rPr>
          <w:spacing w:val="-4"/>
        </w:rPr>
        <w:t> </w:t>
      </w:r>
      <w:r>
        <w:rPr/>
        <w:t>Fees,</w:t>
      </w:r>
      <w:r>
        <w:rPr>
          <w:spacing w:val="-4"/>
        </w:rPr>
        <w:t> </w:t>
      </w:r>
      <w:r>
        <w:rPr/>
        <w:t>and</w:t>
      </w:r>
      <w:r>
        <w:rPr>
          <w:spacing w:val="-4"/>
        </w:rPr>
        <w:t> </w:t>
      </w:r>
      <w:r>
        <w:rPr/>
        <w:t>Multi-market</w:t>
      </w:r>
      <w:r>
        <w:rPr>
          <w:spacing w:val="-4"/>
        </w:rPr>
        <w:t> </w:t>
      </w:r>
      <w:r>
        <w:rPr/>
        <w:t>Trading”,</w:t>
      </w:r>
      <w:r>
        <w:rPr>
          <w:spacing w:val="-4"/>
        </w:rPr>
        <w:t> </w:t>
      </w:r>
      <w:r>
        <w:rPr/>
        <w:t>UPF, 2011. First placement, European Central Bank.</w:t>
      </w:r>
    </w:p>
    <w:p>
      <w:pPr>
        <w:pStyle w:val="Heading1"/>
        <w:spacing w:line="275" w:lineRule="exact" w:before="272"/>
      </w:pPr>
      <w:r>
        <w:rPr/>
        <w:t>PhD</w:t>
      </w:r>
      <w:r>
        <w:rPr>
          <w:spacing w:val="-2"/>
        </w:rPr>
        <w:t> COMMITTEE:</w:t>
      </w:r>
    </w:p>
    <w:p>
      <w:pPr>
        <w:pStyle w:val="BodyText"/>
        <w:ind w:left="140" w:right="115" w:firstLine="0"/>
        <w:jc w:val="both"/>
      </w:pPr>
      <w:r>
        <w:rPr/>
        <w:t>Xiang</w:t>
      </w:r>
      <w:r>
        <w:rPr>
          <w:spacing w:val="-5"/>
        </w:rPr>
        <w:t> </w:t>
      </w:r>
      <w:r>
        <w:rPr/>
        <w:t>Zhang,</w:t>
      </w:r>
      <w:r>
        <w:rPr>
          <w:spacing w:val="-5"/>
        </w:rPr>
        <w:t> </w:t>
      </w:r>
      <w:r>
        <w:rPr/>
        <w:t>Autonomous</w:t>
      </w:r>
      <w:r>
        <w:rPr>
          <w:spacing w:val="-5"/>
        </w:rPr>
        <w:t> </w:t>
      </w:r>
      <w:r>
        <w:rPr/>
        <w:t>University</w:t>
      </w:r>
      <w:r>
        <w:rPr>
          <w:spacing w:val="-5"/>
        </w:rPr>
        <w:t> </w:t>
      </w:r>
      <w:r>
        <w:rPr/>
        <w:t>of</w:t>
      </w:r>
      <w:r>
        <w:rPr>
          <w:spacing w:val="-5"/>
        </w:rPr>
        <w:t> </w:t>
      </w:r>
      <w:r>
        <w:rPr/>
        <w:t>Barcelona</w:t>
      </w:r>
      <w:r>
        <w:rPr>
          <w:spacing w:val="-5"/>
        </w:rPr>
        <w:t> </w:t>
      </w:r>
      <w:r>
        <w:rPr/>
        <w:t>(UAB),</w:t>
      </w:r>
      <w:r>
        <w:rPr>
          <w:spacing w:val="-5"/>
        </w:rPr>
        <w:t> </w:t>
      </w:r>
      <w:r>
        <w:rPr/>
        <w:t>2013.</w:t>
      </w:r>
      <w:r>
        <w:rPr>
          <w:spacing w:val="-5"/>
        </w:rPr>
        <w:t> </w:t>
      </w:r>
      <w:r>
        <w:rPr/>
        <w:t>Diego</w:t>
      </w:r>
      <w:r>
        <w:rPr>
          <w:spacing w:val="-5"/>
        </w:rPr>
        <w:t> </w:t>
      </w:r>
      <w:r>
        <w:rPr/>
        <w:t>Pereira-Garmendia, UPF,</w:t>
      </w:r>
      <w:r>
        <w:rPr>
          <w:spacing w:val="-12"/>
        </w:rPr>
        <w:t> </w:t>
      </w:r>
      <w:r>
        <w:rPr/>
        <w:t>2011.</w:t>
      </w:r>
      <w:r>
        <w:rPr>
          <w:spacing w:val="-12"/>
        </w:rPr>
        <w:t> </w:t>
      </w:r>
      <w:r>
        <w:rPr/>
        <w:t>Olga</w:t>
      </w:r>
      <w:r>
        <w:rPr>
          <w:spacing w:val="-12"/>
        </w:rPr>
        <w:t> </w:t>
      </w:r>
      <w:r>
        <w:rPr/>
        <w:t>Klinkowska,</w:t>
      </w:r>
      <w:r>
        <w:rPr>
          <w:spacing w:val="-12"/>
        </w:rPr>
        <w:t> </w:t>
      </w:r>
      <w:r>
        <w:rPr/>
        <w:t>UAB,</w:t>
      </w:r>
      <w:r>
        <w:rPr>
          <w:spacing w:val="-12"/>
        </w:rPr>
        <w:t> </w:t>
      </w:r>
      <w:r>
        <w:rPr/>
        <w:t>2011.</w:t>
      </w:r>
      <w:r>
        <w:rPr>
          <w:spacing w:val="-12"/>
        </w:rPr>
        <w:t> </w:t>
      </w:r>
      <w:r>
        <w:rPr/>
        <w:t>Narayan</w:t>
      </w:r>
      <w:r>
        <w:rPr>
          <w:spacing w:val="-12"/>
        </w:rPr>
        <w:t> </w:t>
      </w:r>
      <w:r>
        <w:rPr/>
        <w:t>Bulusu,</w:t>
      </w:r>
      <w:r>
        <w:rPr>
          <w:spacing w:val="-12"/>
        </w:rPr>
        <w:t> </w:t>
      </w:r>
      <w:r>
        <w:rPr/>
        <w:t>IESE,</w:t>
      </w:r>
      <w:r>
        <w:rPr>
          <w:spacing w:val="-12"/>
        </w:rPr>
        <w:t> </w:t>
      </w:r>
      <w:r>
        <w:rPr/>
        <w:t>2011.</w:t>
      </w:r>
      <w:r>
        <w:rPr>
          <w:spacing w:val="-12"/>
        </w:rPr>
        <w:t> </w:t>
      </w:r>
      <w:r>
        <w:rPr/>
        <w:t>Bernhard</w:t>
      </w:r>
      <w:r>
        <w:rPr>
          <w:spacing w:val="-12"/>
        </w:rPr>
        <w:t> </w:t>
      </w:r>
      <w:r>
        <w:rPr/>
        <w:t>Silli,</w:t>
      </w:r>
      <w:r>
        <w:rPr>
          <w:spacing w:val="-12"/>
        </w:rPr>
        <w:t> </w:t>
      </w:r>
      <w:r>
        <w:rPr/>
        <w:t>UPF, 2009. María Emilia García-Appendini, UPF, 2007.</w:t>
      </w:r>
    </w:p>
    <w:p>
      <w:pPr>
        <w:pStyle w:val="BodyText"/>
        <w:ind w:left="0" w:firstLine="0"/>
      </w:pPr>
    </w:p>
    <w:p>
      <w:pPr>
        <w:pStyle w:val="BodyText"/>
        <w:spacing w:before="1"/>
        <w:ind w:left="0" w:firstLine="0"/>
      </w:pPr>
    </w:p>
    <w:p>
      <w:pPr>
        <w:pStyle w:val="Heading1"/>
        <w:spacing w:line="276" w:lineRule="exact"/>
      </w:pPr>
      <w:r>
        <w:rPr/>
        <w:t>RESEARCH</w:t>
      </w:r>
      <w:r>
        <w:rPr>
          <w:spacing w:val="-2"/>
        </w:rPr>
        <w:t> ASSESSMENT:</w:t>
      </w:r>
    </w:p>
    <w:p>
      <w:pPr>
        <w:pStyle w:val="ListParagraph"/>
        <w:numPr>
          <w:ilvl w:val="0"/>
          <w:numId w:val="1"/>
        </w:numPr>
        <w:tabs>
          <w:tab w:pos="860" w:val="left" w:leader="none"/>
        </w:tabs>
        <w:spacing w:line="293" w:lineRule="exact" w:before="0" w:after="0"/>
        <w:ind w:left="860" w:right="0" w:hanging="360"/>
        <w:jc w:val="left"/>
        <w:rPr>
          <w:rFonts w:ascii="Symbol" w:hAnsi="Symbol"/>
          <w:sz w:val="24"/>
        </w:rPr>
      </w:pPr>
      <w:r>
        <w:rPr>
          <w:sz w:val="24"/>
        </w:rPr>
        <w:t>PSC-CUNY</w:t>
      </w:r>
      <w:r>
        <w:rPr>
          <w:spacing w:val="-5"/>
          <w:sz w:val="24"/>
        </w:rPr>
        <w:t> </w:t>
      </w:r>
      <w:r>
        <w:rPr>
          <w:sz w:val="24"/>
        </w:rPr>
        <w:t>Research</w:t>
      </w:r>
      <w:r>
        <w:rPr>
          <w:spacing w:val="-2"/>
          <w:sz w:val="24"/>
        </w:rPr>
        <w:t> </w:t>
      </w:r>
      <w:r>
        <w:rPr>
          <w:sz w:val="24"/>
        </w:rPr>
        <w:t>Award</w:t>
      </w:r>
      <w:r>
        <w:rPr>
          <w:spacing w:val="-2"/>
          <w:sz w:val="24"/>
        </w:rPr>
        <w:t> </w:t>
      </w:r>
      <w:r>
        <w:rPr>
          <w:sz w:val="24"/>
        </w:rPr>
        <w:t>Program:</w:t>
      </w:r>
      <w:r>
        <w:rPr>
          <w:spacing w:val="-2"/>
          <w:sz w:val="24"/>
        </w:rPr>
        <w:t> </w:t>
      </w:r>
      <w:r>
        <w:rPr>
          <w:sz w:val="24"/>
        </w:rPr>
        <w:t>2020-</w:t>
      </w:r>
      <w:r>
        <w:rPr>
          <w:spacing w:val="-2"/>
          <w:sz w:val="24"/>
        </w:rPr>
        <w:t>2024.</w:t>
      </w:r>
    </w:p>
    <w:p>
      <w:pPr>
        <w:pStyle w:val="ListParagraph"/>
        <w:numPr>
          <w:ilvl w:val="0"/>
          <w:numId w:val="1"/>
        </w:numPr>
        <w:tabs>
          <w:tab w:pos="860" w:val="left" w:leader="none"/>
        </w:tabs>
        <w:spacing w:line="293" w:lineRule="exact" w:before="0" w:after="0"/>
        <w:ind w:left="860" w:right="0" w:hanging="360"/>
        <w:jc w:val="left"/>
        <w:rPr>
          <w:rFonts w:ascii="Symbol" w:hAnsi="Symbol"/>
          <w:sz w:val="24"/>
        </w:rPr>
      </w:pPr>
      <w:r>
        <w:rPr>
          <w:sz w:val="24"/>
        </w:rPr>
        <w:t>Finance</w:t>
      </w:r>
      <w:r>
        <w:rPr>
          <w:spacing w:val="-2"/>
          <w:sz w:val="24"/>
        </w:rPr>
        <w:t> </w:t>
      </w:r>
      <w:r>
        <w:rPr>
          <w:sz w:val="24"/>
        </w:rPr>
        <w:t>Forum:</w:t>
      </w:r>
      <w:r>
        <w:rPr>
          <w:spacing w:val="-1"/>
          <w:sz w:val="24"/>
        </w:rPr>
        <w:t> </w:t>
      </w:r>
      <w:r>
        <w:rPr>
          <w:sz w:val="24"/>
        </w:rPr>
        <w:t>2007-2019,</w:t>
      </w:r>
      <w:r>
        <w:rPr>
          <w:spacing w:val="-1"/>
          <w:sz w:val="24"/>
        </w:rPr>
        <w:t> </w:t>
      </w:r>
      <w:r>
        <w:rPr>
          <w:sz w:val="24"/>
        </w:rPr>
        <w:t>2023, </w:t>
      </w:r>
      <w:r>
        <w:rPr>
          <w:spacing w:val="-2"/>
          <w:sz w:val="24"/>
        </w:rPr>
        <w:t>2024.</w:t>
      </w:r>
    </w:p>
    <w:p>
      <w:pPr>
        <w:pStyle w:val="ListParagraph"/>
        <w:numPr>
          <w:ilvl w:val="0"/>
          <w:numId w:val="1"/>
        </w:numPr>
        <w:tabs>
          <w:tab w:pos="860" w:val="left" w:leader="none"/>
        </w:tabs>
        <w:spacing w:line="293" w:lineRule="exact" w:before="0" w:after="0"/>
        <w:ind w:left="860" w:right="0" w:hanging="360"/>
        <w:jc w:val="left"/>
        <w:rPr>
          <w:rFonts w:ascii="Symbol" w:hAnsi="Symbol"/>
          <w:sz w:val="24"/>
        </w:rPr>
      </w:pPr>
      <w:r>
        <w:rPr>
          <w:sz w:val="24"/>
        </w:rPr>
        <w:t>National</w:t>
      </w:r>
      <w:r>
        <w:rPr>
          <w:spacing w:val="-2"/>
          <w:sz w:val="24"/>
        </w:rPr>
        <w:t> </w:t>
      </w:r>
      <w:r>
        <w:rPr>
          <w:sz w:val="24"/>
        </w:rPr>
        <w:t>Science</w:t>
      </w:r>
      <w:r>
        <w:rPr>
          <w:spacing w:val="-3"/>
          <w:sz w:val="24"/>
        </w:rPr>
        <w:t> </w:t>
      </w:r>
      <w:r>
        <w:rPr>
          <w:sz w:val="24"/>
        </w:rPr>
        <w:t>Foundation</w:t>
      </w:r>
      <w:r>
        <w:rPr>
          <w:spacing w:val="-1"/>
          <w:sz w:val="24"/>
        </w:rPr>
        <w:t> </w:t>
      </w:r>
      <w:r>
        <w:rPr>
          <w:sz w:val="24"/>
        </w:rPr>
        <w:t>(NSF)</w:t>
      </w:r>
      <w:r>
        <w:rPr>
          <w:spacing w:val="-2"/>
          <w:sz w:val="24"/>
        </w:rPr>
        <w:t> </w:t>
      </w:r>
      <w:r>
        <w:rPr>
          <w:sz w:val="24"/>
        </w:rPr>
        <w:t>Economic</w:t>
      </w:r>
      <w:r>
        <w:rPr>
          <w:spacing w:val="-3"/>
          <w:sz w:val="24"/>
        </w:rPr>
        <w:t> </w:t>
      </w:r>
      <w:r>
        <w:rPr>
          <w:sz w:val="24"/>
        </w:rPr>
        <w:t>Program:</w:t>
      </w:r>
      <w:r>
        <w:rPr>
          <w:spacing w:val="-1"/>
          <w:sz w:val="24"/>
        </w:rPr>
        <w:t> </w:t>
      </w:r>
      <w:r>
        <w:rPr>
          <w:spacing w:val="-2"/>
          <w:sz w:val="24"/>
        </w:rPr>
        <w:t>2020.</w:t>
      </w:r>
    </w:p>
    <w:p>
      <w:pPr>
        <w:pStyle w:val="ListParagraph"/>
        <w:numPr>
          <w:ilvl w:val="0"/>
          <w:numId w:val="1"/>
        </w:numPr>
        <w:tabs>
          <w:tab w:pos="860" w:val="left" w:leader="none"/>
        </w:tabs>
        <w:spacing w:line="293" w:lineRule="exact" w:before="4" w:after="0"/>
        <w:ind w:left="860" w:right="0" w:hanging="360"/>
        <w:jc w:val="left"/>
        <w:rPr>
          <w:rFonts w:ascii="Symbol" w:hAnsi="Symbol"/>
          <w:sz w:val="24"/>
        </w:rPr>
      </w:pPr>
      <w:r>
        <w:rPr>
          <w:sz w:val="24"/>
        </w:rPr>
        <w:t>Santander</w:t>
      </w:r>
      <w:r>
        <w:rPr>
          <w:spacing w:val="-4"/>
          <w:sz w:val="24"/>
        </w:rPr>
        <w:t> </w:t>
      </w:r>
      <w:r>
        <w:rPr>
          <w:sz w:val="24"/>
        </w:rPr>
        <w:t>Financial</w:t>
      </w:r>
      <w:r>
        <w:rPr>
          <w:spacing w:val="-3"/>
          <w:sz w:val="24"/>
        </w:rPr>
        <w:t> </w:t>
      </w:r>
      <w:r>
        <w:rPr>
          <w:sz w:val="24"/>
        </w:rPr>
        <w:t>Institute</w:t>
      </w:r>
      <w:r>
        <w:rPr>
          <w:spacing w:val="-3"/>
          <w:sz w:val="24"/>
        </w:rPr>
        <w:t> </w:t>
      </w:r>
      <w:r>
        <w:rPr>
          <w:sz w:val="24"/>
        </w:rPr>
        <w:t>Research</w:t>
      </w:r>
      <w:r>
        <w:rPr>
          <w:spacing w:val="-3"/>
          <w:sz w:val="24"/>
        </w:rPr>
        <w:t> </w:t>
      </w:r>
      <w:r>
        <w:rPr>
          <w:sz w:val="24"/>
        </w:rPr>
        <w:t>Awards:</w:t>
      </w:r>
      <w:r>
        <w:rPr>
          <w:spacing w:val="-3"/>
          <w:sz w:val="24"/>
        </w:rPr>
        <w:t> </w:t>
      </w:r>
      <w:r>
        <w:rPr>
          <w:spacing w:val="-4"/>
          <w:sz w:val="24"/>
        </w:rPr>
        <w:t>2015.</w:t>
      </w:r>
    </w:p>
    <w:p>
      <w:pPr>
        <w:pStyle w:val="ListParagraph"/>
        <w:numPr>
          <w:ilvl w:val="0"/>
          <w:numId w:val="1"/>
        </w:numPr>
        <w:tabs>
          <w:tab w:pos="860" w:val="left" w:leader="none"/>
        </w:tabs>
        <w:spacing w:line="293" w:lineRule="exact" w:before="0" w:after="0"/>
        <w:ind w:left="860" w:right="0" w:hanging="360"/>
        <w:jc w:val="left"/>
        <w:rPr>
          <w:rFonts w:ascii="Symbol" w:hAnsi="Symbol"/>
          <w:sz w:val="24"/>
        </w:rPr>
      </w:pPr>
      <w:r>
        <w:rPr>
          <w:sz w:val="24"/>
        </w:rPr>
        <w:t>ANEP</w:t>
      </w:r>
      <w:r>
        <w:rPr>
          <w:spacing w:val="-2"/>
          <w:sz w:val="24"/>
        </w:rPr>
        <w:t> </w:t>
      </w:r>
      <w:r>
        <w:rPr>
          <w:sz w:val="24"/>
        </w:rPr>
        <w:t>(Spanish</w:t>
      </w:r>
      <w:r>
        <w:rPr>
          <w:spacing w:val="-1"/>
          <w:sz w:val="24"/>
        </w:rPr>
        <w:t> </w:t>
      </w:r>
      <w:r>
        <w:rPr>
          <w:sz w:val="24"/>
        </w:rPr>
        <w:t>Research</w:t>
      </w:r>
      <w:r>
        <w:rPr>
          <w:spacing w:val="-2"/>
          <w:sz w:val="24"/>
        </w:rPr>
        <w:t> </w:t>
      </w:r>
      <w:r>
        <w:rPr>
          <w:sz w:val="24"/>
        </w:rPr>
        <w:t>Assessment</w:t>
      </w:r>
      <w:r>
        <w:rPr>
          <w:spacing w:val="-1"/>
          <w:sz w:val="24"/>
        </w:rPr>
        <w:t> </w:t>
      </w:r>
      <w:r>
        <w:rPr>
          <w:sz w:val="24"/>
        </w:rPr>
        <w:t>Agency):</w:t>
      </w:r>
      <w:r>
        <w:rPr>
          <w:spacing w:val="-2"/>
          <w:sz w:val="24"/>
        </w:rPr>
        <w:t> </w:t>
      </w:r>
      <w:r>
        <w:rPr>
          <w:sz w:val="24"/>
        </w:rPr>
        <w:t>2005,</w:t>
      </w:r>
      <w:r>
        <w:rPr>
          <w:spacing w:val="-1"/>
          <w:sz w:val="24"/>
        </w:rPr>
        <w:t> </w:t>
      </w:r>
      <w:r>
        <w:rPr>
          <w:sz w:val="24"/>
        </w:rPr>
        <w:t>2008,</w:t>
      </w:r>
      <w:r>
        <w:rPr>
          <w:spacing w:val="-1"/>
          <w:sz w:val="24"/>
        </w:rPr>
        <w:t> </w:t>
      </w:r>
      <w:r>
        <w:rPr>
          <w:spacing w:val="-2"/>
          <w:sz w:val="24"/>
        </w:rPr>
        <w:t>2011.</w:t>
      </w:r>
    </w:p>
    <w:p>
      <w:pPr>
        <w:pStyle w:val="ListParagraph"/>
        <w:numPr>
          <w:ilvl w:val="0"/>
          <w:numId w:val="1"/>
        </w:numPr>
        <w:tabs>
          <w:tab w:pos="860" w:val="left" w:leader="none"/>
        </w:tabs>
        <w:spacing w:line="293" w:lineRule="exact" w:before="0" w:after="0"/>
        <w:ind w:left="860" w:right="0" w:hanging="360"/>
        <w:jc w:val="left"/>
        <w:rPr>
          <w:rFonts w:ascii="Symbol" w:hAnsi="Symbol"/>
          <w:sz w:val="24"/>
        </w:rPr>
      </w:pPr>
      <w:r>
        <w:rPr>
          <w:sz w:val="24"/>
        </w:rPr>
        <w:t>Symposium</w:t>
      </w:r>
      <w:r>
        <w:rPr>
          <w:spacing w:val="-4"/>
          <w:sz w:val="24"/>
        </w:rPr>
        <w:t> </w:t>
      </w:r>
      <w:r>
        <w:rPr>
          <w:sz w:val="24"/>
        </w:rPr>
        <w:t>of</w:t>
      </w:r>
      <w:r>
        <w:rPr>
          <w:spacing w:val="-1"/>
          <w:sz w:val="24"/>
        </w:rPr>
        <w:t> </w:t>
      </w:r>
      <w:r>
        <w:rPr>
          <w:sz w:val="24"/>
        </w:rPr>
        <w:t>Spanish</w:t>
      </w:r>
      <w:r>
        <w:rPr>
          <w:spacing w:val="-2"/>
          <w:sz w:val="24"/>
        </w:rPr>
        <w:t> </w:t>
      </w:r>
      <w:r>
        <w:rPr>
          <w:sz w:val="24"/>
        </w:rPr>
        <w:t>Economic</w:t>
      </w:r>
      <w:r>
        <w:rPr>
          <w:spacing w:val="-2"/>
          <w:sz w:val="24"/>
        </w:rPr>
        <w:t> </w:t>
      </w:r>
      <w:r>
        <w:rPr>
          <w:sz w:val="24"/>
        </w:rPr>
        <w:t>Association:</w:t>
      </w:r>
      <w:r>
        <w:rPr>
          <w:spacing w:val="-1"/>
          <w:sz w:val="24"/>
        </w:rPr>
        <w:t> </w:t>
      </w:r>
      <w:r>
        <w:rPr>
          <w:sz w:val="24"/>
        </w:rPr>
        <w:t>2009-</w:t>
      </w:r>
      <w:r>
        <w:rPr>
          <w:spacing w:val="-2"/>
          <w:sz w:val="24"/>
        </w:rPr>
        <w:t>2011.</w:t>
      </w:r>
    </w:p>
    <w:p>
      <w:pPr>
        <w:pStyle w:val="ListParagraph"/>
        <w:numPr>
          <w:ilvl w:val="0"/>
          <w:numId w:val="1"/>
        </w:numPr>
        <w:tabs>
          <w:tab w:pos="860" w:val="left" w:leader="none"/>
        </w:tabs>
        <w:spacing w:line="293" w:lineRule="exact" w:before="0" w:after="0"/>
        <w:ind w:left="860" w:right="0" w:hanging="360"/>
        <w:jc w:val="left"/>
        <w:rPr>
          <w:rFonts w:ascii="Symbol" w:hAnsi="Symbol"/>
          <w:sz w:val="24"/>
        </w:rPr>
      </w:pPr>
      <w:r>
        <w:rPr>
          <w:sz w:val="24"/>
        </w:rPr>
        <w:t>European</w:t>
      </w:r>
      <w:r>
        <w:rPr>
          <w:spacing w:val="-4"/>
          <w:sz w:val="24"/>
        </w:rPr>
        <w:t> </w:t>
      </w:r>
      <w:r>
        <w:rPr>
          <w:sz w:val="24"/>
        </w:rPr>
        <w:t>Conference</w:t>
      </w:r>
      <w:r>
        <w:rPr>
          <w:spacing w:val="-3"/>
          <w:sz w:val="24"/>
        </w:rPr>
        <w:t> </w:t>
      </w:r>
      <w:r>
        <w:rPr>
          <w:sz w:val="24"/>
        </w:rPr>
        <w:t>of</w:t>
      </w:r>
      <w:r>
        <w:rPr>
          <w:spacing w:val="-2"/>
          <w:sz w:val="24"/>
        </w:rPr>
        <w:t> </w:t>
      </w:r>
      <w:r>
        <w:rPr>
          <w:sz w:val="24"/>
        </w:rPr>
        <w:t>the</w:t>
      </w:r>
      <w:r>
        <w:rPr>
          <w:spacing w:val="-3"/>
          <w:sz w:val="24"/>
        </w:rPr>
        <w:t> </w:t>
      </w:r>
      <w:r>
        <w:rPr>
          <w:sz w:val="24"/>
        </w:rPr>
        <w:t>Financial</w:t>
      </w:r>
      <w:r>
        <w:rPr>
          <w:spacing w:val="-2"/>
          <w:sz w:val="24"/>
        </w:rPr>
        <w:t> </w:t>
      </w:r>
      <w:r>
        <w:rPr>
          <w:sz w:val="24"/>
        </w:rPr>
        <w:t>Management</w:t>
      </w:r>
      <w:r>
        <w:rPr>
          <w:spacing w:val="-2"/>
          <w:sz w:val="24"/>
        </w:rPr>
        <w:t> </w:t>
      </w:r>
      <w:r>
        <w:rPr>
          <w:sz w:val="24"/>
        </w:rPr>
        <w:t>Association:</w:t>
      </w:r>
      <w:r>
        <w:rPr>
          <w:spacing w:val="-2"/>
          <w:sz w:val="24"/>
        </w:rPr>
        <w:t> 2010.</w:t>
      </w:r>
    </w:p>
    <w:p>
      <w:pPr>
        <w:pStyle w:val="Heading1"/>
        <w:spacing w:before="270"/>
      </w:pPr>
      <w:r>
        <w:rPr>
          <w:spacing w:val="-2"/>
        </w:rPr>
        <w:t>REFEREEING:</w:t>
      </w:r>
    </w:p>
    <w:p>
      <w:pPr>
        <w:spacing w:line="240" w:lineRule="auto" w:before="7"/>
        <w:ind w:left="140" w:right="114" w:firstLine="0"/>
        <w:jc w:val="both"/>
        <w:rPr>
          <w:sz w:val="22"/>
        </w:rPr>
      </w:pPr>
      <w:r>
        <w:rPr>
          <w:sz w:val="22"/>
        </w:rPr>
        <w:t>Econometrica, Energy Journal, European Journal of Finance, International Finance, International Journal of Finance and Economics, Investigaciones Económicas, IVIE, Journal of Applied Econometrics, Journal of Banking and Finance, Journal of Business and Economic Statistics, Journal of Econometrics, Journal of Empirical Finance, Journal of the European Economic Association, Journal</w:t>
      </w:r>
      <w:r>
        <w:rPr>
          <w:spacing w:val="-4"/>
          <w:sz w:val="22"/>
        </w:rPr>
        <w:t> </w:t>
      </w:r>
      <w:r>
        <w:rPr>
          <w:sz w:val="22"/>
        </w:rPr>
        <w:t>of</w:t>
      </w:r>
      <w:r>
        <w:rPr>
          <w:spacing w:val="-4"/>
          <w:sz w:val="22"/>
        </w:rPr>
        <w:t> </w:t>
      </w:r>
      <w:r>
        <w:rPr>
          <w:sz w:val="22"/>
        </w:rPr>
        <w:t>Financial</w:t>
      </w:r>
      <w:r>
        <w:rPr>
          <w:spacing w:val="-4"/>
          <w:sz w:val="22"/>
        </w:rPr>
        <w:t> </w:t>
      </w:r>
      <w:r>
        <w:rPr>
          <w:sz w:val="22"/>
        </w:rPr>
        <w:t>Econometrics,</w:t>
      </w:r>
      <w:r>
        <w:rPr>
          <w:spacing w:val="-3"/>
          <w:sz w:val="22"/>
        </w:rPr>
        <w:t> </w:t>
      </w:r>
      <w:r>
        <w:rPr>
          <w:sz w:val="22"/>
        </w:rPr>
        <w:t>Journal</w:t>
      </w:r>
      <w:r>
        <w:rPr>
          <w:spacing w:val="-4"/>
          <w:sz w:val="22"/>
        </w:rPr>
        <w:t> </w:t>
      </w:r>
      <w:r>
        <w:rPr>
          <w:sz w:val="22"/>
        </w:rPr>
        <w:t>of</w:t>
      </w:r>
      <w:r>
        <w:rPr>
          <w:spacing w:val="-4"/>
          <w:sz w:val="22"/>
        </w:rPr>
        <w:t> </w:t>
      </w:r>
      <w:r>
        <w:rPr>
          <w:sz w:val="22"/>
        </w:rPr>
        <w:t>Financial</w:t>
      </w:r>
      <w:r>
        <w:rPr>
          <w:spacing w:val="-4"/>
          <w:sz w:val="22"/>
        </w:rPr>
        <w:t> </w:t>
      </w:r>
      <w:r>
        <w:rPr>
          <w:sz w:val="22"/>
        </w:rPr>
        <w:t>and</w:t>
      </w:r>
      <w:r>
        <w:rPr>
          <w:spacing w:val="-4"/>
          <w:sz w:val="22"/>
        </w:rPr>
        <w:t> </w:t>
      </w:r>
      <w:r>
        <w:rPr>
          <w:sz w:val="22"/>
        </w:rPr>
        <w:t>Quantitative</w:t>
      </w:r>
      <w:r>
        <w:rPr>
          <w:spacing w:val="-4"/>
          <w:sz w:val="22"/>
        </w:rPr>
        <w:t> </w:t>
      </w:r>
      <w:r>
        <w:rPr>
          <w:sz w:val="22"/>
        </w:rPr>
        <w:t>Analysis,</w:t>
      </w:r>
      <w:r>
        <w:rPr>
          <w:spacing w:val="-2"/>
          <w:sz w:val="22"/>
        </w:rPr>
        <w:t> </w:t>
      </w:r>
      <w:r>
        <w:rPr>
          <w:sz w:val="22"/>
        </w:rPr>
        <w:t>Journal</w:t>
      </w:r>
      <w:r>
        <w:rPr>
          <w:spacing w:val="-4"/>
          <w:sz w:val="22"/>
        </w:rPr>
        <w:t> </w:t>
      </w:r>
      <w:r>
        <w:rPr>
          <w:sz w:val="22"/>
        </w:rPr>
        <w:t>of</w:t>
      </w:r>
      <w:r>
        <w:rPr>
          <w:spacing w:val="-4"/>
          <w:sz w:val="22"/>
        </w:rPr>
        <w:t> </w:t>
      </w:r>
      <w:r>
        <w:rPr>
          <w:sz w:val="22"/>
        </w:rPr>
        <w:t>Money, Credit, and Banking, Management Science, Mathematical Finance, Quantitative Finance, Quarterly Journal of Finance, Review of Economic Studies, Review of Economics and Statistics, Review of Financial</w:t>
      </w:r>
      <w:r>
        <w:rPr>
          <w:spacing w:val="-1"/>
          <w:sz w:val="22"/>
        </w:rPr>
        <w:t> </w:t>
      </w:r>
      <w:r>
        <w:rPr>
          <w:sz w:val="22"/>
        </w:rPr>
        <w:t>Studies,</w:t>
      </w:r>
      <w:r>
        <w:rPr>
          <w:spacing w:val="-1"/>
          <w:sz w:val="22"/>
        </w:rPr>
        <w:t> </w:t>
      </w:r>
      <w:r>
        <w:rPr>
          <w:sz w:val="22"/>
        </w:rPr>
        <w:t>Revista</w:t>
      </w:r>
      <w:r>
        <w:rPr>
          <w:spacing w:val="-1"/>
          <w:sz w:val="22"/>
        </w:rPr>
        <w:t> </w:t>
      </w:r>
      <w:r>
        <w:rPr>
          <w:sz w:val="22"/>
        </w:rPr>
        <w:t>de</w:t>
      </w:r>
      <w:r>
        <w:rPr>
          <w:spacing w:val="-1"/>
          <w:sz w:val="22"/>
        </w:rPr>
        <w:t> </w:t>
      </w:r>
      <w:r>
        <w:rPr>
          <w:sz w:val="22"/>
        </w:rPr>
        <w:t>Economía</w:t>
      </w:r>
      <w:r>
        <w:rPr>
          <w:spacing w:val="-1"/>
          <w:sz w:val="22"/>
        </w:rPr>
        <w:t> </w:t>
      </w:r>
      <w:r>
        <w:rPr>
          <w:sz w:val="22"/>
        </w:rPr>
        <w:t>Aplicada,</w:t>
      </w:r>
      <w:r>
        <w:rPr>
          <w:spacing w:val="-2"/>
          <w:sz w:val="22"/>
        </w:rPr>
        <w:t> </w:t>
      </w:r>
      <w:r>
        <w:rPr>
          <w:sz w:val="22"/>
        </w:rPr>
        <w:t>Revista</w:t>
      </w:r>
      <w:r>
        <w:rPr>
          <w:spacing w:val="-1"/>
          <w:sz w:val="22"/>
        </w:rPr>
        <w:t> </w:t>
      </w:r>
      <w:r>
        <w:rPr>
          <w:sz w:val="22"/>
        </w:rPr>
        <w:t>de</w:t>
      </w:r>
      <w:r>
        <w:rPr>
          <w:spacing w:val="-1"/>
          <w:sz w:val="22"/>
        </w:rPr>
        <w:t> </w:t>
      </w:r>
      <w:r>
        <w:rPr>
          <w:sz w:val="22"/>
        </w:rPr>
        <w:t>Economía</w:t>
      </w:r>
      <w:r>
        <w:rPr>
          <w:spacing w:val="-1"/>
          <w:sz w:val="22"/>
        </w:rPr>
        <w:t> </w:t>
      </w:r>
      <w:r>
        <w:rPr>
          <w:sz w:val="22"/>
        </w:rPr>
        <w:t>Financiera,</w:t>
      </w:r>
      <w:r>
        <w:rPr>
          <w:spacing w:val="-2"/>
          <w:sz w:val="22"/>
        </w:rPr>
        <w:t> </w:t>
      </w:r>
      <w:r>
        <w:rPr>
          <w:sz w:val="22"/>
        </w:rPr>
        <w:t>SERIEs,</w:t>
      </w:r>
      <w:r>
        <w:rPr>
          <w:spacing w:val="-1"/>
          <w:sz w:val="22"/>
        </w:rPr>
        <w:t> </w:t>
      </w:r>
      <w:r>
        <w:rPr>
          <w:sz w:val="22"/>
        </w:rPr>
        <w:t>Spanish Economic Review.</w:t>
      </w:r>
    </w:p>
    <w:p>
      <w:pPr>
        <w:pStyle w:val="BodyText"/>
        <w:spacing w:before="250"/>
        <w:ind w:left="0" w:firstLine="0"/>
        <w:rPr>
          <w:sz w:val="22"/>
        </w:rPr>
      </w:pPr>
    </w:p>
    <w:p>
      <w:pPr>
        <w:pStyle w:val="Heading1"/>
        <w:spacing w:line="276" w:lineRule="exact"/>
      </w:pPr>
      <w:r>
        <w:rPr/>
        <w:t>UNIVERSITY</w:t>
      </w:r>
      <w:r>
        <w:rPr>
          <w:spacing w:val="-3"/>
        </w:rPr>
        <w:t> </w:t>
      </w:r>
      <w:r>
        <w:rPr/>
        <w:t>AND</w:t>
      </w:r>
      <w:r>
        <w:rPr>
          <w:spacing w:val="-2"/>
        </w:rPr>
        <w:t> </w:t>
      </w:r>
      <w:r>
        <w:rPr/>
        <w:t>DEPARTAMENTAL</w:t>
      </w:r>
      <w:r>
        <w:rPr>
          <w:spacing w:val="-2"/>
        </w:rPr>
        <w:t> SERVICE:</w:t>
      </w:r>
    </w:p>
    <w:p>
      <w:pPr>
        <w:pStyle w:val="ListParagraph"/>
        <w:numPr>
          <w:ilvl w:val="0"/>
          <w:numId w:val="1"/>
        </w:numPr>
        <w:tabs>
          <w:tab w:pos="860" w:val="left" w:leader="none"/>
        </w:tabs>
        <w:spacing w:line="293" w:lineRule="exact" w:before="0" w:after="0"/>
        <w:ind w:left="860" w:right="0" w:hanging="360"/>
        <w:jc w:val="left"/>
        <w:rPr>
          <w:rFonts w:ascii="Symbol" w:hAnsi="Symbol"/>
          <w:sz w:val="24"/>
        </w:rPr>
      </w:pPr>
      <w:r>
        <w:rPr>
          <w:sz w:val="24"/>
        </w:rPr>
        <w:t>Steering</w:t>
      </w:r>
      <w:r>
        <w:rPr>
          <w:spacing w:val="-4"/>
          <w:sz w:val="24"/>
        </w:rPr>
        <w:t> </w:t>
      </w:r>
      <w:r>
        <w:rPr>
          <w:sz w:val="24"/>
        </w:rPr>
        <w:t>committee</w:t>
      </w:r>
      <w:r>
        <w:rPr>
          <w:spacing w:val="-2"/>
          <w:sz w:val="24"/>
        </w:rPr>
        <w:t> </w:t>
      </w:r>
      <w:r>
        <w:rPr>
          <w:sz w:val="24"/>
        </w:rPr>
        <w:t>of</w:t>
      </w:r>
      <w:r>
        <w:rPr>
          <w:spacing w:val="-2"/>
          <w:sz w:val="24"/>
        </w:rPr>
        <w:t> </w:t>
      </w:r>
      <w:r>
        <w:rPr>
          <w:sz w:val="24"/>
        </w:rPr>
        <w:t>the</w:t>
      </w:r>
      <w:r>
        <w:rPr>
          <w:spacing w:val="-2"/>
          <w:sz w:val="24"/>
        </w:rPr>
        <w:t> </w:t>
      </w:r>
      <w:r>
        <w:rPr>
          <w:sz w:val="24"/>
        </w:rPr>
        <w:t>School</w:t>
      </w:r>
      <w:r>
        <w:rPr>
          <w:spacing w:val="-2"/>
          <w:sz w:val="24"/>
        </w:rPr>
        <w:t> </w:t>
      </w:r>
      <w:r>
        <w:rPr>
          <w:sz w:val="24"/>
        </w:rPr>
        <w:t>of</w:t>
      </w:r>
      <w:r>
        <w:rPr>
          <w:spacing w:val="-1"/>
          <w:sz w:val="24"/>
        </w:rPr>
        <w:t> </w:t>
      </w:r>
      <w:r>
        <w:rPr>
          <w:sz w:val="24"/>
        </w:rPr>
        <w:t>Business,</w:t>
      </w:r>
      <w:r>
        <w:rPr>
          <w:spacing w:val="-3"/>
          <w:sz w:val="24"/>
        </w:rPr>
        <w:t> </w:t>
      </w:r>
      <w:r>
        <w:rPr>
          <w:sz w:val="24"/>
        </w:rPr>
        <w:t>Queens</w:t>
      </w:r>
      <w:r>
        <w:rPr>
          <w:spacing w:val="-1"/>
          <w:sz w:val="24"/>
        </w:rPr>
        <w:t> </w:t>
      </w:r>
      <w:r>
        <w:rPr>
          <w:sz w:val="24"/>
        </w:rPr>
        <w:t>College:</w:t>
      </w:r>
      <w:r>
        <w:rPr>
          <w:spacing w:val="-1"/>
          <w:sz w:val="24"/>
        </w:rPr>
        <w:t> </w:t>
      </w:r>
      <w:r>
        <w:rPr>
          <w:sz w:val="24"/>
        </w:rPr>
        <w:t>2023-</w:t>
      </w:r>
      <w:r>
        <w:rPr>
          <w:spacing w:val="-2"/>
          <w:sz w:val="24"/>
        </w:rPr>
        <w:t>present.</w:t>
      </w:r>
    </w:p>
    <w:p>
      <w:pPr>
        <w:pStyle w:val="ListParagraph"/>
        <w:numPr>
          <w:ilvl w:val="0"/>
          <w:numId w:val="1"/>
        </w:numPr>
        <w:tabs>
          <w:tab w:pos="860" w:val="left" w:leader="none"/>
        </w:tabs>
        <w:spacing w:line="293" w:lineRule="exact" w:before="0" w:after="0"/>
        <w:ind w:left="860" w:right="0" w:hanging="360"/>
        <w:jc w:val="left"/>
        <w:rPr>
          <w:rFonts w:ascii="Symbol" w:hAnsi="Symbol"/>
          <w:sz w:val="24"/>
        </w:rPr>
      </w:pPr>
      <w:r>
        <w:rPr>
          <w:sz w:val="24"/>
        </w:rPr>
        <w:t>Director,</w:t>
      </w:r>
      <w:r>
        <w:rPr>
          <w:spacing w:val="-4"/>
          <w:sz w:val="24"/>
        </w:rPr>
        <w:t> </w:t>
      </w:r>
      <w:r>
        <w:rPr>
          <w:sz w:val="24"/>
        </w:rPr>
        <w:t>BBA</w:t>
      </w:r>
      <w:r>
        <w:rPr>
          <w:spacing w:val="-2"/>
          <w:sz w:val="24"/>
        </w:rPr>
        <w:t> </w:t>
      </w:r>
      <w:r>
        <w:rPr>
          <w:sz w:val="24"/>
        </w:rPr>
        <w:t>Programs,</w:t>
      </w:r>
      <w:r>
        <w:rPr>
          <w:spacing w:val="-2"/>
          <w:sz w:val="24"/>
        </w:rPr>
        <w:t> </w:t>
      </w:r>
      <w:r>
        <w:rPr>
          <w:sz w:val="24"/>
        </w:rPr>
        <w:t>Economics</w:t>
      </w:r>
      <w:r>
        <w:rPr>
          <w:spacing w:val="-2"/>
          <w:sz w:val="24"/>
        </w:rPr>
        <w:t> </w:t>
      </w:r>
      <w:r>
        <w:rPr>
          <w:sz w:val="24"/>
        </w:rPr>
        <w:t>Dept.,</w:t>
      </w:r>
      <w:r>
        <w:rPr>
          <w:spacing w:val="-2"/>
          <w:sz w:val="24"/>
        </w:rPr>
        <w:t> </w:t>
      </w:r>
      <w:r>
        <w:rPr>
          <w:sz w:val="24"/>
        </w:rPr>
        <w:t>Queens</w:t>
      </w:r>
      <w:r>
        <w:rPr>
          <w:spacing w:val="-2"/>
          <w:sz w:val="24"/>
        </w:rPr>
        <w:t> </w:t>
      </w:r>
      <w:r>
        <w:rPr>
          <w:sz w:val="24"/>
        </w:rPr>
        <w:t>College.</w:t>
      </w:r>
      <w:r>
        <w:rPr>
          <w:spacing w:val="-2"/>
          <w:sz w:val="24"/>
        </w:rPr>
        <w:t> </w:t>
      </w:r>
      <w:r>
        <w:rPr>
          <w:sz w:val="24"/>
        </w:rPr>
        <w:t>2023-</w:t>
      </w:r>
      <w:r>
        <w:rPr>
          <w:spacing w:val="-2"/>
          <w:sz w:val="24"/>
        </w:rPr>
        <w:t>present.</w:t>
      </w:r>
    </w:p>
    <w:p>
      <w:pPr>
        <w:pStyle w:val="ListParagraph"/>
        <w:numPr>
          <w:ilvl w:val="0"/>
          <w:numId w:val="1"/>
        </w:numPr>
        <w:tabs>
          <w:tab w:pos="860" w:val="left" w:leader="none"/>
        </w:tabs>
        <w:spacing w:line="237" w:lineRule="auto" w:before="2" w:after="0"/>
        <w:ind w:left="860" w:right="1229" w:hanging="360"/>
        <w:jc w:val="left"/>
        <w:rPr>
          <w:rFonts w:ascii="Symbol" w:hAnsi="Symbol"/>
          <w:sz w:val="24"/>
        </w:rPr>
      </w:pPr>
      <w:r>
        <w:rPr>
          <w:sz w:val="24"/>
        </w:rPr>
        <w:t>Personnel</w:t>
      </w:r>
      <w:r>
        <w:rPr>
          <w:spacing w:val="-5"/>
          <w:sz w:val="24"/>
        </w:rPr>
        <w:t> </w:t>
      </w:r>
      <w:r>
        <w:rPr>
          <w:sz w:val="24"/>
        </w:rPr>
        <w:t>&amp;</w:t>
      </w:r>
      <w:r>
        <w:rPr>
          <w:spacing w:val="-5"/>
          <w:sz w:val="24"/>
        </w:rPr>
        <w:t> </w:t>
      </w:r>
      <w:r>
        <w:rPr>
          <w:sz w:val="24"/>
        </w:rPr>
        <w:t>Budget</w:t>
      </w:r>
      <w:r>
        <w:rPr>
          <w:spacing w:val="-6"/>
          <w:sz w:val="24"/>
        </w:rPr>
        <w:t> </w:t>
      </w:r>
      <w:r>
        <w:rPr>
          <w:sz w:val="24"/>
        </w:rPr>
        <w:t>committee,</w:t>
      </w:r>
      <w:r>
        <w:rPr>
          <w:spacing w:val="-5"/>
          <w:sz w:val="24"/>
        </w:rPr>
        <w:t> </w:t>
      </w:r>
      <w:r>
        <w:rPr>
          <w:sz w:val="24"/>
        </w:rPr>
        <w:t>Economics</w:t>
      </w:r>
      <w:r>
        <w:rPr>
          <w:spacing w:val="-5"/>
          <w:sz w:val="24"/>
        </w:rPr>
        <w:t> </w:t>
      </w:r>
      <w:r>
        <w:rPr>
          <w:sz w:val="24"/>
        </w:rPr>
        <w:t>Dept.,</w:t>
      </w:r>
      <w:r>
        <w:rPr>
          <w:spacing w:val="-5"/>
          <w:sz w:val="24"/>
        </w:rPr>
        <w:t> </w:t>
      </w:r>
      <w:r>
        <w:rPr>
          <w:sz w:val="24"/>
        </w:rPr>
        <w:t>Queens</w:t>
      </w:r>
      <w:r>
        <w:rPr>
          <w:spacing w:val="-5"/>
          <w:sz w:val="24"/>
        </w:rPr>
        <w:t> </w:t>
      </w:r>
      <w:r>
        <w:rPr>
          <w:sz w:val="24"/>
        </w:rPr>
        <w:t>College:</w:t>
      </w:r>
      <w:r>
        <w:rPr>
          <w:spacing w:val="-5"/>
          <w:sz w:val="24"/>
        </w:rPr>
        <w:t> </w:t>
      </w:r>
      <w:r>
        <w:rPr>
          <w:sz w:val="24"/>
        </w:rPr>
        <w:t>2022- </w:t>
      </w:r>
      <w:r>
        <w:rPr>
          <w:spacing w:val="-2"/>
          <w:sz w:val="24"/>
        </w:rPr>
        <w:t>present.</w:t>
      </w:r>
    </w:p>
    <w:p>
      <w:pPr>
        <w:pStyle w:val="ListParagraph"/>
        <w:numPr>
          <w:ilvl w:val="0"/>
          <w:numId w:val="1"/>
        </w:numPr>
        <w:tabs>
          <w:tab w:pos="860" w:val="left" w:leader="none"/>
        </w:tabs>
        <w:spacing w:line="237" w:lineRule="auto" w:before="7" w:after="0"/>
        <w:ind w:left="860" w:right="610" w:hanging="360"/>
        <w:jc w:val="left"/>
        <w:rPr>
          <w:rFonts w:ascii="Symbol" w:hAnsi="Symbol"/>
          <w:sz w:val="24"/>
        </w:rPr>
      </w:pPr>
      <w:r>
        <w:rPr>
          <w:sz w:val="24"/>
        </w:rPr>
        <w:t>Former</w:t>
      </w:r>
      <w:r>
        <w:rPr>
          <w:spacing w:val="-4"/>
          <w:sz w:val="24"/>
        </w:rPr>
        <w:t> </w:t>
      </w:r>
      <w:r>
        <w:rPr>
          <w:sz w:val="24"/>
        </w:rPr>
        <w:t>member</w:t>
      </w:r>
      <w:r>
        <w:rPr>
          <w:spacing w:val="-4"/>
          <w:sz w:val="24"/>
        </w:rPr>
        <w:t> </w:t>
      </w:r>
      <w:r>
        <w:rPr>
          <w:sz w:val="24"/>
        </w:rPr>
        <w:t>of</w:t>
      </w:r>
      <w:r>
        <w:rPr>
          <w:spacing w:val="-4"/>
          <w:sz w:val="24"/>
        </w:rPr>
        <w:t> </w:t>
      </w:r>
      <w:r>
        <w:rPr>
          <w:sz w:val="24"/>
        </w:rPr>
        <w:t>committees</w:t>
      </w:r>
      <w:r>
        <w:rPr>
          <w:spacing w:val="-4"/>
          <w:sz w:val="24"/>
        </w:rPr>
        <w:t> </w:t>
      </w:r>
      <w:r>
        <w:rPr>
          <w:sz w:val="24"/>
        </w:rPr>
        <w:t>related</w:t>
      </w:r>
      <w:r>
        <w:rPr>
          <w:spacing w:val="-4"/>
          <w:sz w:val="24"/>
        </w:rPr>
        <w:t> </w:t>
      </w:r>
      <w:r>
        <w:rPr>
          <w:sz w:val="24"/>
        </w:rPr>
        <w:t>to</w:t>
      </w:r>
      <w:r>
        <w:rPr>
          <w:spacing w:val="-4"/>
          <w:sz w:val="24"/>
        </w:rPr>
        <w:t> </w:t>
      </w:r>
      <w:r>
        <w:rPr>
          <w:sz w:val="24"/>
        </w:rPr>
        <w:t>job</w:t>
      </w:r>
      <w:r>
        <w:rPr>
          <w:spacing w:val="-4"/>
          <w:sz w:val="24"/>
        </w:rPr>
        <w:t> </w:t>
      </w:r>
      <w:r>
        <w:rPr>
          <w:sz w:val="24"/>
        </w:rPr>
        <w:t>market,</w:t>
      </w:r>
      <w:r>
        <w:rPr>
          <w:spacing w:val="-4"/>
          <w:sz w:val="24"/>
        </w:rPr>
        <w:t> </w:t>
      </w:r>
      <w:r>
        <w:rPr>
          <w:sz w:val="24"/>
        </w:rPr>
        <w:t>curriculum</w:t>
      </w:r>
      <w:r>
        <w:rPr>
          <w:spacing w:val="-4"/>
          <w:sz w:val="24"/>
        </w:rPr>
        <w:t> </w:t>
      </w:r>
      <w:r>
        <w:rPr>
          <w:sz w:val="24"/>
        </w:rPr>
        <w:t>revision,</w:t>
      </w:r>
      <w:r>
        <w:rPr>
          <w:spacing w:val="-4"/>
          <w:sz w:val="24"/>
        </w:rPr>
        <w:t> </w:t>
      </w:r>
      <w:r>
        <w:rPr>
          <w:sz w:val="24"/>
        </w:rPr>
        <w:t>etc.</w:t>
      </w:r>
      <w:r>
        <w:rPr>
          <w:spacing w:val="-4"/>
          <w:sz w:val="24"/>
        </w:rPr>
        <w:t> </w:t>
      </w:r>
      <w:r>
        <w:rPr>
          <w:sz w:val="24"/>
        </w:rPr>
        <w:t>in Queens College and other institutions.</w:t>
      </w:r>
    </w:p>
    <w:p>
      <w:pPr>
        <w:pStyle w:val="ListParagraph"/>
        <w:numPr>
          <w:ilvl w:val="0"/>
          <w:numId w:val="1"/>
        </w:numPr>
        <w:tabs>
          <w:tab w:pos="860" w:val="left" w:leader="none"/>
        </w:tabs>
        <w:spacing w:line="293" w:lineRule="exact" w:before="0" w:after="0"/>
        <w:ind w:left="860" w:right="0" w:hanging="360"/>
        <w:jc w:val="left"/>
        <w:rPr>
          <w:rFonts w:ascii="Symbol" w:hAnsi="Symbol"/>
          <w:sz w:val="24"/>
        </w:rPr>
      </w:pPr>
      <w:r>
        <w:rPr>
          <w:sz w:val="24"/>
        </w:rPr>
        <w:t>Seminar</w:t>
      </w:r>
      <w:r>
        <w:rPr>
          <w:spacing w:val="-2"/>
          <w:sz w:val="24"/>
        </w:rPr>
        <w:t> </w:t>
      </w:r>
      <w:r>
        <w:rPr>
          <w:sz w:val="24"/>
        </w:rPr>
        <w:t>organizer</w:t>
      </w:r>
      <w:r>
        <w:rPr>
          <w:spacing w:val="-2"/>
          <w:sz w:val="24"/>
        </w:rPr>
        <w:t> </w:t>
      </w:r>
      <w:r>
        <w:rPr>
          <w:sz w:val="24"/>
        </w:rPr>
        <w:t>in</w:t>
      </w:r>
      <w:r>
        <w:rPr>
          <w:spacing w:val="-2"/>
          <w:sz w:val="24"/>
        </w:rPr>
        <w:t> </w:t>
      </w:r>
      <w:r>
        <w:rPr>
          <w:sz w:val="24"/>
        </w:rPr>
        <w:t>Queens</w:t>
      </w:r>
      <w:r>
        <w:rPr>
          <w:spacing w:val="-2"/>
          <w:sz w:val="24"/>
        </w:rPr>
        <w:t> </w:t>
      </w:r>
      <w:r>
        <w:rPr>
          <w:sz w:val="24"/>
        </w:rPr>
        <w:t>College</w:t>
      </w:r>
      <w:r>
        <w:rPr>
          <w:spacing w:val="-2"/>
          <w:sz w:val="24"/>
        </w:rPr>
        <w:t> </w:t>
      </w:r>
      <w:r>
        <w:rPr>
          <w:sz w:val="24"/>
        </w:rPr>
        <w:t>and</w:t>
      </w:r>
      <w:r>
        <w:rPr>
          <w:spacing w:val="-2"/>
          <w:sz w:val="24"/>
        </w:rPr>
        <w:t> </w:t>
      </w:r>
      <w:r>
        <w:rPr>
          <w:sz w:val="24"/>
        </w:rPr>
        <w:t>other</w:t>
      </w:r>
      <w:r>
        <w:rPr>
          <w:spacing w:val="-2"/>
          <w:sz w:val="24"/>
        </w:rPr>
        <w:t> institutions.</w:t>
      </w:r>
    </w:p>
    <w:p>
      <w:pPr>
        <w:pStyle w:val="ListParagraph"/>
        <w:numPr>
          <w:ilvl w:val="0"/>
          <w:numId w:val="1"/>
        </w:numPr>
        <w:tabs>
          <w:tab w:pos="860" w:val="left" w:leader="none"/>
        </w:tabs>
        <w:spacing w:line="240" w:lineRule="auto" w:before="0" w:after="0"/>
        <w:ind w:left="860" w:right="1443" w:hanging="360"/>
        <w:jc w:val="left"/>
        <w:rPr>
          <w:rFonts w:ascii="Symbol" w:hAnsi="Symbol"/>
          <w:sz w:val="24"/>
        </w:rPr>
      </w:pPr>
      <w:r>
        <w:rPr>
          <w:sz w:val="24"/>
        </w:rPr>
        <w:t>Conference</w:t>
      </w:r>
      <w:r>
        <w:rPr>
          <w:spacing w:val="-5"/>
          <w:sz w:val="24"/>
        </w:rPr>
        <w:t> </w:t>
      </w:r>
      <w:r>
        <w:rPr>
          <w:sz w:val="24"/>
        </w:rPr>
        <w:t>co-organizer</w:t>
      </w:r>
      <w:r>
        <w:rPr>
          <w:spacing w:val="-4"/>
          <w:sz w:val="24"/>
        </w:rPr>
        <w:t> </w:t>
      </w:r>
      <w:r>
        <w:rPr>
          <w:sz w:val="24"/>
        </w:rPr>
        <w:t>of</w:t>
      </w:r>
      <w:r>
        <w:rPr>
          <w:spacing w:val="-4"/>
          <w:sz w:val="24"/>
        </w:rPr>
        <w:t> </w:t>
      </w:r>
      <w:r>
        <w:rPr>
          <w:sz w:val="24"/>
        </w:rPr>
        <w:t>New</w:t>
      </w:r>
      <w:r>
        <w:rPr>
          <w:spacing w:val="-4"/>
          <w:sz w:val="24"/>
        </w:rPr>
        <w:t> </w:t>
      </w:r>
      <w:r>
        <w:rPr>
          <w:sz w:val="24"/>
        </w:rPr>
        <w:t>Methods</w:t>
      </w:r>
      <w:r>
        <w:rPr>
          <w:spacing w:val="-4"/>
          <w:sz w:val="24"/>
        </w:rPr>
        <w:t> </w:t>
      </w:r>
      <w:r>
        <w:rPr>
          <w:sz w:val="24"/>
        </w:rPr>
        <w:t>for</w:t>
      </w:r>
      <w:r>
        <w:rPr>
          <w:spacing w:val="-4"/>
          <w:sz w:val="24"/>
        </w:rPr>
        <w:t> </w:t>
      </w:r>
      <w:r>
        <w:rPr>
          <w:sz w:val="24"/>
        </w:rPr>
        <w:t>the</w:t>
      </w:r>
      <w:r>
        <w:rPr>
          <w:spacing w:val="-5"/>
          <w:sz w:val="24"/>
        </w:rPr>
        <w:t> </w:t>
      </w:r>
      <w:r>
        <w:rPr>
          <w:sz w:val="24"/>
        </w:rPr>
        <w:t>Empirical</w:t>
      </w:r>
      <w:r>
        <w:rPr>
          <w:spacing w:val="-4"/>
          <w:sz w:val="24"/>
        </w:rPr>
        <w:t> </w:t>
      </w:r>
      <w:r>
        <w:rPr>
          <w:sz w:val="24"/>
        </w:rPr>
        <w:t>Analysis</w:t>
      </w:r>
      <w:r>
        <w:rPr>
          <w:spacing w:val="-4"/>
          <w:sz w:val="24"/>
        </w:rPr>
        <w:t> </w:t>
      </w:r>
      <w:r>
        <w:rPr>
          <w:sz w:val="24"/>
        </w:rPr>
        <w:t>of Financial Markets (Comillas): 2017.</w:t>
      </w:r>
    </w:p>
    <w:sectPr>
      <w:pgSz w:w="11910" w:h="16840"/>
      <w:pgMar w:top="1320" w:bottom="280" w:left="1559"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860" w:hanging="360"/>
      </w:pPr>
      <w:rPr>
        <w:rFonts w:hint="default" w:ascii="Symbol" w:hAnsi="Symbol" w:eastAsia="Symbol" w:cs="Symbol"/>
        <w:spacing w:val="0"/>
        <w:w w:val="100"/>
        <w:lang w:val="en-US" w:eastAsia="en-US" w:bidi="ar-SA"/>
      </w:rPr>
    </w:lvl>
    <w:lvl w:ilvl="1">
      <w:start w:val="0"/>
      <w:numFmt w:val="bullet"/>
      <w:lvlText w:val="•"/>
      <w:lvlJc w:val="left"/>
      <w:pPr>
        <w:ind w:left="1695" w:hanging="360"/>
      </w:pPr>
      <w:rPr>
        <w:rFonts w:hint="default"/>
        <w:lang w:val="en-US" w:eastAsia="en-US" w:bidi="ar-SA"/>
      </w:rPr>
    </w:lvl>
    <w:lvl w:ilvl="2">
      <w:start w:val="0"/>
      <w:numFmt w:val="bullet"/>
      <w:lvlText w:val="•"/>
      <w:lvlJc w:val="left"/>
      <w:pPr>
        <w:ind w:left="2531" w:hanging="360"/>
      </w:pPr>
      <w:rPr>
        <w:rFonts w:hint="default"/>
        <w:lang w:val="en-US" w:eastAsia="en-US" w:bidi="ar-SA"/>
      </w:rPr>
    </w:lvl>
    <w:lvl w:ilvl="3">
      <w:start w:val="0"/>
      <w:numFmt w:val="bullet"/>
      <w:lvlText w:val="•"/>
      <w:lvlJc w:val="left"/>
      <w:pPr>
        <w:ind w:left="3367" w:hanging="360"/>
      </w:pPr>
      <w:rPr>
        <w:rFonts w:hint="default"/>
        <w:lang w:val="en-US" w:eastAsia="en-US" w:bidi="ar-SA"/>
      </w:rPr>
    </w:lvl>
    <w:lvl w:ilvl="4">
      <w:start w:val="0"/>
      <w:numFmt w:val="bullet"/>
      <w:lvlText w:val="•"/>
      <w:lvlJc w:val="left"/>
      <w:pPr>
        <w:ind w:left="4202" w:hanging="360"/>
      </w:pPr>
      <w:rPr>
        <w:rFonts w:hint="default"/>
        <w:lang w:val="en-US" w:eastAsia="en-US" w:bidi="ar-SA"/>
      </w:rPr>
    </w:lvl>
    <w:lvl w:ilvl="5">
      <w:start w:val="0"/>
      <w:numFmt w:val="bullet"/>
      <w:lvlText w:val="•"/>
      <w:lvlJc w:val="left"/>
      <w:pPr>
        <w:ind w:left="5038" w:hanging="360"/>
      </w:pPr>
      <w:rPr>
        <w:rFonts w:hint="default"/>
        <w:lang w:val="en-US" w:eastAsia="en-US" w:bidi="ar-SA"/>
      </w:rPr>
    </w:lvl>
    <w:lvl w:ilvl="6">
      <w:start w:val="0"/>
      <w:numFmt w:val="bullet"/>
      <w:lvlText w:val="•"/>
      <w:lvlJc w:val="left"/>
      <w:pPr>
        <w:ind w:left="5874" w:hanging="360"/>
      </w:pPr>
      <w:rPr>
        <w:rFonts w:hint="default"/>
        <w:lang w:val="en-US" w:eastAsia="en-US" w:bidi="ar-SA"/>
      </w:rPr>
    </w:lvl>
    <w:lvl w:ilvl="7">
      <w:start w:val="0"/>
      <w:numFmt w:val="bullet"/>
      <w:lvlText w:val="•"/>
      <w:lvlJc w:val="left"/>
      <w:pPr>
        <w:ind w:left="6709" w:hanging="360"/>
      </w:pPr>
      <w:rPr>
        <w:rFonts w:hint="default"/>
        <w:lang w:val="en-US" w:eastAsia="en-US" w:bidi="ar-SA"/>
      </w:rPr>
    </w:lvl>
    <w:lvl w:ilvl="8">
      <w:start w:val="0"/>
      <w:numFmt w:val="bullet"/>
      <w:lvlText w:val="•"/>
      <w:lvlJc w:val="left"/>
      <w:pPr>
        <w:ind w:left="7545"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860" w:hanging="36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40"/>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line="293" w:lineRule="exact"/>
      <w:ind w:left="86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francisco.penaranda@qc.cuny.edu"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2025-12-06T05:50:22Z</dcterms:created>
  <dcterms:modified xsi:type="dcterms:W3CDTF">2025-12-06T05:50:22Z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2024-10-25T00:00:00Z</vt:filetime>
  </property>
  <property fmtid="{D5CDD505-2E9C-101B-9397-08002B2CF9AE}" pid="3" name="LastSaved">
    <vt:filetime>2025-12-06T00:00:00Z</vt:filetime>
  </property>
  <property fmtid="{D5CDD505-2E9C-101B-9397-08002B2CF9AE}" pid="4" name="Producer">
    <vt:lpwstr>macOS Version 15.0.1 (Build 24A348) Quartz PDFContext</vt:lpwstr>
  </property>
</Properties>
</file>