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5"/>
        </w:rPr>
        <w:t>Axel</w:t>
      </w:r>
      <w:r>
        <w:rPr>
          <w:spacing w:val="28"/>
          <w:w w:val="115"/>
        </w:rPr>
        <w:t> </w:t>
      </w:r>
      <w:r>
        <w:rPr>
          <w:w w:val="115"/>
        </w:rPr>
        <w:t>Z.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Anderson</w:t>
      </w:r>
    </w:p>
    <w:p>
      <w:pPr>
        <w:pStyle w:val="BodyText"/>
        <w:spacing w:line="286" w:lineRule="exact"/>
        <w:ind w:left="194" w:right="2"/>
        <w:jc w:val="center"/>
      </w:pPr>
      <w:r>
        <w:rPr/>
        <w:t>March,</w:t>
      </w:r>
      <w:r>
        <w:rPr>
          <w:spacing w:val="43"/>
        </w:rPr>
        <w:t> </w:t>
      </w:r>
      <w:r>
        <w:rPr>
          <w:spacing w:val="-4"/>
        </w:rPr>
        <w:t>2024</w:t>
      </w:r>
    </w:p>
    <w:p>
      <w:pPr>
        <w:pStyle w:val="Heading1"/>
        <w:spacing w:before="187"/>
        <w:ind w:left="88"/>
      </w:pPr>
      <w:r>
        <w:rPr>
          <w:w w:val="120"/>
        </w:rPr>
        <w:t>Contact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Information:</w:t>
      </w:r>
    </w:p>
    <w:p>
      <w:pPr>
        <w:pStyle w:val="BodyText"/>
        <w:tabs>
          <w:tab w:pos="3670" w:val="left" w:leader="none"/>
        </w:tabs>
        <w:spacing w:line="237" w:lineRule="auto"/>
        <w:ind w:left="286" w:right="1806"/>
      </w:pPr>
      <w:r>
        <w:rPr/>
        <w:t>Department of Economics</w:t>
        <w:tab/>
      </w:r>
      <w:hyperlink r:id="rId5">
        <w:r>
          <w:rPr>
            <w:spacing w:val="-2"/>
          </w:rPr>
          <w:t>axel.z.anderson@gmail.com</w:t>
        </w:r>
      </w:hyperlink>
      <w:r>
        <w:rPr>
          <w:spacing w:val="-2"/>
        </w:rPr>
        <w:t> </w:t>
      </w:r>
      <w:r>
        <w:rPr/>
        <w:t>Georgetown University</w:t>
        <w:tab/>
      </w:r>
      <w:r>
        <w:rPr>
          <w:spacing w:val="-54"/>
        </w:rPr>
        <w:t> </w:t>
      </w:r>
      <w:r>
        <w:rPr>
          <w:spacing w:val="-2"/>
        </w:rPr>
        <w:t>sites.google.com/view/axel-anderson </w:t>
      </w:r>
      <w:r>
        <w:rPr/>
        <w:t>Washington, DC 20057-1036</w:t>
      </w:r>
    </w:p>
    <w:p>
      <w:pPr>
        <w:pStyle w:val="BodyText"/>
        <w:spacing w:before="243"/>
        <w:ind w:left="0"/>
      </w:pPr>
    </w:p>
    <w:p>
      <w:pPr>
        <w:pStyle w:val="Heading1"/>
        <w:spacing w:before="0"/>
      </w:pPr>
      <w:r>
        <w:rPr>
          <w:spacing w:val="-2"/>
          <w:w w:val="120"/>
        </w:rPr>
        <w:t>Education:</w:t>
      </w:r>
    </w:p>
    <w:p>
      <w:pPr>
        <w:pStyle w:val="BodyText"/>
        <w:spacing w:line="289" w:lineRule="exact"/>
      </w:pPr>
      <w:r>
        <w:rPr>
          <w:w w:val="105"/>
        </w:rPr>
        <w:t>Ph.D.</w:t>
      </w:r>
      <w:r>
        <w:rPr>
          <w:spacing w:val="22"/>
          <w:w w:val="105"/>
        </w:rPr>
        <w:t> </w:t>
      </w:r>
      <w:r>
        <w:rPr>
          <w:w w:val="105"/>
        </w:rPr>
        <w:t>Economics,</w:t>
      </w:r>
      <w:r>
        <w:rPr>
          <w:spacing w:val="24"/>
          <w:w w:val="105"/>
        </w:rPr>
        <w:t> </w:t>
      </w: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Michigan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(2002)</w:t>
      </w:r>
    </w:p>
    <w:p>
      <w:pPr>
        <w:pStyle w:val="BodyText"/>
        <w:spacing w:line="291" w:lineRule="exact"/>
      </w:pPr>
      <w:r>
        <w:rPr>
          <w:w w:val="105"/>
        </w:rPr>
        <w:t>B.A.</w:t>
      </w:r>
      <w:r>
        <w:rPr>
          <w:spacing w:val="26"/>
          <w:w w:val="105"/>
        </w:rPr>
        <w:t> </w:t>
      </w:r>
      <w:r>
        <w:rPr>
          <w:w w:val="105"/>
        </w:rPr>
        <w:t>Economics,</w:t>
      </w:r>
      <w:r>
        <w:rPr>
          <w:spacing w:val="27"/>
          <w:w w:val="105"/>
        </w:rPr>
        <w:t> </w:t>
      </w:r>
      <w:r>
        <w:rPr>
          <w:w w:val="105"/>
        </w:rPr>
        <w:t>James</w:t>
      </w:r>
      <w:r>
        <w:rPr>
          <w:spacing w:val="27"/>
          <w:w w:val="105"/>
        </w:rPr>
        <w:t> </w:t>
      </w:r>
      <w:r>
        <w:rPr>
          <w:w w:val="105"/>
        </w:rPr>
        <w:t>Madison</w:t>
      </w:r>
      <w:r>
        <w:rPr>
          <w:spacing w:val="26"/>
          <w:w w:val="105"/>
        </w:rPr>
        <w:t> </w:t>
      </w: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(1992)</w:t>
      </w:r>
    </w:p>
    <w:p>
      <w:pPr>
        <w:pStyle w:val="Heading1"/>
        <w:spacing w:before="264"/>
      </w:pPr>
      <w:r>
        <w:rPr>
          <w:w w:val="115"/>
        </w:rPr>
        <w:t>Research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Interests:</w:t>
      </w:r>
    </w:p>
    <w:p>
      <w:pPr>
        <w:pStyle w:val="BodyText"/>
        <w:spacing w:line="291" w:lineRule="exact"/>
      </w:pPr>
      <w:r>
        <w:rPr>
          <w:w w:val="105"/>
        </w:rPr>
        <w:t>Matching,</w:t>
      </w:r>
      <w:r>
        <w:rPr>
          <w:spacing w:val="10"/>
          <w:w w:val="105"/>
        </w:rPr>
        <w:t> </w:t>
      </w:r>
      <w:r>
        <w:rPr>
          <w:w w:val="105"/>
        </w:rPr>
        <w:t>Search,</w:t>
      </w:r>
      <w:r>
        <w:rPr>
          <w:spacing w:val="10"/>
          <w:w w:val="105"/>
        </w:rPr>
        <w:t> </w:t>
      </w:r>
      <w:r>
        <w:rPr>
          <w:w w:val="105"/>
        </w:rPr>
        <w:t>Dynamic</w:t>
      </w:r>
      <w:r>
        <w:rPr>
          <w:spacing w:val="10"/>
          <w:w w:val="105"/>
        </w:rPr>
        <w:t> </w:t>
      </w:r>
      <w:r>
        <w:rPr>
          <w:w w:val="105"/>
        </w:rPr>
        <w:t>Games,</w:t>
      </w:r>
      <w:r>
        <w:rPr>
          <w:spacing w:val="11"/>
          <w:w w:val="105"/>
        </w:rPr>
        <w:t> </w:t>
      </w:r>
      <w:r>
        <w:rPr>
          <w:w w:val="105"/>
        </w:rPr>
        <w:t>Information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Heading1"/>
      </w:pP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Experience:</w:t>
      </w:r>
    </w:p>
    <w:p>
      <w:pPr>
        <w:pStyle w:val="BodyText"/>
        <w:spacing w:line="237" w:lineRule="auto"/>
        <w:ind w:left="605" w:right="3170" w:hanging="295"/>
      </w:pPr>
      <w:r>
        <w:rPr/>
        <w:t>Georgetown University, Department of Economics: Professor (2020 – present)</w:t>
      </w:r>
    </w:p>
    <w:p>
      <w:pPr>
        <w:pStyle w:val="BodyText"/>
        <w:spacing w:line="286" w:lineRule="exact"/>
        <w:ind w:left="605"/>
      </w:pPr>
      <w:r>
        <w:rPr/>
        <w:t>Associate</w:t>
      </w:r>
      <w:r>
        <w:rPr>
          <w:spacing w:val="29"/>
        </w:rPr>
        <w:t> </w:t>
      </w:r>
      <w:r>
        <w:rPr/>
        <w:t>Professor</w:t>
      </w:r>
      <w:r>
        <w:rPr>
          <w:spacing w:val="30"/>
        </w:rPr>
        <w:t> </w:t>
      </w:r>
      <w:r>
        <w:rPr/>
        <w:t>(2010</w:t>
      </w:r>
      <w:r>
        <w:rPr>
          <w:spacing w:val="30"/>
        </w:rPr>
        <w:t> </w:t>
      </w:r>
      <w:r>
        <w:rPr/>
        <w:t>–</w:t>
      </w:r>
      <w:r>
        <w:rPr>
          <w:spacing w:val="29"/>
        </w:rPr>
        <w:t> </w:t>
      </w:r>
      <w:r>
        <w:rPr>
          <w:spacing w:val="-2"/>
        </w:rPr>
        <w:t>2020)</w:t>
      </w:r>
    </w:p>
    <w:p>
      <w:pPr>
        <w:pStyle w:val="BodyText"/>
        <w:spacing w:line="289" w:lineRule="exact"/>
        <w:ind w:left="605"/>
      </w:pPr>
      <w:r>
        <w:rPr/>
        <w:t>Assistant</w:t>
      </w:r>
      <w:r>
        <w:rPr>
          <w:spacing w:val="38"/>
        </w:rPr>
        <w:t> </w:t>
      </w:r>
      <w:r>
        <w:rPr/>
        <w:t>Professor</w:t>
      </w:r>
      <w:r>
        <w:rPr>
          <w:spacing w:val="39"/>
        </w:rPr>
        <w:t> </w:t>
      </w:r>
      <w:r>
        <w:rPr/>
        <w:t>(2002</w:t>
      </w:r>
      <w:r>
        <w:rPr>
          <w:spacing w:val="40"/>
        </w:rPr>
        <w:t> </w:t>
      </w:r>
      <w:r>
        <w:rPr/>
        <w:t>–</w:t>
      </w:r>
      <w:r>
        <w:rPr>
          <w:spacing w:val="38"/>
        </w:rPr>
        <w:t> </w:t>
      </w:r>
      <w:r>
        <w:rPr>
          <w:spacing w:val="-2"/>
        </w:rPr>
        <w:t>2010)</w:t>
      </w:r>
    </w:p>
    <w:p>
      <w:pPr>
        <w:pStyle w:val="BodyText"/>
        <w:spacing w:line="324" w:lineRule="auto"/>
        <w:ind w:right="3170" w:firstLine="294"/>
      </w:pPr>
      <w:r>
        <w:rPr/>
        <w:t>Director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Graduate</w:t>
      </w:r>
      <w:r>
        <w:rPr>
          <w:spacing w:val="40"/>
        </w:rPr>
        <w:t> </w:t>
      </w:r>
      <w:r>
        <w:rPr/>
        <w:t>Studies</w:t>
      </w:r>
      <w:r>
        <w:rPr>
          <w:spacing w:val="40"/>
        </w:rPr>
        <w:t> </w:t>
      </w:r>
      <w:r>
        <w:rPr/>
        <w:t>(2015</w:t>
      </w:r>
      <w:r>
        <w:rPr>
          <w:spacing w:val="40"/>
        </w:rPr>
        <w:t> </w:t>
      </w:r>
      <w:r>
        <w:rPr/>
        <w:t>–</w:t>
      </w:r>
      <w:r>
        <w:rPr>
          <w:spacing w:val="68"/>
        </w:rPr>
        <w:t> </w:t>
      </w:r>
      <w:r>
        <w:rPr/>
        <w:t>2021)</w:t>
      </w:r>
      <w:r>
        <w:rPr>
          <w:spacing w:val="8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Michigan,</w:t>
      </w:r>
      <w:r>
        <w:rPr>
          <w:spacing w:val="40"/>
        </w:rPr>
        <w:t> </w:t>
      </w:r>
      <w:r>
        <w:rPr/>
        <w:t>Visiting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(Spring</w:t>
      </w:r>
      <w:r>
        <w:rPr>
          <w:spacing w:val="40"/>
        </w:rPr>
        <w:t> </w:t>
      </w:r>
      <w:r>
        <w:rPr/>
        <w:t>2007)</w:t>
      </w:r>
    </w:p>
    <w:p>
      <w:pPr>
        <w:pStyle w:val="BodyText"/>
      </w:pPr>
      <w:r>
        <w:rPr>
          <w:w w:val="105"/>
        </w:rPr>
        <w:t>Price</w:t>
      </w:r>
      <w:r>
        <w:rPr>
          <w:spacing w:val="4"/>
          <w:w w:val="105"/>
        </w:rPr>
        <w:t> </w:t>
      </w:r>
      <w:r>
        <w:rPr>
          <w:w w:val="105"/>
        </w:rPr>
        <w:t>Waterhouse,</w:t>
      </w:r>
      <w:r>
        <w:rPr>
          <w:spacing w:val="4"/>
          <w:w w:val="105"/>
        </w:rPr>
        <w:t> </w:t>
      </w:r>
      <w:r>
        <w:rPr>
          <w:w w:val="105"/>
        </w:rPr>
        <w:t>Consultant/Senior</w:t>
      </w:r>
      <w:r>
        <w:rPr>
          <w:spacing w:val="5"/>
          <w:w w:val="105"/>
        </w:rPr>
        <w:t> </w:t>
      </w:r>
      <w:r>
        <w:rPr>
          <w:w w:val="105"/>
        </w:rPr>
        <w:t>Consultant</w:t>
      </w:r>
      <w:r>
        <w:rPr>
          <w:spacing w:val="5"/>
          <w:w w:val="105"/>
        </w:rPr>
        <w:t> </w:t>
      </w:r>
      <w:r>
        <w:rPr>
          <w:w w:val="105"/>
        </w:rPr>
        <w:t>(1992-</w:t>
      </w:r>
      <w:r>
        <w:rPr>
          <w:spacing w:val="-2"/>
          <w:w w:val="105"/>
        </w:rPr>
        <w:t>1995)</w:t>
      </w:r>
    </w:p>
    <w:p>
      <w:pPr>
        <w:pStyle w:val="Heading1"/>
        <w:spacing w:line="240" w:lineRule="auto"/>
      </w:pPr>
      <w:r>
        <w:rPr>
          <w:spacing w:val="-2"/>
          <w:w w:val="120"/>
        </w:rPr>
        <w:t>Publications:</w:t>
      </w:r>
    </w:p>
    <w:p>
      <w:pPr>
        <w:spacing w:line="237" w:lineRule="auto" w:before="105"/>
        <w:ind w:left="311" w:right="0" w:firstLine="0"/>
        <w:jc w:val="left"/>
        <w:rPr>
          <w:sz w:val="24"/>
        </w:rPr>
      </w:pPr>
      <w:r>
        <w:rPr>
          <w:w w:val="110"/>
          <w:sz w:val="24"/>
        </w:rPr>
        <w:t>“Disequilibrium Play in Tennis,” with Jeremy Rosen, John Rust, and Kin-Ping (Jeremy) Wong, </w:t>
      </w:r>
      <w:r>
        <w:rPr>
          <w:i/>
          <w:w w:val="110"/>
          <w:sz w:val="24"/>
        </w:rPr>
        <w:t>forthcoming:</w:t>
      </w:r>
      <w:r>
        <w:rPr>
          <w:i/>
          <w:spacing w:val="40"/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Political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Economy</w:t>
      </w:r>
      <w:r>
        <w:rPr>
          <w:w w:val="110"/>
          <w:sz w:val="24"/>
        </w:rPr>
        <w:t>.</w:t>
      </w:r>
    </w:p>
    <w:p>
      <w:pPr>
        <w:spacing w:line="237" w:lineRule="auto" w:before="106"/>
        <w:ind w:left="311" w:right="0" w:firstLine="0"/>
        <w:jc w:val="left"/>
        <w:rPr>
          <w:sz w:val="24"/>
        </w:rPr>
      </w:pPr>
      <w:r>
        <w:rPr>
          <w:w w:val="110"/>
          <w:sz w:val="24"/>
        </w:rPr>
        <w:t>“The Comparative Statics of Sorting,” with Lones Smith, </w:t>
      </w:r>
      <w:r>
        <w:rPr>
          <w:b/>
          <w:w w:val="110"/>
          <w:sz w:val="24"/>
        </w:rPr>
        <w:t>American</w:t>
      </w:r>
      <w:r>
        <w:rPr>
          <w:b/>
          <w:w w:val="110"/>
          <w:sz w:val="24"/>
        </w:rPr>
        <w:t> Economic Review</w:t>
      </w:r>
      <w:r>
        <w:rPr>
          <w:w w:val="110"/>
          <w:sz w:val="24"/>
        </w:rPr>
        <w:t>, 114(3):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709-751 (2024).</w:t>
      </w:r>
    </w:p>
    <w:p>
      <w:pPr>
        <w:spacing w:line="237" w:lineRule="auto" w:before="212"/>
        <w:ind w:left="311" w:right="0" w:firstLine="0"/>
        <w:jc w:val="left"/>
        <w:rPr>
          <w:sz w:val="24"/>
        </w:rPr>
      </w:pPr>
      <w:r>
        <w:rPr>
          <w:w w:val="110"/>
          <w:sz w:val="24"/>
        </w:rPr>
        <w:t>“Positive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Skill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Clustering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Role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Assignment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Matching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Models,”</w:t>
      </w:r>
      <w:r>
        <w:rPr>
          <w:spacing w:val="-3"/>
          <w:w w:val="110"/>
          <w:sz w:val="24"/>
        </w:rPr>
        <w:t> </w:t>
      </w:r>
      <w:r>
        <w:rPr>
          <w:b/>
          <w:w w:val="110"/>
          <w:sz w:val="24"/>
        </w:rPr>
        <w:t>International Economic</w:t>
      </w:r>
      <w:r>
        <w:rPr>
          <w:b/>
          <w:w w:val="110"/>
          <w:sz w:val="24"/>
        </w:rPr>
        <w:t> Review</w:t>
      </w:r>
      <w:r>
        <w:rPr>
          <w:w w:val="110"/>
          <w:sz w:val="24"/>
        </w:rPr>
        <w:t>, 63(4):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1659-1690 (2022).</w:t>
      </w:r>
    </w:p>
    <w:p>
      <w:pPr>
        <w:pStyle w:val="BodyText"/>
        <w:spacing w:line="291" w:lineRule="exact" w:before="211"/>
      </w:pPr>
      <w:r>
        <w:rPr>
          <w:w w:val="105"/>
        </w:rPr>
        <w:t>“Rushes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Large</w:t>
      </w:r>
      <w:r>
        <w:rPr>
          <w:spacing w:val="25"/>
          <w:w w:val="105"/>
        </w:rPr>
        <w:t> </w:t>
      </w:r>
      <w:r>
        <w:rPr>
          <w:w w:val="105"/>
        </w:rPr>
        <w:t>Timing</w:t>
      </w:r>
      <w:r>
        <w:rPr>
          <w:spacing w:val="25"/>
          <w:w w:val="105"/>
        </w:rPr>
        <w:t> </w:t>
      </w:r>
      <w:r>
        <w:rPr>
          <w:w w:val="105"/>
        </w:rPr>
        <w:t>Games,”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6"/>
          <w:w w:val="105"/>
        </w:rPr>
        <w:t> </w:t>
      </w:r>
      <w:r>
        <w:rPr>
          <w:w w:val="105"/>
        </w:rPr>
        <w:t>Lones</w:t>
      </w:r>
      <w:r>
        <w:rPr>
          <w:spacing w:val="25"/>
          <w:w w:val="105"/>
        </w:rPr>
        <w:t> </w:t>
      </w:r>
      <w:r>
        <w:rPr>
          <w:w w:val="105"/>
        </w:rPr>
        <w:t>Smith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Andreas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Park,</w:t>
      </w:r>
    </w:p>
    <w:p>
      <w:pPr>
        <w:spacing w:line="291" w:lineRule="exact" w:before="0"/>
        <w:ind w:left="311" w:right="0" w:firstLine="0"/>
        <w:jc w:val="left"/>
        <w:rPr>
          <w:sz w:val="24"/>
        </w:rPr>
      </w:pPr>
      <w:r>
        <w:rPr>
          <w:b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85(3):</w:t>
      </w:r>
      <w:r>
        <w:rPr>
          <w:spacing w:val="57"/>
          <w:w w:val="150"/>
          <w:sz w:val="24"/>
        </w:rPr>
        <w:t> </w:t>
      </w:r>
      <w:r>
        <w:rPr>
          <w:w w:val="105"/>
          <w:sz w:val="24"/>
        </w:rPr>
        <w:t>871-913</w:t>
      </w:r>
      <w:r>
        <w:rPr>
          <w:spacing w:val="48"/>
          <w:w w:val="105"/>
          <w:sz w:val="24"/>
        </w:rPr>
        <w:t> </w:t>
      </w:r>
      <w:r>
        <w:rPr>
          <w:spacing w:val="-2"/>
          <w:w w:val="105"/>
          <w:sz w:val="24"/>
        </w:rPr>
        <w:t>(2017).</w:t>
      </w:r>
    </w:p>
    <w:p>
      <w:pPr>
        <w:spacing w:line="237" w:lineRule="auto" w:before="213"/>
        <w:ind w:left="311" w:right="0" w:firstLine="0"/>
        <w:jc w:val="left"/>
        <w:rPr>
          <w:sz w:val="24"/>
        </w:rPr>
      </w:pPr>
      <w:r>
        <w:rPr>
          <w:w w:val="105"/>
          <w:sz w:val="24"/>
        </w:rPr>
        <w:t>“A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Generalization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Becker’s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Assortative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Matching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Result,”</w:t>
      </w:r>
      <w:r>
        <w:rPr>
          <w:spacing w:val="36"/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 Economic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159: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290-310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(2015).</w:t>
      </w:r>
    </w:p>
    <w:p>
      <w:pPr>
        <w:spacing w:line="237" w:lineRule="auto" w:before="213"/>
        <w:ind w:left="311" w:right="389" w:firstLine="0"/>
        <w:jc w:val="left"/>
        <w:rPr>
          <w:sz w:val="24"/>
        </w:rPr>
      </w:pPr>
      <w:r>
        <w:rPr>
          <w:w w:val="110"/>
          <w:sz w:val="24"/>
        </w:rPr>
        <w:t>“Dynamic Deception,” with Lones Smith, </w:t>
      </w:r>
      <w:r>
        <w:rPr>
          <w:b/>
          <w:w w:val="110"/>
          <w:sz w:val="24"/>
        </w:rPr>
        <w:t>American</w:t>
      </w:r>
      <w:r>
        <w:rPr>
          <w:b/>
          <w:w w:val="110"/>
          <w:sz w:val="24"/>
        </w:rPr>
        <w:t> Economic</w:t>
      </w:r>
      <w:r>
        <w:rPr>
          <w:b/>
          <w:w w:val="110"/>
          <w:sz w:val="24"/>
        </w:rPr>
        <w:t> Review</w:t>
      </w:r>
      <w:r>
        <w:rPr>
          <w:w w:val="110"/>
          <w:sz w:val="24"/>
        </w:rPr>
        <w:t>, 103(7): 2811-2847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(2013).</w:t>
      </w:r>
    </w:p>
    <w:p>
      <w:pPr>
        <w:spacing w:line="237" w:lineRule="auto" w:before="212"/>
        <w:ind w:left="311" w:right="389" w:firstLine="0"/>
        <w:jc w:val="left"/>
        <w:rPr>
          <w:sz w:val="24"/>
        </w:rPr>
      </w:pPr>
      <w:r>
        <w:rPr>
          <w:w w:val="105"/>
          <w:sz w:val="24"/>
        </w:rPr>
        <w:t>“Search by Committee,” with James Albrecht and Susan Vroman, </w:t>
      </w:r>
      <w:r>
        <w:rPr>
          <w:b/>
          <w:w w:val="105"/>
          <w:sz w:val="24"/>
        </w:rPr>
        <w:t>Journal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Economic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145(4):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1386-1407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(2010).</w:t>
      </w:r>
    </w:p>
    <w:p>
      <w:pPr>
        <w:spacing w:after="0" w:line="237" w:lineRule="auto"/>
        <w:jc w:val="left"/>
        <w:rPr>
          <w:sz w:val="24"/>
        </w:rPr>
        <w:sectPr>
          <w:type w:val="continuous"/>
          <w:pgSz w:w="11910" w:h="16840"/>
          <w:pgMar w:top="1360" w:bottom="280" w:left="1417" w:right="1275"/>
        </w:sectPr>
      </w:pPr>
    </w:p>
    <w:p>
      <w:pPr>
        <w:spacing w:line="237" w:lineRule="auto" w:before="35"/>
        <w:ind w:left="311" w:right="0" w:firstLine="0"/>
        <w:jc w:val="left"/>
        <w:rPr>
          <w:sz w:val="24"/>
        </w:rPr>
      </w:pPr>
      <w:r>
        <w:rPr>
          <w:w w:val="105"/>
          <w:sz w:val="24"/>
        </w:rPr>
        <w:t>“Dynamic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Matching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Evolving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Reputations,”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Lones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Smith,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Review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 Economic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Studies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77(1):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3-29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(lead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article)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(2010).</w:t>
      </w:r>
    </w:p>
    <w:p>
      <w:pPr>
        <w:spacing w:line="237" w:lineRule="auto" w:before="237"/>
        <w:ind w:left="311" w:right="0" w:firstLine="0"/>
        <w:jc w:val="left"/>
        <w:rPr>
          <w:sz w:val="24"/>
        </w:rPr>
      </w:pPr>
      <w:r>
        <w:rPr>
          <w:w w:val="110"/>
          <w:sz w:val="24"/>
        </w:rPr>
        <w:t>“Geometric Asymptotic Approximation of Value Functions,”</w:t>
      </w:r>
      <w:r>
        <w:rPr>
          <w:b/>
          <w:w w:val="110"/>
          <w:sz w:val="24"/>
        </w:rPr>
        <w:t>B.E.</w:t>
      </w:r>
      <w:r>
        <w:rPr>
          <w:b/>
          <w:w w:val="110"/>
          <w:sz w:val="24"/>
        </w:rPr>
        <w:t> Journal</w:t>
      </w:r>
      <w:r>
        <w:rPr>
          <w:b/>
          <w:w w:val="110"/>
          <w:sz w:val="24"/>
        </w:rPr>
        <w:t> of Theoretical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Economics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(Contributions)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9(1):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Article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42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(2009).</w:t>
      </w:r>
    </w:p>
    <w:p>
      <w:pPr>
        <w:pStyle w:val="BodyText"/>
        <w:spacing w:line="237" w:lineRule="auto" w:before="236"/>
      </w:pPr>
      <w:r>
        <w:rPr>
          <w:w w:val="110"/>
        </w:rPr>
        <w:t>“Go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Broke</w:t>
      </w:r>
      <w:r>
        <w:rPr>
          <w:spacing w:val="-9"/>
          <w:w w:val="110"/>
        </w:rPr>
        <w:t> </w:t>
      </w:r>
      <w:r>
        <w:rPr>
          <w:w w:val="110"/>
        </w:rPr>
        <w:t>or</w:t>
      </w:r>
      <w:r>
        <w:rPr>
          <w:spacing w:val="-10"/>
          <w:w w:val="110"/>
        </w:rPr>
        <w:t> </w:t>
      </w:r>
      <w:r>
        <w:rPr>
          <w:w w:val="110"/>
        </w:rPr>
        <w:t>Play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Safe?</w:t>
      </w:r>
      <w:r>
        <w:rPr>
          <w:spacing w:val="7"/>
          <w:w w:val="110"/>
        </w:rPr>
        <w:t> </w:t>
      </w:r>
      <w:r>
        <w:rPr>
          <w:w w:val="110"/>
        </w:rPr>
        <w:t>Dynamic</w:t>
      </w:r>
      <w:r>
        <w:rPr>
          <w:spacing w:val="-9"/>
          <w:w w:val="110"/>
        </w:rPr>
        <w:t> </w:t>
      </w:r>
      <w:r>
        <w:rPr>
          <w:w w:val="110"/>
        </w:rPr>
        <w:t>Competition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Choice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Variance,”</w:t>
      </w:r>
      <w:r>
        <w:rPr>
          <w:spacing w:val="-9"/>
          <w:w w:val="110"/>
        </w:rPr>
        <w:t> </w:t>
      </w:r>
      <w:r>
        <w:rPr>
          <w:w w:val="110"/>
        </w:rPr>
        <w:t>with </w:t>
      </w:r>
      <w:r>
        <w:rPr>
          <w:w w:val="115"/>
        </w:rPr>
        <w:t>Luis Cabral, </w:t>
      </w:r>
      <w:r>
        <w:rPr>
          <w:b/>
          <w:w w:val="115"/>
        </w:rPr>
        <w:t>RAND</w:t>
      </w:r>
      <w:r>
        <w:rPr>
          <w:b/>
          <w:w w:val="115"/>
        </w:rPr>
        <w:t> Journal</w:t>
      </w:r>
      <w:r>
        <w:rPr>
          <w:b/>
          <w:w w:val="115"/>
        </w:rPr>
        <w:t> of</w:t>
      </w:r>
      <w:r>
        <w:rPr>
          <w:b/>
          <w:w w:val="115"/>
        </w:rPr>
        <w:t> Economics</w:t>
      </w:r>
      <w:r>
        <w:rPr>
          <w:w w:val="115"/>
        </w:rPr>
        <w:t>, 38(3):</w:t>
      </w:r>
      <w:r>
        <w:rPr>
          <w:spacing w:val="40"/>
          <w:w w:val="115"/>
        </w:rPr>
        <w:t> </w:t>
      </w:r>
      <w:r>
        <w:rPr>
          <w:w w:val="115"/>
        </w:rPr>
        <w:t>593-609 (2007).</w:t>
      </w:r>
    </w:p>
    <w:p>
      <w:pPr>
        <w:pStyle w:val="BodyText"/>
        <w:spacing w:line="237" w:lineRule="auto" w:before="237"/>
        <w:ind w:right="389"/>
      </w:pPr>
      <w:r>
        <w:rPr>
          <w:w w:val="105"/>
        </w:rPr>
        <w:t>“Opportunistic Matching in the Housing Market,” with James Albrecht, Eric Smith,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Susan</w:t>
      </w:r>
      <w:r>
        <w:rPr>
          <w:spacing w:val="40"/>
          <w:w w:val="105"/>
        </w:rPr>
        <w:t> </w:t>
      </w:r>
      <w:r>
        <w:rPr>
          <w:w w:val="105"/>
        </w:rPr>
        <w:t>Vroman,</w:t>
      </w:r>
      <w:r>
        <w:rPr>
          <w:spacing w:val="40"/>
          <w:w w:val="105"/>
        </w:rPr>
        <w:t> </w:t>
      </w:r>
      <w:r>
        <w:rPr>
          <w:b/>
          <w:w w:val="105"/>
        </w:rPr>
        <w:t>International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Economic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Review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48(2):</w:t>
      </w:r>
      <w:r>
        <w:rPr>
          <w:spacing w:val="80"/>
          <w:w w:val="105"/>
        </w:rPr>
        <w:t> </w:t>
      </w:r>
      <w:r>
        <w:rPr>
          <w:w w:val="105"/>
        </w:rPr>
        <w:t>641-664</w:t>
      </w:r>
      <w:r>
        <w:rPr>
          <w:spacing w:val="40"/>
          <w:w w:val="105"/>
        </w:rPr>
        <w:t> </w:t>
      </w:r>
      <w:r>
        <w:rPr>
          <w:w w:val="105"/>
        </w:rPr>
        <w:t>(2007).</w:t>
      </w:r>
    </w:p>
    <w:p>
      <w:pPr>
        <w:pStyle w:val="Heading1"/>
        <w:spacing w:line="240" w:lineRule="auto" w:before="235"/>
      </w:pPr>
      <w:r>
        <w:rPr>
          <w:w w:val="120"/>
        </w:rPr>
        <w:t>Working</w:t>
      </w:r>
      <w:r>
        <w:rPr>
          <w:w w:val="120"/>
        </w:rPr>
        <w:t> </w:t>
      </w:r>
      <w:r>
        <w:rPr>
          <w:spacing w:val="-2"/>
          <w:w w:val="120"/>
        </w:rPr>
        <w:t>Papers:</w:t>
      </w:r>
    </w:p>
    <w:p>
      <w:pPr>
        <w:spacing w:line="237" w:lineRule="auto" w:before="237"/>
        <w:ind w:left="311" w:right="109" w:firstLine="0"/>
        <w:jc w:val="left"/>
        <w:rPr>
          <w:sz w:val="24"/>
        </w:rPr>
      </w:pPr>
      <w:r>
        <w:rPr>
          <w:w w:val="110"/>
          <w:sz w:val="24"/>
        </w:rPr>
        <w:t>“Polarizing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Persuasion,”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Nikoloz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Pkhakadze,</w:t>
      </w:r>
      <w:r>
        <w:rPr>
          <w:spacing w:val="-11"/>
          <w:w w:val="110"/>
          <w:sz w:val="24"/>
        </w:rPr>
        <w:t> </w:t>
      </w:r>
      <w:r>
        <w:rPr>
          <w:i/>
          <w:w w:val="110"/>
          <w:sz w:val="24"/>
        </w:rPr>
        <w:t>Revise</w:t>
      </w:r>
      <w:r>
        <w:rPr>
          <w:i/>
          <w:spacing w:val="-7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-8"/>
          <w:w w:val="110"/>
          <w:sz w:val="24"/>
        </w:rPr>
        <w:t> </w:t>
      </w:r>
      <w:r>
        <w:rPr>
          <w:i/>
          <w:w w:val="110"/>
          <w:sz w:val="24"/>
        </w:rPr>
        <w:t>Resubmit:</w:t>
      </w:r>
      <w:r>
        <w:rPr>
          <w:i/>
          <w:spacing w:val="16"/>
          <w:w w:val="110"/>
          <w:sz w:val="24"/>
        </w:rPr>
        <w:t> </w:t>
      </w:r>
      <w:r>
        <w:rPr>
          <w:b/>
          <w:w w:val="110"/>
          <w:sz w:val="24"/>
        </w:rPr>
        <w:t>Games</w:t>
      </w:r>
      <w:r>
        <w:rPr>
          <w:b/>
          <w:spacing w:val="-5"/>
          <w:w w:val="110"/>
          <w:sz w:val="24"/>
        </w:rPr>
        <w:t> </w:t>
      </w:r>
      <w:r>
        <w:rPr>
          <w:b/>
          <w:w w:val="110"/>
          <w:sz w:val="24"/>
        </w:rPr>
        <w:t>and Economic</w:t>
      </w:r>
      <w:r>
        <w:rPr>
          <w:b/>
          <w:w w:val="110"/>
          <w:sz w:val="24"/>
        </w:rPr>
        <w:t> Behavior</w:t>
      </w:r>
      <w:r>
        <w:rPr>
          <w:w w:val="110"/>
          <w:sz w:val="24"/>
        </w:rPr>
        <w:t>.</w:t>
      </w:r>
    </w:p>
    <w:p>
      <w:pPr>
        <w:pStyle w:val="BodyText"/>
        <w:spacing w:before="235"/>
      </w:pPr>
      <w:r>
        <w:rPr>
          <w:w w:val="105"/>
        </w:rPr>
        <w:t>“Distracted</w:t>
      </w:r>
      <w:r>
        <w:rPr>
          <w:spacing w:val="29"/>
          <w:w w:val="105"/>
        </w:rPr>
        <w:t> </w:t>
      </w:r>
      <w:r>
        <w:rPr>
          <w:w w:val="105"/>
        </w:rPr>
        <w:t>Learning,”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Andrea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Wilson.</w:t>
      </w:r>
    </w:p>
    <w:p>
      <w:pPr>
        <w:pStyle w:val="BodyText"/>
        <w:spacing w:before="1"/>
        <w:ind w:left="0"/>
      </w:pPr>
    </w:p>
    <w:p>
      <w:pPr>
        <w:pStyle w:val="Heading1"/>
        <w:spacing w:line="240" w:lineRule="auto" w:before="1"/>
      </w:pPr>
      <w:r>
        <w:rPr>
          <w:w w:val="120"/>
        </w:rPr>
        <w:t>Work</w:t>
      </w:r>
      <w:r>
        <w:rPr>
          <w:spacing w:val="14"/>
          <w:w w:val="120"/>
        </w:rPr>
        <w:t> </w:t>
      </w:r>
      <w:r>
        <w:rPr>
          <w:w w:val="120"/>
        </w:rPr>
        <w:t>in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Progress:</w:t>
      </w:r>
    </w:p>
    <w:p>
      <w:pPr>
        <w:pStyle w:val="BodyText"/>
        <w:spacing w:line="432" w:lineRule="auto" w:before="115"/>
      </w:pPr>
      <w:r>
        <w:rPr>
          <w:w w:val="105"/>
        </w:rPr>
        <w:t>“Iron Sharpens Iron:</w:t>
      </w:r>
      <w:r>
        <w:rPr>
          <w:spacing w:val="40"/>
          <w:w w:val="105"/>
        </w:rPr>
        <w:t> </w:t>
      </w:r>
      <w:r>
        <w:rPr>
          <w:w w:val="105"/>
        </w:rPr>
        <w:t>Rethinking Dynamic Matching Theory,” with Lones Smith.</w:t>
      </w:r>
      <w:r>
        <w:rPr>
          <w:spacing w:val="40"/>
          <w:w w:val="105"/>
        </w:rPr>
        <w:t> </w:t>
      </w:r>
      <w:r>
        <w:rPr>
          <w:w w:val="105"/>
        </w:rPr>
        <w:t>“Equilibrium Disinformation.”</w:t>
      </w:r>
    </w:p>
    <w:sectPr>
      <w:pgSz w:w="11910" w:h="16840"/>
      <w:pgMar w:top="14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1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5" w:line="291" w:lineRule="exact"/>
      <w:ind w:left="112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" w:line="334" w:lineRule="exact"/>
      <w:ind w:left="194"/>
      <w:jc w:val="center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xel.z.anderson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2025-12-06T06:02:58Z</dcterms:created>
  <dcterms:modified xsi:type="dcterms:W3CDTF">2025-12-06T06:02:58Z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4.16.0 (1.40.25)</vt:lpwstr>
  </property>
  <property fmtid="{D5CDD505-2E9C-101B-9397-08002B2CF9AE}" pid="6" name="Producer">
    <vt:lpwstr>MiKTeX pdfTeX-1.40.25</vt:lpwstr>
  </property>
</Properties>
</file>