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47"/>
        <w:ind w:left="1" w:right="358" w:firstLine="0"/>
        <w:jc w:val="center"/>
        <w:rPr>
          <w:rFonts w:ascii="Palatino Linotype"/>
          <w:b/>
          <w:sz w:val="24"/>
        </w:rPr>
      </w:pPr>
      <w:r>
        <w:rPr>
          <w:rFonts w:ascii="Palatino Linotype"/>
          <w:b/>
          <w:sz w:val="24"/>
        </w:rPr>
        <w:t>Gregorio</w:t>
      </w:r>
      <w:r>
        <w:rPr>
          <w:rFonts w:ascii="Palatino Linotype"/>
          <w:b/>
          <w:spacing w:val="4"/>
          <w:sz w:val="24"/>
        </w:rPr>
        <w:t> </w:t>
      </w:r>
      <w:r>
        <w:rPr>
          <w:rFonts w:ascii="Palatino Linotype"/>
          <w:b/>
          <w:spacing w:val="-2"/>
          <w:sz w:val="24"/>
        </w:rPr>
        <w:t>Caetano</w:t>
      </w:r>
    </w:p>
    <w:p>
      <w:pPr>
        <w:spacing w:before="29"/>
        <w:ind w:left="0" w:right="358" w:firstLine="0"/>
        <w:jc w:val="center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t>Curriculum </w:t>
      </w:r>
      <w:r>
        <w:rPr>
          <w:rFonts w:ascii="Palatino Linotype"/>
          <w:b/>
          <w:spacing w:val="-2"/>
          <w:sz w:val="20"/>
        </w:rPr>
        <w:t>Vitae</w:t>
      </w:r>
    </w:p>
    <w:p>
      <w:pPr>
        <w:pStyle w:val="BodyText"/>
        <w:spacing w:before="3"/>
        <w:ind w:left="0"/>
        <w:rPr>
          <w:rFonts w:ascii="Palatino Linotype"/>
          <w:b/>
          <w:sz w:val="13"/>
        </w:rPr>
      </w:pPr>
    </w:p>
    <w:p>
      <w:pPr>
        <w:pStyle w:val="BodyText"/>
        <w:spacing w:after="0"/>
        <w:rPr>
          <w:rFonts w:ascii="Palatino Linotype"/>
          <w:b/>
          <w:sz w:val="13"/>
        </w:rPr>
        <w:sectPr>
          <w:type w:val="continuous"/>
          <w:pgSz w:w="12240" w:h="15840"/>
          <w:pgMar w:top="1700" w:bottom="280" w:left="1440" w:right="1080"/>
        </w:sectPr>
      </w:pPr>
    </w:p>
    <w:p>
      <w:pPr>
        <w:pStyle w:val="BodyText"/>
        <w:spacing w:line="244" w:lineRule="auto" w:before="98"/>
        <w:ind w:left="672" w:right="38"/>
      </w:pPr>
      <w:hyperlink r:id="rId5">
        <w:r>
          <w:rPr>
            <w:w w:val="105"/>
          </w:rPr>
          <w:t>University of Georgia</w:t>
        </w:r>
      </w:hyperlink>
      <w:r>
        <w:rPr>
          <w:w w:val="105"/>
        </w:rPr>
        <w:t> </w:t>
      </w:r>
      <w:hyperlink r:id="rId6">
        <w:r>
          <w:rPr>
            <w:w w:val="105"/>
          </w:rPr>
          <w:t>Terry College of Business</w:t>
        </w:r>
      </w:hyperlink>
      <w:r>
        <w:rPr>
          <w:w w:val="105"/>
        </w:rPr>
        <w:t> </w:t>
      </w:r>
      <w:hyperlink r:id="rId7">
        <w:r>
          <w:rPr>
            <w:w w:val="105"/>
          </w:rPr>
          <w:t>Department</w:t>
        </w:r>
        <w:r>
          <w:rPr>
            <w:spacing w:val="-10"/>
            <w:w w:val="105"/>
          </w:rPr>
          <w:t> </w:t>
        </w:r>
        <w:r>
          <w:rPr>
            <w:w w:val="105"/>
          </w:rPr>
          <w:t>of</w:t>
        </w:r>
        <w:r>
          <w:rPr>
            <w:spacing w:val="-9"/>
            <w:w w:val="105"/>
          </w:rPr>
          <w:t> </w:t>
        </w:r>
        <w:r>
          <w:rPr>
            <w:w w:val="105"/>
          </w:rPr>
          <w:t>Economics</w:t>
        </w:r>
      </w:hyperlink>
      <w:r>
        <w:rPr>
          <w:w w:val="105"/>
        </w:rPr>
        <w:t> </w:t>
      </w:r>
      <w:r>
        <w:rPr>
          <w:spacing w:val="-2"/>
          <w:w w:val="105"/>
        </w:rPr>
        <w:t>600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South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Lumpkin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Street </w:t>
      </w:r>
      <w:r>
        <w:rPr>
          <w:w w:val="105"/>
        </w:rPr>
        <w:t>Athens, GA 30602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100"/>
        <w:ind w:left="0"/>
      </w:pPr>
    </w:p>
    <w:p>
      <w:pPr>
        <w:pStyle w:val="BodyText"/>
        <w:tabs>
          <w:tab w:pos="1743" w:val="left" w:leader="none"/>
        </w:tabs>
        <w:ind w:left="941"/>
        <w:rPr>
          <w:rFonts w:ascii="Trebuchet MS"/>
        </w:rPr>
      </w:pPr>
      <w:r>
        <w:rPr>
          <w:spacing w:val="-2"/>
          <w:w w:val="105"/>
        </w:rPr>
        <w:t>Email:</w:t>
      </w:r>
      <w:r>
        <w:rPr/>
        <w:tab/>
      </w:r>
      <w:hyperlink r:id="rId8">
        <w:r>
          <w:rPr>
            <w:rFonts w:ascii="Trebuchet MS"/>
            <w:spacing w:val="-2"/>
            <w:w w:val="105"/>
          </w:rPr>
          <w:t>gregorio.caetano@uga.edu</w:t>
        </w:r>
      </w:hyperlink>
    </w:p>
    <w:p>
      <w:pPr>
        <w:pStyle w:val="BodyText"/>
        <w:ind w:left="0"/>
        <w:rPr>
          <w:rFonts w:ascii="Trebuchet MS"/>
        </w:rPr>
      </w:pPr>
    </w:p>
    <w:p>
      <w:pPr>
        <w:pStyle w:val="BodyText"/>
        <w:ind w:left="0"/>
        <w:rPr>
          <w:rFonts w:ascii="Trebuchet MS"/>
        </w:rPr>
      </w:pPr>
    </w:p>
    <w:p>
      <w:pPr>
        <w:pStyle w:val="BodyText"/>
        <w:spacing w:before="66"/>
        <w:ind w:left="0"/>
        <w:rPr>
          <w:rFonts w:ascii="Trebuchet MS"/>
        </w:rPr>
      </w:pPr>
    </w:p>
    <w:p>
      <w:pPr>
        <w:pStyle w:val="Heading1"/>
        <w:ind w:left="672"/>
      </w:pPr>
      <w:r>
        <w:rPr>
          <w:spacing w:val="-2"/>
          <w:w w:val="105"/>
        </w:rPr>
        <w:t>Employment</w:t>
      </w:r>
    </w:p>
    <w:p>
      <w:pPr>
        <w:pStyle w:val="Heading1"/>
        <w:spacing w:after="0"/>
        <w:sectPr>
          <w:type w:val="continuous"/>
          <w:pgSz w:w="12240" w:h="15840"/>
          <w:pgMar w:top="1700" w:bottom="280" w:left="1440" w:right="1080"/>
          <w:cols w:num="2" w:equalWidth="0">
            <w:col w:w="3030" w:space="155"/>
            <w:col w:w="6535"/>
          </w:cols>
        </w:sectPr>
      </w:pPr>
    </w:p>
    <w:p>
      <w:pPr>
        <w:pStyle w:val="BodyText"/>
        <w:spacing w:line="408" w:lineRule="auto" w:before="202"/>
        <w:ind w:right="1547"/>
      </w:pPr>
      <w:r>
        <w:rPr/>
        <w:t>University of Georgia, Associate Professor of Economics (with Tenure).</w:t>
      </w:r>
      <w:r>
        <w:rPr>
          <w:spacing w:val="39"/>
        </w:rPr>
        <w:t> </w:t>
      </w:r>
      <w:r>
        <w:rPr/>
        <w:t>Fall 2022–Present.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Georgia,</w:t>
      </w:r>
      <w:r>
        <w:rPr>
          <w:spacing w:val="40"/>
        </w:rPr>
        <w:t> </w:t>
      </w:r>
      <w:r>
        <w:rPr/>
        <w:t>Assistant</w:t>
      </w:r>
      <w:r>
        <w:rPr>
          <w:spacing w:val="40"/>
        </w:rPr>
        <w:t> </w:t>
      </w:r>
      <w:r>
        <w:rPr/>
        <w:t>Professor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Economics.</w:t>
      </w:r>
      <w:r>
        <w:rPr>
          <w:spacing w:val="40"/>
        </w:rPr>
        <w:t> </w:t>
      </w:r>
      <w:r>
        <w:rPr/>
        <w:t>Fall</w:t>
      </w:r>
      <w:r>
        <w:rPr>
          <w:spacing w:val="40"/>
        </w:rPr>
        <w:t> </w:t>
      </w:r>
      <w:r>
        <w:rPr/>
        <w:t>2018–Spring</w:t>
      </w:r>
      <w:r>
        <w:rPr>
          <w:spacing w:val="40"/>
        </w:rPr>
        <w:t> </w:t>
      </w:r>
      <w:r>
        <w:rPr/>
        <w:t>2022.</w:t>
      </w:r>
    </w:p>
    <w:p>
      <w:pPr>
        <w:pStyle w:val="Heading1"/>
        <w:spacing w:before="211"/>
        <w:ind w:left="1" w:right="358"/>
        <w:jc w:val="center"/>
      </w:pPr>
      <w:r>
        <w:rPr>
          <w:w w:val="105"/>
        </w:rPr>
        <w:t>Previous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Employment</w:t>
      </w:r>
    </w:p>
    <w:p>
      <w:pPr>
        <w:pStyle w:val="BodyText"/>
        <w:spacing w:line="408" w:lineRule="auto" w:before="202"/>
        <w:ind w:right="1547"/>
      </w:pPr>
      <w:r>
        <w:rPr>
          <w:w w:val="105"/>
        </w:rPr>
        <w:t>University of Rochester, Assistant Professor of Economics.</w:t>
      </w:r>
      <w:r>
        <w:rPr>
          <w:w w:val="105"/>
        </w:rPr>
        <w:t> Fall 2009–Spring 2018. Wallis</w:t>
      </w:r>
      <w:r>
        <w:rPr>
          <w:spacing w:val="-10"/>
          <w:w w:val="105"/>
        </w:rPr>
        <w:t> </w:t>
      </w:r>
      <w:r>
        <w:rPr>
          <w:w w:val="105"/>
        </w:rPr>
        <w:t>Institute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Political</w:t>
      </w:r>
      <w:r>
        <w:rPr>
          <w:spacing w:val="-9"/>
          <w:w w:val="105"/>
        </w:rPr>
        <w:t> </w:t>
      </w:r>
      <w:r>
        <w:rPr>
          <w:w w:val="105"/>
        </w:rPr>
        <w:t>Science,</w:t>
      </w:r>
      <w:r>
        <w:rPr>
          <w:spacing w:val="-9"/>
          <w:w w:val="105"/>
        </w:rPr>
        <w:t> </w:t>
      </w:r>
      <w:r>
        <w:rPr>
          <w:w w:val="105"/>
        </w:rPr>
        <w:t>Advisory</w:t>
      </w:r>
      <w:r>
        <w:rPr>
          <w:spacing w:val="-9"/>
          <w:w w:val="105"/>
        </w:rPr>
        <w:t> </w:t>
      </w:r>
      <w:r>
        <w:rPr>
          <w:w w:val="105"/>
        </w:rPr>
        <w:t>Board</w:t>
      </w:r>
      <w:r>
        <w:rPr>
          <w:spacing w:val="-10"/>
          <w:w w:val="105"/>
        </w:rPr>
        <w:t> </w:t>
      </w:r>
      <w:r>
        <w:rPr>
          <w:w w:val="105"/>
        </w:rPr>
        <w:t>Member.</w:t>
      </w:r>
      <w:r>
        <w:rPr>
          <w:w w:val="105"/>
        </w:rPr>
        <w:t> Fall</w:t>
      </w:r>
      <w:r>
        <w:rPr>
          <w:spacing w:val="-9"/>
          <w:w w:val="105"/>
        </w:rPr>
        <w:t> </w:t>
      </w:r>
      <w:r>
        <w:rPr>
          <w:w w:val="105"/>
        </w:rPr>
        <w:t>2011–</w:t>
      </w:r>
      <w:r>
        <w:rPr>
          <w:spacing w:val="-9"/>
          <w:w w:val="105"/>
        </w:rPr>
        <w:t> </w:t>
      </w:r>
      <w:r>
        <w:rPr>
          <w:w w:val="105"/>
        </w:rPr>
        <w:t>Spring</w:t>
      </w:r>
      <w:r>
        <w:rPr>
          <w:spacing w:val="-9"/>
          <w:w w:val="105"/>
        </w:rPr>
        <w:t> </w:t>
      </w:r>
      <w:r>
        <w:rPr>
          <w:w w:val="105"/>
        </w:rPr>
        <w:t>2018.</w:t>
      </w:r>
    </w:p>
    <w:p>
      <w:pPr>
        <w:pStyle w:val="Heading1"/>
        <w:spacing w:before="211"/>
        <w:ind w:left="1" w:right="358"/>
        <w:jc w:val="center"/>
      </w:pPr>
      <w:r>
        <w:rPr>
          <w:spacing w:val="-2"/>
          <w:w w:val="105"/>
        </w:rPr>
        <w:t>Education</w:t>
      </w:r>
    </w:p>
    <w:p>
      <w:pPr>
        <w:pStyle w:val="BodyText"/>
        <w:spacing w:before="201"/>
      </w:pPr>
      <w:r>
        <w:rPr/>
        <w:t>Ph.D.</w:t>
      </w:r>
      <w:r>
        <w:rPr>
          <w:spacing w:val="41"/>
        </w:rPr>
        <w:t> </w:t>
      </w:r>
      <w:r>
        <w:rPr/>
        <w:t>Economics,</w:t>
      </w:r>
      <w:r>
        <w:rPr>
          <w:spacing w:val="42"/>
        </w:rPr>
        <w:t> </w:t>
      </w:r>
      <w:r>
        <w:rPr/>
        <w:t>UC</w:t>
      </w:r>
      <w:r>
        <w:rPr>
          <w:spacing w:val="41"/>
        </w:rPr>
        <w:t> </w:t>
      </w:r>
      <w:r>
        <w:rPr/>
        <w:t>Berkeley,</w:t>
      </w:r>
      <w:r>
        <w:rPr>
          <w:spacing w:val="42"/>
        </w:rPr>
        <w:t> </w:t>
      </w:r>
      <w:r>
        <w:rPr/>
        <w:t>May</w:t>
      </w:r>
      <w:r>
        <w:rPr>
          <w:spacing w:val="41"/>
        </w:rPr>
        <w:t> </w:t>
      </w:r>
      <w:r>
        <w:rPr>
          <w:spacing w:val="-2"/>
        </w:rPr>
        <w:t>2009.</w:t>
      </w:r>
    </w:p>
    <w:p>
      <w:pPr>
        <w:pStyle w:val="BodyText"/>
        <w:spacing w:before="164"/>
      </w:pPr>
      <w:r>
        <w:rPr>
          <w:w w:val="105"/>
        </w:rPr>
        <w:t>M.A.</w:t>
      </w:r>
      <w:r>
        <w:rPr>
          <w:spacing w:val="14"/>
          <w:w w:val="105"/>
        </w:rPr>
        <w:t> </w:t>
      </w:r>
      <w:r>
        <w:rPr>
          <w:w w:val="105"/>
        </w:rPr>
        <w:t>Economics,</w:t>
      </w:r>
      <w:r>
        <w:rPr>
          <w:spacing w:val="14"/>
          <w:w w:val="105"/>
        </w:rPr>
        <w:t> </w:t>
      </w:r>
      <w:r>
        <w:rPr>
          <w:w w:val="105"/>
        </w:rPr>
        <w:t>Fundação</w:t>
      </w:r>
      <w:r>
        <w:rPr>
          <w:spacing w:val="14"/>
          <w:w w:val="105"/>
        </w:rPr>
        <w:t> </w:t>
      </w:r>
      <w:r>
        <w:rPr>
          <w:w w:val="105"/>
        </w:rPr>
        <w:t>Getúlio</w:t>
      </w:r>
      <w:r>
        <w:rPr>
          <w:spacing w:val="15"/>
          <w:w w:val="105"/>
        </w:rPr>
        <w:t> </w:t>
      </w:r>
      <w:r>
        <w:rPr>
          <w:w w:val="105"/>
        </w:rPr>
        <w:t>Vargas</w:t>
      </w:r>
      <w:r>
        <w:rPr>
          <w:spacing w:val="14"/>
          <w:w w:val="105"/>
        </w:rPr>
        <w:t> </w:t>
      </w:r>
      <w:r>
        <w:rPr>
          <w:w w:val="105"/>
        </w:rPr>
        <w:t>(FGV-RJ),</w:t>
      </w:r>
      <w:r>
        <w:rPr>
          <w:spacing w:val="14"/>
          <w:w w:val="105"/>
        </w:rPr>
        <w:t> </w:t>
      </w:r>
      <w:r>
        <w:rPr>
          <w:w w:val="105"/>
        </w:rPr>
        <w:t>July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2003.</w:t>
      </w:r>
    </w:p>
    <w:p>
      <w:pPr>
        <w:pStyle w:val="BodyText"/>
        <w:spacing w:before="165"/>
      </w:pPr>
      <w:r>
        <w:rPr>
          <w:w w:val="105"/>
        </w:rPr>
        <w:t>B.A.</w:t>
      </w:r>
      <w:r>
        <w:rPr>
          <w:spacing w:val="9"/>
          <w:w w:val="105"/>
        </w:rPr>
        <w:t> </w:t>
      </w:r>
      <w:r>
        <w:rPr>
          <w:w w:val="105"/>
        </w:rPr>
        <w:t>Economics,</w:t>
      </w:r>
      <w:r>
        <w:rPr>
          <w:spacing w:val="10"/>
          <w:w w:val="105"/>
        </w:rPr>
        <w:t> </w:t>
      </w:r>
      <w:r>
        <w:rPr>
          <w:w w:val="105"/>
        </w:rPr>
        <w:t>Universidade</w:t>
      </w:r>
      <w:r>
        <w:rPr>
          <w:spacing w:val="10"/>
          <w:w w:val="105"/>
        </w:rPr>
        <w:t> </w:t>
      </w:r>
      <w:r>
        <w:rPr>
          <w:w w:val="105"/>
        </w:rPr>
        <w:t>Federal</w:t>
      </w:r>
      <w:r>
        <w:rPr>
          <w:spacing w:val="10"/>
          <w:w w:val="105"/>
        </w:rPr>
        <w:t> </w:t>
      </w:r>
      <w:r>
        <w:rPr>
          <w:w w:val="105"/>
        </w:rPr>
        <w:t>do</w:t>
      </w:r>
      <w:r>
        <w:rPr>
          <w:spacing w:val="10"/>
          <w:w w:val="105"/>
        </w:rPr>
        <w:t> </w:t>
      </w:r>
      <w:r>
        <w:rPr>
          <w:w w:val="105"/>
        </w:rPr>
        <w:t>Rio</w:t>
      </w:r>
      <w:r>
        <w:rPr>
          <w:spacing w:val="10"/>
          <w:w w:val="105"/>
        </w:rPr>
        <w:t> </w:t>
      </w:r>
      <w:r>
        <w:rPr>
          <w:w w:val="105"/>
        </w:rPr>
        <w:t>Grande</w:t>
      </w:r>
      <w:r>
        <w:rPr>
          <w:spacing w:val="10"/>
          <w:w w:val="105"/>
        </w:rPr>
        <w:t> </w:t>
      </w:r>
      <w:r>
        <w:rPr>
          <w:w w:val="105"/>
        </w:rPr>
        <w:t>do</w:t>
      </w:r>
      <w:r>
        <w:rPr>
          <w:spacing w:val="10"/>
          <w:w w:val="105"/>
        </w:rPr>
        <w:t> </w:t>
      </w:r>
      <w:r>
        <w:rPr>
          <w:w w:val="105"/>
        </w:rPr>
        <w:t>Sul,</w:t>
      </w:r>
      <w:r>
        <w:rPr>
          <w:spacing w:val="10"/>
          <w:w w:val="105"/>
        </w:rPr>
        <w:t> </w:t>
      </w:r>
      <w:r>
        <w:rPr>
          <w:w w:val="105"/>
        </w:rPr>
        <w:t>January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2000.</w:t>
      </w:r>
    </w:p>
    <w:p>
      <w:pPr>
        <w:pStyle w:val="BodyText"/>
        <w:spacing w:before="140"/>
        <w:ind w:left="0"/>
      </w:pPr>
    </w:p>
    <w:p>
      <w:pPr>
        <w:pStyle w:val="Heading1"/>
        <w:ind w:right="358"/>
        <w:jc w:val="center"/>
      </w:pPr>
      <w:r>
        <w:rPr>
          <w:w w:val="105"/>
        </w:rPr>
        <w:t>Fields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Interest</w:t>
      </w:r>
    </w:p>
    <w:p>
      <w:pPr>
        <w:pStyle w:val="BodyText"/>
        <w:spacing w:before="202"/>
        <w:ind w:left="0" w:right="358"/>
        <w:jc w:val="center"/>
      </w:pPr>
      <w:r>
        <w:rPr>
          <w:w w:val="105"/>
        </w:rPr>
        <w:t>Labor</w:t>
      </w:r>
      <w:r>
        <w:rPr>
          <w:spacing w:val="-2"/>
          <w:w w:val="105"/>
        </w:rPr>
        <w:t> </w:t>
      </w:r>
      <w:r>
        <w:rPr>
          <w:w w:val="105"/>
        </w:rPr>
        <w:t>Economics,</w:t>
      </w:r>
      <w:r>
        <w:rPr>
          <w:spacing w:val="-1"/>
          <w:w w:val="105"/>
        </w:rPr>
        <w:t> </w:t>
      </w:r>
      <w:r>
        <w:rPr>
          <w:w w:val="105"/>
        </w:rPr>
        <w:t>Urban</w:t>
      </w:r>
      <w:r>
        <w:rPr>
          <w:spacing w:val="-2"/>
          <w:w w:val="105"/>
        </w:rPr>
        <w:t> </w:t>
      </w:r>
      <w:r>
        <w:rPr>
          <w:w w:val="105"/>
        </w:rPr>
        <w:t>Economics,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Econometrics.</w:t>
      </w:r>
    </w:p>
    <w:p>
      <w:pPr>
        <w:pStyle w:val="BodyText"/>
        <w:spacing w:before="141"/>
        <w:ind w:left="0"/>
      </w:pPr>
    </w:p>
    <w:p>
      <w:pPr>
        <w:pStyle w:val="Heading1"/>
        <w:ind w:right="358"/>
        <w:jc w:val="center"/>
      </w:pPr>
      <w:r>
        <w:rPr>
          <w:w w:val="105"/>
        </w:rPr>
        <w:t>Published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w w:val="105"/>
        </w:rPr>
        <w:t>Forthcoming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Articles</w:t>
      </w:r>
    </w:p>
    <w:p>
      <w:pPr>
        <w:spacing w:line="213" w:lineRule="auto" w:before="205"/>
        <w:ind w:left="298" w:right="108" w:firstLine="0"/>
        <w:jc w:val="left"/>
        <w:rPr>
          <w:sz w:val="20"/>
        </w:rPr>
      </w:pPr>
      <w:r>
        <w:rPr>
          <w:w w:val="105"/>
          <w:sz w:val="20"/>
        </w:rPr>
        <w:t>A Unified Empirical Framework to Study Segregation, with Vikram Maheshri.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Forthcoming at </w:t>
      </w:r>
      <w:r>
        <w:rPr>
          <w:rFonts w:ascii="Palatino Linotype"/>
          <w:i/>
          <w:w w:val="105"/>
          <w:sz w:val="20"/>
        </w:rPr>
        <w:t>Quan- titative Economics</w:t>
      </w:r>
      <w:r>
        <w:rPr>
          <w:w w:val="105"/>
          <w:sz w:val="20"/>
        </w:rPr>
        <w:t>.</w:t>
      </w:r>
    </w:p>
    <w:p>
      <w:pPr>
        <w:pStyle w:val="BodyText"/>
        <w:spacing w:line="225" w:lineRule="auto" w:before="165"/>
      </w:pP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Effect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Maternal</w:t>
      </w:r>
      <w:r>
        <w:rPr>
          <w:spacing w:val="32"/>
          <w:w w:val="105"/>
        </w:rPr>
        <w:t> </w:t>
      </w:r>
      <w:r>
        <w:rPr>
          <w:w w:val="105"/>
        </w:rPr>
        <w:t>Labor</w:t>
      </w:r>
      <w:r>
        <w:rPr>
          <w:spacing w:val="32"/>
          <w:w w:val="105"/>
        </w:rPr>
        <w:t> </w:t>
      </w:r>
      <w:r>
        <w:rPr>
          <w:w w:val="105"/>
        </w:rPr>
        <w:t>Supply</w:t>
      </w:r>
      <w:r>
        <w:rPr>
          <w:spacing w:val="32"/>
          <w:w w:val="105"/>
        </w:rPr>
        <w:t> </w:t>
      </w:r>
      <w:r>
        <w:rPr>
          <w:w w:val="105"/>
        </w:rPr>
        <w:t>on</w:t>
      </w:r>
      <w:r>
        <w:rPr>
          <w:spacing w:val="32"/>
          <w:w w:val="105"/>
        </w:rPr>
        <w:t> </w:t>
      </w:r>
      <w:r>
        <w:rPr>
          <w:w w:val="105"/>
        </w:rPr>
        <w:t>Children’s</w:t>
      </w:r>
      <w:r>
        <w:rPr>
          <w:spacing w:val="32"/>
          <w:w w:val="105"/>
        </w:rPr>
        <w:t> </w:t>
      </w:r>
      <w:r>
        <w:rPr>
          <w:w w:val="105"/>
        </w:rPr>
        <w:t>skills:</w:t>
      </w:r>
      <w:r>
        <w:rPr>
          <w:spacing w:val="71"/>
          <w:w w:val="105"/>
        </w:rPr>
        <w:t> </w:t>
      </w:r>
      <w:r>
        <w:rPr>
          <w:w w:val="105"/>
        </w:rPr>
        <w:t>Evidence</w:t>
      </w:r>
      <w:r>
        <w:rPr>
          <w:spacing w:val="32"/>
          <w:w w:val="105"/>
        </w:rPr>
        <w:t> </w:t>
      </w:r>
      <w:r>
        <w:rPr>
          <w:w w:val="105"/>
        </w:rPr>
        <w:t>from</w:t>
      </w:r>
      <w:r>
        <w:rPr>
          <w:spacing w:val="32"/>
          <w:w w:val="105"/>
        </w:rPr>
        <w:t> </w:t>
      </w:r>
      <w:r>
        <w:rPr>
          <w:w w:val="105"/>
        </w:rPr>
        <w:t>Bunching,</w:t>
      </w:r>
      <w:r>
        <w:rPr>
          <w:spacing w:val="39"/>
          <w:w w:val="105"/>
        </w:rPr>
        <w:t> </w:t>
      </w:r>
      <w:r>
        <w:rPr>
          <w:w w:val="105"/>
        </w:rPr>
        <w:t>with</w:t>
      </w:r>
      <w:r>
        <w:rPr>
          <w:spacing w:val="32"/>
          <w:w w:val="105"/>
        </w:rPr>
        <w:t> </w:t>
      </w:r>
      <w:r>
        <w:rPr>
          <w:w w:val="105"/>
        </w:rPr>
        <w:t>Carolina Caetano, Eric Nielsen and Viviane Sanfelice.</w:t>
      </w:r>
      <w:r>
        <w:rPr>
          <w:spacing w:val="26"/>
          <w:w w:val="105"/>
        </w:rPr>
        <w:t> </w:t>
      </w:r>
      <w:r>
        <w:rPr>
          <w:w w:val="105"/>
        </w:rPr>
        <w:t>Forthcoming at </w:t>
      </w:r>
      <w:r>
        <w:rPr>
          <w:rFonts w:ascii="Palatino Linotype" w:hAnsi="Palatino Linotype"/>
          <w:i/>
          <w:w w:val="105"/>
        </w:rPr>
        <w:t>Journal of Labor Economics</w:t>
      </w:r>
      <w:r>
        <w:rPr>
          <w:w w:val="105"/>
        </w:rPr>
        <w:t>.</w:t>
      </w:r>
    </w:p>
    <w:p>
      <w:pPr>
        <w:pStyle w:val="BodyText"/>
        <w:spacing w:line="225" w:lineRule="auto" w:before="164"/>
      </w:pPr>
      <w:r>
        <w:rPr>
          <w:w w:val="105"/>
        </w:rPr>
        <w:t>Are</w:t>
      </w:r>
      <w:r>
        <w:rPr>
          <w:spacing w:val="26"/>
          <w:w w:val="105"/>
        </w:rPr>
        <w:t> </w:t>
      </w:r>
      <w:r>
        <w:rPr>
          <w:w w:val="105"/>
        </w:rPr>
        <w:t>Children</w:t>
      </w:r>
      <w:r>
        <w:rPr>
          <w:spacing w:val="26"/>
          <w:w w:val="105"/>
        </w:rPr>
        <w:t> </w:t>
      </w:r>
      <w:r>
        <w:rPr>
          <w:w w:val="105"/>
        </w:rPr>
        <w:t>Spending</w:t>
      </w:r>
      <w:r>
        <w:rPr>
          <w:spacing w:val="26"/>
          <w:w w:val="105"/>
        </w:rPr>
        <w:t> </w:t>
      </w:r>
      <w:r>
        <w:rPr>
          <w:w w:val="105"/>
        </w:rPr>
        <w:t>Too</w:t>
      </w:r>
      <w:r>
        <w:rPr>
          <w:spacing w:val="26"/>
          <w:w w:val="105"/>
        </w:rPr>
        <w:t> </w:t>
      </w:r>
      <w:r>
        <w:rPr>
          <w:w w:val="105"/>
        </w:rPr>
        <w:t>Much</w:t>
      </w:r>
      <w:r>
        <w:rPr>
          <w:spacing w:val="26"/>
          <w:w w:val="105"/>
        </w:rPr>
        <w:t> </w:t>
      </w:r>
      <w:r>
        <w:rPr>
          <w:w w:val="105"/>
        </w:rPr>
        <w:t>Time</w:t>
      </w:r>
      <w:r>
        <w:rPr>
          <w:spacing w:val="26"/>
          <w:w w:val="105"/>
        </w:rPr>
        <w:t> </w:t>
      </w:r>
      <w:r>
        <w:rPr>
          <w:w w:val="105"/>
        </w:rPr>
        <w:t>on</w:t>
      </w:r>
      <w:r>
        <w:rPr>
          <w:spacing w:val="26"/>
          <w:w w:val="105"/>
        </w:rPr>
        <w:t> </w:t>
      </w:r>
      <w:r>
        <w:rPr>
          <w:w w:val="105"/>
        </w:rPr>
        <w:t>Enrichment</w:t>
      </w:r>
      <w:r>
        <w:rPr>
          <w:spacing w:val="26"/>
          <w:w w:val="105"/>
        </w:rPr>
        <w:t> </w:t>
      </w:r>
      <w:r>
        <w:rPr>
          <w:w w:val="105"/>
        </w:rPr>
        <w:t>Activities?,</w:t>
      </w:r>
      <w:r>
        <w:rPr>
          <w:spacing w:val="31"/>
          <w:w w:val="105"/>
        </w:rPr>
        <w:t> </w:t>
      </w:r>
      <w:r>
        <w:rPr>
          <w:w w:val="105"/>
        </w:rPr>
        <w:t>with</w:t>
      </w:r>
      <w:r>
        <w:rPr>
          <w:spacing w:val="26"/>
          <w:w w:val="105"/>
        </w:rPr>
        <w:t> </w:t>
      </w:r>
      <w:r>
        <w:rPr>
          <w:w w:val="105"/>
        </w:rPr>
        <w:t>Carolina</w:t>
      </w:r>
      <w:r>
        <w:rPr>
          <w:spacing w:val="26"/>
          <w:w w:val="105"/>
        </w:rPr>
        <w:t> </w:t>
      </w:r>
      <w:r>
        <w:rPr>
          <w:w w:val="105"/>
        </w:rPr>
        <w:t>Caetano</w:t>
      </w:r>
      <w:r>
        <w:rPr>
          <w:spacing w:val="26"/>
          <w:w w:val="105"/>
        </w:rPr>
        <w:t> </w:t>
      </w:r>
      <w:r>
        <w:rPr>
          <w:w w:val="105"/>
        </w:rPr>
        <w:t>and</w:t>
      </w:r>
      <w:r>
        <w:rPr>
          <w:spacing w:val="26"/>
          <w:w w:val="105"/>
        </w:rPr>
        <w:t> </w:t>
      </w:r>
      <w:r>
        <w:rPr>
          <w:w w:val="105"/>
        </w:rPr>
        <w:t>Eric Nielsen.</w:t>
      </w:r>
      <w:r>
        <w:rPr>
          <w:spacing w:val="28"/>
          <w:w w:val="105"/>
        </w:rPr>
        <w:t> </w:t>
      </w:r>
      <w:r>
        <w:rPr>
          <w:w w:val="105"/>
        </w:rPr>
        <w:t>Forthcoming at </w:t>
      </w:r>
      <w:r>
        <w:rPr>
          <w:rFonts w:ascii="Palatino Linotype"/>
          <w:i/>
          <w:w w:val="105"/>
        </w:rPr>
        <w:t>Economics of Education Review</w:t>
      </w:r>
      <w:r>
        <w:rPr>
          <w:w w:val="105"/>
        </w:rPr>
        <w:t>.</w:t>
      </w:r>
    </w:p>
    <w:p>
      <w:pPr>
        <w:spacing w:line="225" w:lineRule="auto" w:before="164"/>
        <w:ind w:left="298" w:right="0" w:firstLine="0"/>
        <w:jc w:val="left"/>
        <w:rPr>
          <w:sz w:val="20"/>
        </w:rPr>
      </w:pPr>
      <w:r>
        <w:rPr>
          <w:w w:val="105"/>
          <w:sz w:val="20"/>
        </w:rPr>
        <w:t>Correcting for Endogeneity in Models with Bunching, with Carolina Caetano and Eric Nielsen.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Forth- coming at </w:t>
      </w:r>
      <w:r>
        <w:rPr>
          <w:rFonts w:ascii="Palatino Linotype"/>
          <w:i/>
          <w:w w:val="105"/>
          <w:sz w:val="20"/>
        </w:rPr>
        <w:t>Journal of Business &amp; Economic Statistics</w:t>
      </w:r>
      <w:r>
        <w:rPr>
          <w:w w:val="105"/>
          <w:sz w:val="20"/>
        </w:rPr>
        <w:t>.</w:t>
      </w:r>
    </w:p>
    <w:p>
      <w:pPr>
        <w:pStyle w:val="BodyText"/>
        <w:spacing w:line="225" w:lineRule="auto" w:before="163"/>
      </w:pPr>
      <w:r>
        <w:rPr/>
        <w:t>Regression</w:t>
      </w:r>
      <w:r>
        <w:rPr>
          <w:spacing w:val="34"/>
        </w:rPr>
        <w:t> </w:t>
      </w:r>
      <w:r>
        <w:rPr/>
        <w:t>Discontinuity</w:t>
      </w:r>
      <w:r>
        <w:rPr>
          <w:spacing w:val="34"/>
        </w:rPr>
        <w:t> </w:t>
      </w:r>
      <w:r>
        <w:rPr/>
        <w:t>Design</w:t>
      </w:r>
      <w:r>
        <w:rPr>
          <w:spacing w:val="34"/>
        </w:rPr>
        <w:t> </w:t>
      </w:r>
      <w:r>
        <w:rPr/>
        <w:t>with</w:t>
      </w:r>
      <w:r>
        <w:rPr>
          <w:spacing w:val="34"/>
        </w:rPr>
        <w:t> </w:t>
      </w:r>
      <w:r>
        <w:rPr/>
        <w:t>Multivalued</w:t>
      </w:r>
      <w:r>
        <w:rPr>
          <w:spacing w:val="34"/>
        </w:rPr>
        <w:t> </w:t>
      </w:r>
      <w:r>
        <w:rPr/>
        <w:t>Treatments,</w:t>
      </w:r>
      <w:r>
        <w:rPr>
          <w:spacing w:val="37"/>
        </w:rPr>
        <w:t> </w:t>
      </w:r>
      <w:r>
        <w:rPr/>
        <w:t>with</w:t>
      </w:r>
      <w:r>
        <w:rPr>
          <w:spacing w:val="34"/>
        </w:rPr>
        <w:t> </w:t>
      </w:r>
      <w:r>
        <w:rPr/>
        <w:t>Carolina</w:t>
      </w:r>
      <w:r>
        <w:rPr>
          <w:spacing w:val="34"/>
        </w:rPr>
        <w:t> </w:t>
      </w:r>
      <w:r>
        <w:rPr/>
        <w:t>Caetano</w:t>
      </w:r>
      <w:r>
        <w:rPr>
          <w:spacing w:val="34"/>
        </w:rPr>
        <w:t> </w:t>
      </w:r>
      <w:r>
        <w:rPr/>
        <w:t>and</w:t>
      </w:r>
      <w:r>
        <w:rPr>
          <w:spacing w:val="34"/>
        </w:rPr>
        <w:t> </w:t>
      </w:r>
      <w:r>
        <w:rPr/>
        <w:t>Juan</w:t>
      </w:r>
      <w:r>
        <w:rPr>
          <w:spacing w:val="34"/>
        </w:rPr>
        <w:t> </w:t>
      </w:r>
      <w:r>
        <w:rPr/>
        <w:t>Carlos Escanciano.</w:t>
      </w:r>
      <w:r>
        <w:rPr>
          <w:spacing w:val="40"/>
        </w:rPr>
        <w:t> </w:t>
      </w:r>
      <w:r>
        <w:rPr>
          <w:rFonts w:ascii="Palatino Linotype"/>
          <w:i/>
        </w:rPr>
        <w:t>Journal of Applied Econometrics</w:t>
      </w:r>
      <w:r>
        <w:rPr/>
        <w:t>, pp.</w:t>
      </w:r>
      <w:r>
        <w:rPr>
          <w:spacing w:val="40"/>
        </w:rPr>
        <w:t> </w:t>
      </w:r>
      <w:r>
        <w:rPr/>
        <w:t>1-17.</w:t>
      </w:r>
      <w:r>
        <w:rPr>
          <w:spacing w:val="40"/>
        </w:rPr>
        <w:t> </w:t>
      </w:r>
      <w:r>
        <w:rPr/>
        <w:t>(2023).</w:t>
      </w:r>
    </w:p>
    <w:p>
      <w:pPr>
        <w:pStyle w:val="BodyText"/>
        <w:spacing w:after="0" w:line="225" w:lineRule="auto"/>
        <w:sectPr>
          <w:type w:val="continuous"/>
          <w:pgSz w:w="12240" w:h="15840"/>
          <w:pgMar w:top="1700" w:bottom="280" w:left="1440" w:right="1080"/>
        </w:sectPr>
      </w:pPr>
    </w:p>
    <w:p>
      <w:pPr>
        <w:spacing w:line="213" w:lineRule="auto" w:before="112"/>
        <w:ind w:left="298" w:right="108" w:firstLine="0"/>
        <w:jc w:val="left"/>
        <w:rPr>
          <w:sz w:val="20"/>
        </w:rPr>
      </w:pPr>
      <w:r>
        <w:rPr>
          <w:w w:val="105"/>
          <w:sz w:val="20"/>
        </w:rPr>
        <w:t>Explaining Recent Trends in US School Segregation, with Vikram Maheshri.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Forthcoming at </w:t>
      </w:r>
      <w:r>
        <w:rPr>
          <w:rFonts w:ascii="Palatino Linotype"/>
          <w:i/>
          <w:w w:val="105"/>
          <w:sz w:val="20"/>
        </w:rPr>
        <w:t>Journal</w:t>
      </w:r>
      <w:r>
        <w:rPr>
          <w:rFonts w:ascii="Palatino Linotype"/>
          <w:i/>
          <w:spacing w:val="-7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of Labor Economics </w:t>
      </w:r>
      <w:r>
        <w:rPr>
          <w:w w:val="105"/>
          <w:sz w:val="20"/>
        </w:rPr>
        <w:t>(2023).</w:t>
      </w:r>
    </w:p>
    <w:p>
      <w:pPr>
        <w:pStyle w:val="BodyText"/>
        <w:spacing w:line="225" w:lineRule="auto" w:before="166"/>
        <w:ind w:right="108"/>
      </w:pPr>
      <w:r>
        <w:rPr>
          <w:w w:val="105"/>
        </w:rPr>
        <w:t>What Determines School Segregation?</w:t>
      </w:r>
      <w:r>
        <w:rPr>
          <w:w w:val="105"/>
        </w:rPr>
        <w:t> The Crucial Role of Neighborhood Factors, with Hugh </w:t>
      </w:r>
      <w:r>
        <w:rPr>
          <w:w w:val="105"/>
        </w:rPr>
        <w:t>Macart- ney.</w:t>
      </w:r>
      <w:r>
        <w:rPr>
          <w:spacing w:val="-1"/>
          <w:w w:val="105"/>
        </w:rPr>
        <w:t> </w:t>
      </w:r>
      <w:r>
        <w:rPr>
          <w:rFonts w:ascii="Palatino Linotype"/>
          <w:i/>
          <w:w w:val="105"/>
        </w:rPr>
        <w:t>Journal</w:t>
      </w:r>
      <w:r>
        <w:rPr>
          <w:rFonts w:ascii="Palatino Linotype"/>
          <w:i/>
          <w:spacing w:val="-13"/>
          <w:w w:val="105"/>
        </w:rPr>
        <w:t> </w:t>
      </w:r>
      <w:r>
        <w:rPr>
          <w:rFonts w:ascii="Palatino Linotype"/>
          <w:i/>
          <w:w w:val="105"/>
        </w:rPr>
        <w:t>of</w:t>
      </w:r>
      <w:r>
        <w:rPr>
          <w:rFonts w:ascii="Palatino Linotype"/>
          <w:i/>
          <w:spacing w:val="-13"/>
          <w:w w:val="105"/>
        </w:rPr>
        <w:t> </w:t>
      </w:r>
      <w:r>
        <w:rPr>
          <w:rFonts w:ascii="Palatino Linotype"/>
          <w:i/>
          <w:w w:val="105"/>
        </w:rPr>
        <w:t>Public</w:t>
      </w:r>
      <w:r>
        <w:rPr>
          <w:rFonts w:ascii="Palatino Linotype"/>
          <w:i/>
          <w:spacing w:val="-13"/>
          <w:w w:val="105"/>
        </w:rPr>
        <w:t> </w:t>
      </w:r>
      <w:r>
        <w:rPr>
          <w:rFonts w:ascii="Palatino Linotype"/>
          <w:i/>
          <w:w w:val="105"/>
        </w:rPr>
        <w:t>Economics</w:t>
      </w:r>
      <w:r>
        <w:rPr>
          <w:w w:val="105"/>
        </w:rPr>
        <w:t>,</w:t>
      </w:r>
      <w:r>
        <w:rPr>
          <w:spacing w:val="-9"/>
          <w:w w:val="105"/>
        </w:rPr>
        <w:t> </w:t>
      </w:r>
      <w:r>
        <w:rPr>
          <w:w w:val="105"/>
        </w:rPr>
        <w:t>Vol.</w:t>
      </w:r>
      <w:r>
        <w:rPr>
          <w:w w:val="105"/>
        </w:rPr>
        <w:t> 193,</w:t>
      </w:r>
      <w:r>
        <w:rPr>
          <w:spacing w:val="-9"/>
          <w:w w:val="105"/>
        </w:rPr>
        <w:t> </w:t>
      </w:r>
      <w:r>
        <w:rPr>
          <w:w w:val="105"/>
        </w:rPr>
        <w:t>n.</w:t>
      </w:r>
      <w:r>
        <w:rPr>
          <w:w w:val="105"/>
        </w:rPr>
        <w:t> 104335</w:t>
      </w:r>
      <w:r>
        <w:rPr>
          <w:spacing w:val="-10"/>
          <w:w w:val="105"/>
        </w:rPr>
        <w:t> </w:t>
      </w:r>
      <w:r>
        <w:rPr>
          <w:w w:val="105"/>
        </w:rPr>
        <w:t>(2021).</w:t>
      </w:r>
    </w:p>
    <w:p>
      <w:pPr>
        <w:pStyle w:val="BodyText"/>
        <w:spacing w:line="230" w:lineRule="auto" w:before="140"/>
        <w:ind w:right="108"/>
      </w:pPr>
      <w:r>
        <w:rPr>
          <w:w w:val="105"/>
        </w:rPr>
        <w:t>Neighborhood</w:t>
      </w:r>
      <w:r>
        <w:rPr>
          <w:spacing w:val="-12"/>
          <w:w w:val="105"/>
        </w:rPr>
        <w:t> </w:t>
      </w:r>
      <w:r>
        <w:rPr>
          <w:w w:val="105"/>
        </w:rPr>
        <w:t>Sorting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Valuation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Public</w:t>
      </w:r>
      <w:r>
        <w:rPr>
          <w:spacing w:val="-9"/>
          <w:w w:val="105"/>
        </w:rPr>
        <w:t> </w:t>
      </w:r>
      <w:r>
        <w:rPr>
          <w:w w:val="105"/>
        </w:rPr>
        <w:t>School</w:t>
      </w:r>
      <w:r>
        <w:rPr>
          <w:spacing w:val="-9"/>
          <w:w w:val="105"/>
        </w:rPr>
        <w:t> </w:t>
      </w:r>
      <w:r>
        <w:rPr>
          <w:w w:val="105"/>
        </w:rPr>
        <w:t>Quality.</w:t>
      </w:r>
      <w:r>
        <w:rPr>
          <w:spacing w:val="4"/>
          <w:w w:val="105"/>
        </w:rPr>
        <w:t> </w:t>
      </w:r>
      <w:r>
        <w:rPr>
          <w:rFonts w:ascii="Palatino Linotype"/>
          <w:i/>
          <w:w w:val="105"/>
        </w:rPr>
        <w:t>Journal</w:t>
      </w:r>
      <w:r>
        <w:rPr>
          <w:rFonts w:ascii="Palatino Linotype"/>
          <w:i/>
          <w:spacing w:val="-14"/>
          <w:w w:val="105"/>
        </w:rPr>
        <w:t> </w:t>
      </w:r>
      <w:r>
        <w:rPr>
          <w:rFonts w:ascii="Palatino Linotype"/>
          <w:i/>
          <w:w w:val="105"/>
        </w:rPr>
        <w:t>of</w:t>
      </w:r>
      <w:r>
        <w:rPr>
          <w:rFonts w:ascii="Palatino Linotype"/>
          <w:i/>
          <w:spacing w:val="-13"/>
          <w:w w:val="105"/>
        </w:rPr>
        <w:t> </w:t>
      </w:r>
      <w:r>
        <w:rPr>
          <w:rFonts w:ascii="Palatino Linotype"/>
          <w:i/>
          <w:w w:val="105"/>
        </w:rPr>
        <w:t>Urban</w:t>
      </w:r>
      <w:r>
        <w:rPr>
          <w:rFonts w:ascii="Palatino Linotype"/>
          <w:i/>
          <w:spacing w:val="-13"/>
          <w:w w:val="105"/>
        </w:rPr>
        <w:t> </w:t>
      </w:r>
      <w:r>
        <w:rPr>
          <w:rFonts w:ascii="Palatino Linotype"/>
          <w:i/>
          <w:w w:val="105"/>
        </w:rPr>
        <w:t>Economics</w:t>
      </w:r>
      <w:r>
        <w:rPr>
          <w:w w:val="105"/>
        </w:rPr>
        <w:t>.</w:t>
      </w:r>
      <w:r>
        <w:rPr>
          <w:spacing w:val="4"/>
          <w:w w:val="105"/>
        </w:rPr>
        <w:t> </w:t>
      </w:r>
      <w:r>
        <w:rPr>
          <w:w w:val="105"/>
        </w:rPr>
        <w:t>Vol.</w:t>
      </w:r>
      <w:r>
        <w:rPr>
          <w:spacing w:val="4"/>
          <w:w w:val="105"/>
        </w:rPr>
        <w:t> </w:t>
      </w:r>
      <w:r>
        <w:rPr>
          <w:w w:val="105"/>
        </w:rPr>
        <w:t>114, November,</w:t>
      </w:r>
      <w:r>
        <w:rPr>
          <w:spacing w:val="-3"/>
          <w:w w:val="105"/>
        </w:rPr>
        <w:t> </w:t>
      </w:r>
      <w:r>
        <w:rPr>
          <w:w w:val="105"/>
        </w:rPr>
        <w:t>n.</w:t>
      </w:r>
      <w:r>
        <w:rPr>
          <w:w w:val="105"/>
        </w:rPr>
        <w:t> 103193</w:t>
      </w:r>
      <w:r>
        <w:rPr>
          <w:spacing w:val="-3"/>
          <w:w w:val="105"/>
        </w:rPr>
        <w:t> </w:t>
      </w:r>
      <w:r>
        <w:rPr>
          <w:w w:val="105"/>
        </w:rPr>
        <w:t>(2019).</w:t>
      </w:r>
    </w:p>
    <w:p>
      <w:pPr>
        <w:pStyle w:val="BodyText"/>
        <w:spacing w:line="225" w:lineRule="auto" w:before="177"/>
        <w:ind w:right="185"/>
      </w:pPr>
      <w:r>
        <w:rPr/>
        <w:t>Measuring</w:t>
      </w:r>
      <w:r>
        <w:rPr>
          <w:spacing w:val="40"/>
        </w:rPr>
        <w:t> </w:t>
      </w:r>
      <w:r>
        <w:rPr/>
        <w:t>Aversion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Debt:</w:t>
      </w:r>
      <w:r>
        <w:rPr>
          <w:spacing w:val="76"/>
        </w:rPr>
        <w:t> </w:t>
      </w:r>
      <w:r>
        <w:rPr/>
        <w:t>An</w:t>
      </w:r>
      <w:r>
        <w:rPr>
          <w:spacing w:val="40"/>
        </w:rPr>
        <w:t> </w:t>
      </w:r>
      <w:r>
        <w:rPr/>
        <w:t>Experiment</w:t>
      </w:r>
      <w:r>
        <w:rPr>
          <w:spacing w:val="40"/>
        </w:rPr>
        <w:t> </w:t>
      </w:r>
      <w:r>
        <w:rPr/>
        <w:t>Among</w:t>
      </w:r>
      <w:r>
        <w:rPr>
          <w:spacing w:val="40"/>
        </w:rPr>
        <w:t> </w:t>
      </w:r>
      <w:r>
        <w:rPr/>
        <w:t>Student</w:t>
      </w:r>
      <w:r>
        <w:rPr>
          <w:spacing w:val="40"/>
        </w:rPr>
        <w:t> </w:t>
      </w:r>
      <w:r>
        <w:rPr/>
        <w:t>Loan</w:t>
      </w:r>
      <w:r>
        <w:rPr>
          <w:spacing w:val="40"/>
        </w:rPr>
        <w:t> </w:t>
      </w:r>
      <w:r>
        <w:rPr/>
        <w:t>Candidates,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Miguel</w:t>
      </w:r>
      <w:r>
        <w:rPr>
          <w:spacing w:val="40"/>
        </w:rPr>
        <w:t> </w:t>
      </w:r>
      <w:r>
        <w:rPr/>
        <w:t>Palacios and Harry Patrinos.</w:t>
      </w:r>
      <w:r>
        <w:rPr>
          <w:spacing w:val="36"/>
        </w:rPr>
        <w:t> </w:t>
      </w:r>
      <w:r>
        <w:rPr>
          <w:rFonts w:ascii="Palatino Linotype"/>
          <w:i/>
        </w:rPr>
        <w:t>Journal of Family and Economic Issues</w:t>
      </w:r>
      <w:r>
        <w:rPr/>
        <w:t>.</w:t>
      </w:r>
      <w:r>
        <w:rPr>
          <w:spacing w:val="36"/>
        </w:rPr>
        <w:t> </w:t>
      </w:r>
      <w:r>
        <w:rPr/>
        <w:t>Vol.</w:t>
      </w:r>
      <w:r>
        <w:rPr>
          <w:spacing w:val="36"/>
        </w:rPr>
        <w:t> </w:t>
      </w:r>
      <w:r>
        <w:rPr/>
        <w:t>40; Issue 1; pp.</w:t>
      </w:r>
      <w:r>
        <w:rPr>
          <w:spacing w:val="36"/>
        </w:rPr>
        <w:t> </w:t>
      </w:r>
      <w:r>
        <w:rPr/>
        <w:t>117-131 (2019).</w:t>
      </w:r>
    </w:p>
    <w:p>
      <w:pPr>
        <w:spacing w:line="213" w:lineRule="auto" w:before="155"/>
        <w:ind w:left="298" w:right="185" w:firstLine="0"/>
        <w:jc w:val="left"/>
        <w:rPr>
          <w:sz w:val="20"/>
        </w:rPr>
      </w:pPr>
      <w:r>
        <w:rPr>
          <w:w w:val="105"/>
          <w:sz w:val="20"/>
        </w:rPr>
        <w:t>Gender</w:t>
      </w:r>
      <w:r>
        <w:rPr>
          <w:w w:val="105"/>
          <w:sz w:val="20"/>
        </w:rPr>
        <w:t> Segregation</w:t>
      </w:r>
      <w:r>
        <w:rPr>
          <w:w w:val="105"/>
          <w:sz w:val="20"/>
        </w:rPr>
        <w:t> Within</w:t>
      </w:r>
      <w:r>
        <w:rPr>
          <w:w w:val="105"/>
          <w:sz w:val="20"/>
        </w:rPr>
        <w:t> Neighborhoods,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w w:val="105"/>
          <w:sz w:val="20"/>
        </w:rPr>
        <w:t> Vikram</w:t>
      </w:r>
      <w:r>
        <w:rPr>
          <w:w w:val="105"/>
          <w:sz w:val="20"/>
        </w:rPr>
        <w:t> Maheshri.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Other</w:t>
      </w:r>
      <w:r>
        <w:rPr>
          <w:w w:val="105"/>
          <w:sz w:val="20"/>
        </w:rPr>
        <w:t> Material.</w:t>
      </w:r>
      <w:r>
        <w:rPr>
          <w:spacing w:val="40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Regional Science and</w:t>
      </w:r>
      <w:r>
        <w:rPr>
          <w:rFonts w:ascii="Palatino Linotype"/>
          <w:i/>
          <w:spacing w:val="-14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Urban</w:t>
      </w:r>
      <w:r>
        <w:rPr>
          <w:rFonts w:ascii="Palatino Linotype"/>
          <w:i/>
          <w:spacing w:val="-13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Economics</w:t>
      </w:r>
      <w:r>
        <w:rPr>
          <w:w w:val="105"/>
          <w:sz w:val="20"/>
        </w:rPr>
        <w:t>.</w:t>
      </w:r>
      <w:r>
        <w:rPr>
          <w:w w:val="105"/>
          <w:sz w:val="20"/>
        </w:rPr>
        <w:t> Vol.</w:t>
      </w:r>
      <w:r>
        <w:rPr>
          <w:w w:val="105"/>
          <w:sz w:val="20"/>
        </w:rPr>
        <w:t> 77;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pp.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253-263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(2019).</w:t>
      </w:r>
    </w:p>
    <w:p>
      <w:pPr>
        <w:pStyle w:val="BodyText"/>
        <w:spacing w:line="225" w:lineRule="auto" w:before="166"/>
        <w:ind w:right="185"/>
      </w:pPr>
      <w:r>
        <w:rPr/>
        <w:t>Towards</w:t>
      </w:r>
      <w:r>
        <w:rPr>
          <w:spacing w:val="38"/>
        </w:rPr>
        <w:t> </w:t>
      </w:r>
      <w:r>
        <w:rPr/>
        <w:t>Causal</w:t>
      </w:r>
      <w:r>
        <w:rPr>
          <w:spacing w:val="38"/>
        </w:rPr>
        <w:t> </w:t>
      </w:r>
      <w:r>
        <w:rPr/>
        <w:t>Estimates</w:t>
      </w:r>
      <w:r>
        <w:rPr>
          <w:spacing w:val="38"/>
        </w:rPr>
        <w:t> </w:t>
      </w:r>
      <w:r>
        <w:rPr/>
        <w:t>of</w:t>
      </w:r>
      <w:r>
        <w:rPr>
          <w:spacing w:val="38"/>
        </w:rPr>
        <w:t> </w:t>
      </w:r>
      <w:r>
        <w:rPr/>
        <w:t>Children’s</w:t>
      </w:r>
      <w:r>
        <w:rPr>
          <w:spacing w:val="38"/>
        </w:rPr>
        <w:t> </w:t>
      </w:r>
      <w:r>
        <w:rPr/>
        <w:t>Time</w:t>
      </w:r>
      <w:r>
        <w:rPr>
          <w:spacing w:val="38"/>
        </w:rPr>
        <w:t> </w:t>
      </w:r>
      <w:r>
        <w:rPr/>
        <w:t>Allocation</w:t>
      </w:r>
      <w:r>
        <w:rPr>
          <w:spacing w:val="38"/>
        </w:rPr>
        <w:t> </w:t>
      </w:r>
      <w:r>
        <w:rPr/>
        <w:t>on</w:t>
      </w:r>
      <w:r>
        <w:rPr>
          <w:spacing w:val="38"/>
        </w:rPr>
        <w:t> </w:t>
      </w:r>
      <w:r>
        <w:rPr/>
        <w:t>Skill</w:t>
      </w:r>
      <w:r>
        <w:rPr>
          <w:spacing w:val="38"/>
        </w:rPr>
        <w:t> </w:t>
      </w:r>
      <w:r>
        <w:rPr/>
        <w:t>Development,</w:t>
      </w:r>
      <w:r>
        <w:rPr>
          <w:spacing w:val="40"/>
        </w:rPr>
        <w:t> </w:t>
      </w:r>
      <w:r>
        <w:rPr/>
        <w:t>with</w:t>
      </w:r>
      <w:r>
        <w:rPr>
          <w:spacing w:val="38"/>
        </w:rPr>
        <w:t> </w:t>
      </w:r>
      <w:r>
        <w:rPr/>
        <w:t>Josh</w:t>
      </w:r>
      <w:r>
        <w:rPr>
          <w:spacing w:val="38"/>
        </w:rPr>
        <w:t> </w:t>
      </w:r>
      <w:r>
        <w:rPr/>
        <w:t>Kinsler</w:t>
      </w:r>
      <w:r>
        <w:rPr>
          <w:spacing w:val="38"/>
        </w:rPr>
        <w:t> </w:t>
      </w:r>
      <w:r>
        <w:rPr/>
        <w:t>and Hao Teng.</w:t>
      </w:r>
      <w:r>
        <w:rPr>
          <w:spacing w:val="34"/>
        </w:rPr>
        <w:t> </w:t>
      </w:r>
      <w:r>
        <w:rPr>
          <w:rFonts w:ascii="Palatino Linotype" w:hAnsi="Palatino Linotype"/>
          <w:i/>
        </w:rPr>
        <w:t>Journal of Applied Econometrics</w:t>
      </w:r>
      <w:r>
        <w:rPr/>
        <w:t>.</w:t>
      </w:r>
      <w:r>
        <w:rPr>
          <w:spacing w:val="34"/>
        </w:rPr>
        <w:t> </w:t>
      </w:r>
      <w:r>
        <w:rPr/>
        <w:t>Vol.</w:t>
      </w:r>
      <w:r>
        <w:rPr>
          <w:spacing w:val="34"/>
        </w:rPr>
        <w:t> </w:t>
      </w:r>
      <w:r>
        <w:rPr/>
        <w:t>19; Issue 34; pp.</w:t>
      </w:r>
      <w:r>
        <w:rPr>
          <w:spacing w:val="34"/>
        </w:rPr>
        <w:t> </w:t>
      </w:r>
      <w:r>
        <w:rPr/>
        <w:t>588-605 (2019).</w:t>
      </w:r>
    </w:p>
    <w:p>
      <w:pPr>
        <w:pStyle w:val="BodyText"/>
        <w:spacing w:line="225" w:lineRule="auto" w:before="163"/>
      </w:pPr>
      <w:r>
        <w:rPr/>
        <w:t>Identifying</w:t>
      </w:r>
      <w:r>
        <w:rPr>
          <w:spacing w:val="62"/>
        </w:rPr>
        <w:t> </w:t>
      </w:r>
      <w:r>
        <w:rPr/>
        <w:t>Dynamic</w:t>
      </w:r>
      <w:r>
        <w:rPr>
          <w:spacing w:val="62"/>
        </w:rPr>
        <w:t> </w:t>
      </w:r>
      <w:r>
        <w:rPr/>
        <w:t>Spillovers</w:t>
      </w:r>
      <w:r>
        <w:rPr>
          <w:spacing w:val="62"/>
        </w:rPr>
        <w:t> </w:t>
      </w:r>
      <w:r>
        <w:rPr/>
        <w:t>of</w:t>
      </w:r>
      <w:r>
        <w:rPr>
          <w:spacing w:val="62"/>
        </w:rPr>
        <w:t> </w:t>
      </w:r>
      <w:r>
        <w:rPr/>
        <w:t>Crime</w:t>
      </w:r>
      <w:r>
        <w:rPr>
          <w:spacing w:val="62"/>
        </w:rPr>
        <w:t> </w:t>
      </w:r>
      <w:r>
        <w:rPr/>
        <w:t>with</w:t>
      </w:r>
      <w:r>
        <w:rPr>
          <w:spacing w:val="62"/>
        </w:rPr>
        <w:t> </w:t>
      </w:r>
      <w:r>
        <w:rPr/>
        <w:t>a</w:t>
      </w:r>
      <w:r>
        <w:rPr>
          <w:spacing w:val="62"/>
        </w:rPr>
        <w:t> </w:t>
      </w:r>
      <w:r>
        <w:rPr/>
        <w:t>Causal</w:t>
      </w:r>
      <w:r>
        <w:rPr>
          <w:spacing w:val="62"/>
        </w:rPr>
        <w:t> </w:t>
      </w:r>
      <w:r>
        <w:rPr/>
        <w:t>Approach</w:t>
      </w:r>
      <w:r>
        <w:rPr>
          <w:spacing w:val="62"/>
        </w:rPr>
        <w:t> </w:t>
      </w:r>
      <w:r>
        <w:rPr/>
        <w:t>to</w:t>
      </w:r>
      <w:r>
        <w:rPr>
          <w:spacing w:val="62"/>
        </w:rPr>
        <w:t> </w:t>
      </w:r>
      <w:r>
        <w:rPr/>
        <w:t>Model</w:t>
      </w:r>
      <w:r>
        <w:rPr>
          <w:spacing w:val="62"/>
        </w:rPr>
        <w:t> </w:t>
      </w:r>
      <w:r>
        <w:rPr/>
        <w:t>Selection,</w:t>
      </w:r>
      <w:r>
        <w:rPr>
          <w:spacing w:val="69"/>
        </w:rPr>
        <w:t> </w:t>
      </w:r>
      <w:r>
        <w:rPr/>
        <w:t>with</w:t>
      </w:r>
      <w:r>
        <w:rPr>
          <w:spacing w:val="62"/>
        </w:rPr>
        <w:t> </w:t>
      </w:r>
      <w:r>
        <w:rPr/>
        <w:t>Vikram Maheshri.</w:t>
      </w:r>
      <w:r>
        <w:rPr>
          <w:spacing w:val="40"/>
        </w:rPr>
        <w:t> </w:t>
      </w:r>
      <w:r>
        <w:rPr>
          <w:rFonts w:ascii="Palatino Linotype"/>
          <w:i/>
        </w:rPr>
        <w:t>Quantitative Economics</w:t>
      </w:r>
      <w:r>
        <w:rPr/>
        <w:t>.</w:t>
      </w:r>
      <w:r>
        <w:rPr>
          <w:spacing w:val="40"/>
        </w:rPr>
        <w:t> </w:t>
      </w:r>
      <w:r>
        <w:rPr/>
        <w:t>Vol.</w:t>
      </w:r>
      <w:r>
        <w:rPr>
          <w:spacing w:val="40"/>
        </w:rPr>
        <w:t> </w:t>
      </w:r>
      <w:r>
        <w:rPr/>
        <w:t>9, Issue 1, pp.</w:t>
      </w:r>
      <w:r>
        <w:rPr>
          <w:spacing w:val="40"/>
        </w:rPr>
        <w:t> </w:t>
      </w:r>
      <w:r>
        <w:rPr/>
        <w:t>343-394 (2018).</w:t>
      </w:r>
    </w:p>
    <w:p>
      <w:pPr>
        <w:pStyle w:val="BodyText"/>
        <w:spacing w:line="213" w:lineRule="auto" w:before="155"/>
      </w:pPr>
      <w:r>
        <w:rPr/>
        <w:t>School</w:t>
      </w:r>
      <w:r>
        <w:rPr>
          <w:spacing w:val="28"/>
        </w:rPr>
        <w:t> </w:t>
      </w:r>
      <w:r>
        <w:rPr/>
        <w:t>Segregation</w:t>
      </w:r>
      <w:r>
        <w:rPr>
          <w:spacing w:val="28"/>
        </w:rPr>
        <w:t> </w:t>
      </w:r>
      <w:r>
        <w:rPr/>
        <w:t>and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Identification</w:t>
      </w:r>
      <w:r>
        <w:rPr>
          <w:spacing w:val="27"/>
        </w:rPr>
        <w:t> </w:t>
      </w:r>
      <w:r>
        <w:rPr/>
        <w:t>of</w:t>
      </w:r>
      <w:r>
        <w:rPr>
          <w:spacing w:val="28"/>
        </w:rPr>
        <w:t> </w:t>
      </w:r>
      <w:r>
        <w:rPr/>
        <w:t>Tipping</w:t>
      </w:r>
      <w:r>
        <w:rPr>
          <w:spacing w:val="28"/>
        </w:rPr>
        <w:t> </w:t>
      </w:r>
      <w:r>
        <w:rPr/>
        <w:t>Behavior,</w:t>
      </w:r>
      <w:r>
        <w:rPr>
          <w:spacing w:val="28"/>
        </w:rPr>
        <w:t> </w:t>
      </w:r>
      <w:r>
        <w:rPr/>
        <w:t>with</w:t>
      </w:r>
      <w:r>
        <w:rPr>
          <w:spacing w:val="28"/>
        </w:rPr>
        <w:t> </w:t>
      </w:r>
      <w:r>
        <w:rPr/>
        <w:t>Vikram</w:t>
      </w:r>
      <w:r>
        <w:rPr>
          <w:spacing w:val="28"/>
        </w:rPr>
        <w:t> </w:t>
      </w:r>
      <w:r>
        <w:rPr/>
        <w:t>Maheshri.</w:t>
      </w:r>
      <w:r>
        <w:rPr>
          <w:spacing w:val="28"/>
        </w:rPr>
        <w:t> </w:t>
      </w:r>
      <w:r>
        <w:rPr>
          <w:rFonts w:ascii="Palatino Linotype"/>
          <w:i/>
        </w:rPr>
        <w:t>Journal of </w:t>
      </w:r>
      <w:r>
        <w:rPr>
          <w:rFonts w:ascii="Palatino Linotype"/>
          <w:i/>
        </w:rPr>
        <w:t>Public Economics</w:t>
      </w:r>
      <w:r>
        <w:rPr/>
        <w:t>.</w:t>
      </w:r>
      <w:r>
        <w:rPr>
          <w:spacing w:val="37"/>
        </w:rPr>
        <w:t> </w:t>
      </w:r>
      <w:r>
        <w:rPr/>
        <w:t>Vol.</w:t>
      </w:r>
      <w:r>
        <w:rPr>
          <w:spacing w:val="37"/>
        </w:rPr>
        <w:t> </w:t>
      </w:r>
      <w:r>
        <w:rPr/>
        <w:t>148; pp.</w:t>
      </w:r>
      <w:r>
        <w:rPr>
          <w:spacing w:val="37"/>
        </w:rPr>
        <w:t> </w:t>
      </w:r>
      <w:r>
        <w:rPr/>
        <w:t>115-135 (2017).</w:t>
      </w:r>
    </w:p>
    <w:p>
      <w:pPr>
        <w:pStyle w:val="BodyText"/>
        <w:spacing w:before="131"/>
        <w:ind w:left="0"/>
      </w:pPr>
    </w:p>
    <w:p>
      <w:pPr>
        <w:pStyle w:val="Heading1"/>
        <w:ind w:right="358"/>
        <w:jc w:val="center"/>
      </w:pPr>
      <w:r>
        <w:rPr>
          <w:w w:val="105"/>
        </w:rPr>
        <w:t>Working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Papers</w:t>
      </w:r>
    </w:p>
    <w:p>
      <w:pPr>
        <w:pStyle w:val="BodyText"/>
        <w:spacing w:line="225" w:lineRule="auto" w:before="214"/>
      </w:pPr>
      <w:r>
        <w:rPr>
          <w:w w:val="105"/>
        </w:rPr>
        <w:t>Identification of Causal Effects with a Bunching Design, with Carolina Caetano, Leonard Goff and </w:t>
      </w:r>
      <w:r>
        <w:rPr>
          <w:w w:val="105"/>
        </w:rPr>
        <w:t>Eric Nielsen.</w:t>
      </w:r>
      <w:r>
        <w:rPr>
          <w:w w:val="105"/>
        </w:rPr>
        <w:t> R&amp;R at </w:t>
      </w:r>
      <w:r>
        <w:rPr>
          <w:rFonts w:ascii="Palatino Linotype"/>
          <w:i/>
          <w:w w:val="105"/>
        </w:rPr>
        <w:t>Econometrica</w:t>
      </w:r>
      <w:r>
        <w:rPr>
          <w:w w:val="105"/>
        </w:rPr>
        <w:t>.</w:t>
      </w:r>
    </w:p>
    <w:p>
      <w:pPr>
        <w:spacing w:line="225" w:lineRule="auto" w:before="163"/>
        <w:ind w:left="298" w:right="185" w:firstLine="0"/>
        <w:jc w:val="left"/>
        <w:rPr>
          <w:sz w:val="20"/>
        </w:rPr>
      </w:pPr>
      <w:r>
        <w:rPr>
          <w:w w:val="105"/>
          <w:sz w:val="20"/>
        </w:rPr>
        <w:t>Robust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Estimation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RDD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Covariates,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Carolina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Caetano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Juan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Carlos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Escanciano. R&amp;R at </w:t>
      </w:r>
      <w:r>
        <w:rPr>
          <w:rFonts w:ascii="Palatino Linotype"/>
          <w:i/>
          <w:w w:val="105"/>
          <w:sz w:val="20"/>
        </w:rPr>
        <w:t>Review of Economics and Statistics</w:t>
      </w:r>
      <w:r>
        <w:rPr>
          <w:w w:val="105"/>
          <w:sz w:val="20"/>
        </w:rPr>
        <w:t>.</w:t>
      </w:r>
    </w:p>
    <w:p>
      <w:pPr>
        <w:spacing w:line="225" w:lineRule="auto" w:before="164"/>
        <w:ind w:left="298" w:right="0" w:firstLine="0"/>
        <w:jc w:val="left"/>
        <w:rPr>
          <w:sz w:val="20"/>
        </w:rPr>
      </w:pP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Dummy</w:t>
      </w:r>
      <w:r>
        <w:rPr>
          <w:spacing w:val="40"/>
          <w:sz w:val="20"/>
        </w:rPr>
        <w:t> </w:t>
      </w:r>
      <w:r>
        <w:rPr>
          <w:sz w:val="20"/>
        </w:rPr>
        <w:t>Test</w:t>
      </w:r>
      <w:r>
        <w:rPr>
          <w:spacing w:val="40"/>
          <w:sz w:val="20"/>
        </w:rPr>
        <w:t> </w:t>
      </w:r>
      <w:r>
        <w:rPr>
          <w:sz w:val="20"/>
        </w:rPr>
        <w:t>of</w:t>
      </w:r>
      <w:r>
        <w:rPr>
          <w:spacing w:val="40"/>
          <w:sz w:val="20"/>
        </w:rPr>
        <w:t> </w:t>
      </w:r>
      <w:r>
        <w:rPr>
          <w:sz w:val="20"/>
        </w:rPr>
        <w:t>Identification</w:t>
      </w:r>
      <w:r>
        <w:rPr>
          <w:spacing w:val="40"/>
          <w:sz w:val="20"/>
        </w:rPr>
        <w:t> </w:t>
      </w:r>
      <w:r>
        <w:rPr>
          <w:sz w:val="20"/>
        </w:rPr>
        <w:t>in</w:t>
      </w:r>
      <w:r>
        <w:rPr>
          <w:spacing w:val="40"/>
          <w:sz w:val="20"/>
        </w:rPr>
        <w:t> </w:t>
      </w:r>
      <w:r>
        <w:rPr>
          <w:sz w:val="20"/>
        </w:rPr>
        <w:t>Models</w:t>
      </w:r>
      <w:r>
        <w:rPr>
          <w:spacing w:val="40"/>
          <w:sz w:val="20"/>
        </w:rPr>
        <w:t> </w:t>
      </w:r>
      <w:r>
        <w:rPr>
          <w:sz w:val="20"/>
        </w:rPr>
        <w:t>with</w:t>
      </w:r>
      <w:r>
        <w:rPr>
          <w:spacing w:val="40"/>
          <w:sz w:val="20"/>
        </w:rPr>
        <w:t> </w:t>
      </w:r>
      <w:r>
        <w:rPr>
          <w:sz w:val="20"/>
        </w:rPr>
        <w:t>Bunching,</w:t>
      </w:r>
      <w:r>
        <w:rPr>
          <w:spacing w:val="40"/>
          <w:sz w:val="20"/>
        </w:rPr>
        <w:t> </w:t>
      </w:r>
      <w:r>
        <w:rPr>
          <w:sz w:val="20"/>
        </w:rPr>
        <w:t>with</w:t>
      </w:r>
      <w:r>
        <w:rPr>
          <w:spacing w:val="40"/>
          <w:sz w:val="20"/>
        </w:rPr>
        <w:t> </w:t>
      </w:r>
      <w:r>
        <w:rPr>
          <w:sz w:val="20"/>
        </w:rPr>
        <w:t>Carolina</w:t>
      </w:r>
      <w:r>
        <w:rPr>
          <w:spacing w:val="40"/>
          <w:sz w:val="20"/>
        </w:rPr>
        <w:t> </w:t>
      </w:r>
      <w:r>
        <w:rPr>
          <w:sz w:val="20"/>
        </w:rPr>
        <w:t>Caetano,</w:t>
      </w:r>
      <w:r>
        <w:rPr>
          <w:spacing w:val="40"/>
          <w:sz w:val="20"/>
        </w:rPr>
        <w:t> </w:t>
      </w:r>
      <w:r>
        <w:rPr>
          <w:sz w:val="20"/>
        </w:rPr>
        <w:t>Hao</w:t>
      </w:r>
      <w:r>
        <w:rPr>
          <w:spacing w:val="40"/>
          <w:sz w:val="20"/>
        </w:rPr>
        <w:t> </w:t>
      </w:r>
      <w:r>
        <w:rPr>
          <w:sz w:val="20"/>
        </w:rPr>
        <w:t>Fe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Eric</w:t>
      </w:r>
      <w:r>
        <w:rPr>
          <w:spacing w:val="40"/>
          <w:sz w:val="20"/>
        </w:rPr>
        <w:t> </w:t>
      </w:r>
      <w:r>
        <w:rPr>
          <w:sz w:val="20"/>
        </w:rPr>
        <w:t>Nielsen.</w:t>
      </w:r>
      <w:r>
        <w:rPr>
          <w:spacing w:val="40"/>
          <w:sz w:val="20"/>
        </w:rPr>
        <w:t> </w:t>
      </w:r>
      <w:r>
        <w:rPr>
          <w:sz w:val="20"/>
        </w:rPr>
        <w:t>R&amp;R at </w:t>
      </w:r>
      <w:r>
        <w:rPr>
          <w:rFonts w:ascii="Palatino Linotype"/>
          <w:i/>
          <w:sz w:val="20"/>
        </w:rPr>
        <w:t>Journal of the American Statistical Association</w:t>
      </w:r>
      <w:r>
        <w:rPr>
          <w:sz w:val="20"/>
        </w:rPr>
        <w:t>.</w:t>
      </w:r>
    </w:p>
    <w:p>
      <w:pPr>
        <w:pStyle w:val="BodyText"/>
        <w:spacing w:line="244" w:lineRule="auto" w:before="152"/>
      </w:pPr>
      <w:r>
        <w:rPr>
          <w:w w:val="105"/>
        </w:rPr>
        <w:t>Household</w:t>
      </w:r>
      <w:r>
        <w:rPr>
          <w:spacing w:val="-2"/>
          <w:w w:val="105"/>
        </w:rPr>
        <w:t> </w:t>
      </w:r>
      <w:r>
        <w:rPr>
          <w:w w:val="105"/>
        </w:rPr>
        <w:t>Chores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Gender</w:t>
      </w:r>
      <w:r>
        <w:rPr>
          <w:spacing w:val="-2"/>
          <w:w w:val="105"/>
        </w:rPr>
        <w:t> </w:t>
      </w:r>
      <w:r>
        <w:rPr>
          <w:w w:val="105"/>
        </w:rPr>
        <w:t>Gap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Child</w:t>
      </w:r>
      <w:r>
        <w:rPr>
          <w:spacing w:val="-2"/>
          <w:w w:val="105"/>
        </w:rPr>
        <w:t> </w:t>
      </w:r>
      <w:r>
        <w:rPr>
          <w:w w:val="105"/>
        </w:rPr>
        <w:t>Development:</w:t>
      </w:r>
      <w:r>
        <w:rPr>
          <w:spacing w:val="18"/>
          <w:w w:val="105"/>
        </w:rPr>
        <w:t> </w:t>
      </w:r>
      <w:r>
        <w:rPr>
          <w:w w:val="105"/>
        </w:rPr>
        <w:t>Evidence</w:t>
      </w:r>
      <w:r>
        <w:rPr>
          <w:spacing w:val="-2"/>
          <w:w w:val="105"/>
        </w:rPr>
        <w:t> </w:t>
      </w:r>
      <w:r>
        <w:rPr>
          <w:w w:val="105"/>
        </w:rPr>
        <w:t>from</w:t>
      </w:r>
      <w:r>
        <w:rPr>
          <w:spacing w:val="-2"/>
          <w:w w:val="105"/>
        </w:rPr>
        <w:t> </w:t>
      </w:r>
      <w:r>
        <w:rPr>
          <w:w w:val="105"/>
        </w:rPr>
        <w:t>Bunching, with</w:t>
      </w:r>
      <w:r>
        <w:rPr>
          <w:spacing w:val="-2"/>
          <w:w w:val="105"/>
        </w:rPr>
        <w:t> </w:t>
      </w:r>
      <w:r>
        <w:rPr>
          <w:w w:val="105"/>
        </w:rPr>
        <w:t>Carolina Caetano and Kelly Santos.</w:t>
      </w:r>
    </w:p>
    <w:p>
      <w:pPr>
        <w:pStyle w:val="BodyText"/>
        <w:spacing w:line="408" w:lineRule="auto" w:before="159"/>
      </w:pPr>
      <w:r>
        <w:rPr>
          <w:w w:val="105"/>
        </w:rPr>
        <w:t>Causal Inference for Aggregated Treatment, with Carolina Caetano, Brantly Callaway and Derek Dyal. Partial Identification of Treatment Effects using Bunching, with Carolina Caetano and Eric Nielsen.</w:t>
      </w:r>
    </w:p>
    <w:p>
      <w:pPr>
        <w:pStyle w:val="BodyText"/>
        <w:spacing w:line="244" w:lineRule="auto"/>
      </w:pPr>
      <w:r>
        <w:rPr>
          <w:w w:val="105"/>
        </w:rPr>
        <w:t>Identification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4"/>
          <w:w w:val="105"/>
        </w:rPr>
        <w:t> </w:t>
      </w:r>
      <w:r>
        <w:rPr>
          <w:w w:val="105"/>
        </w:rPr>
        <w:t>Causal</w:t>
      </w:r>
      <w:r>
        <w:rPr>
          <w:spacing w:val="34"/>
          <w:w w:val="105"/>
        </w:rPr>
        <w:t> </w:t>
      </w:r>
      <w:r>
        <w:rPr>
          <w:w w:val="105"/>
        </w:rPr>
        <w:t>Effects</w:t>
      </w:r>
      <w:r>
        <w:rPr>
          <w:spacing w:val="34"/>
          <w:w w:val="105"/>
        </w:rPr>
        <w:t> </w:t>
      </w:r>
      <w:r>
        <w:rPr>
          <w:w w:val="105"/>
        </w:rPr>
        <w:t>in</w:t>
      </w:r>
      <w:r>
        <w:rPr>
          <w:spacing w:val="34"/>
          <w:w w:val="105"/>
        </w:rPr>
        <w:t> </w:t>
      </w:r>
      <w:r>
        <w:rPr>
          <w:w w:val="105"/>
        </w:rPr>
        <w:t>Bunching</w:t>
      </w:r>
      <w:r>
        <w:rPr>
          <w:spacing w:val="34"/>
          <w:w w:val="105"/>
        </w:rPr>
        <w:t> </w:t>
      </w:r>
      <w:r>
        <w:rPr>
          <w:w w:val="105"/>
        </w:rPr>
        <w:t>Models</w:t>
      </w:r>
      <w:r>
        <w:rPr>
          <w:spacing w:val="34"/>
          <w:w w:val="105"/>
        </w:rPr>
        <w:t> </w:t>
      </w:r>
      <w:r>
        <w:rPr>
          <w:w w:val="105"/>
        </w:rPr>
        <w:t>with</w:t>
      </w:r>
      <w:r>
        <w:rPr>
          <w:spacing w:val="34"/>
          <w:w w:val="105"/>
        </w:rPr>
        <w:t> </w:t>
      </w:r>
      <w:r>
        <w:rPr>
          <w:w w:val="105"/>
        </w:rPr>
        <w:t>Endogeneity,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34"/>
          <w:w w:val="105"/>
        </w:rPr>
        <w:t> </w:t>
      </w:r>
      <w:r>
        <w:rPr>
          <w:w w:val="105"/>
        </w:rPr>
        <w:t>Carolina</w:t>
      </w:r>
      <w:r>
        <w:rPr>
          <w:spacing w:val="34"/>
          <w:w w:val="105"/>
        </w:rPr>
        <w:t> </w:t>
      </w:r>
      <w:r>
        <w:rPr>
          <w:w w:val="105"/>
        </w:rPr>
        <w:t>Caetano</w:t>
      </w:r>
      <w:r>
        <w:rPr>
          <w:spacing w:val="34"/>
          <w:w w:val="105"/>
        </w:rPr>
        <w:t> </w:t>
      </w:r>
      <w:r>
        <w:rPr>
          <w:w w:val="105"/>
        </w:rPr>
        <w:t>and Otavio Techio.</w:t>
      </w:r>
    </w:p>
    <w:p>
      <w:pPr>
        <w:pStyle w:val="BodyText"/>
        <w:spacing w:line="244" w:lineRule="auto" w:before="159"/>
      </w:pPr>
      <w:r>
        <w:rPr>
          <w:w w:val="105"/>
        </w:rPr>
        <w:t>Does</w:t>
      </w:r>
      <w:r>
        <w:rPr>
          <w:spacing w:val="19"/>
          <w:w w:val="105"/>
        </w:rPr>
        <w:t> </w:t>
      </w:r>
      <w:r>
        <w:rPr>
          <w:w w:val="105"/>
        </w:rPr>
        <w:t>Welfare</w:t>
      </w:r>
      <w:r>
        <w:rPr>
          <w:spacing w:val="19"/>
          <w:w w:val="105"/>
        </w:rPr>
        <w:t> </w:t>
      </w:r>
      <w:r>
        <w:rPr>
          <w:w w:val="105"/>
        </w:rPr>
        <w:t>Promote</w:t>
      </w:r>
      <w:r>
        <w:rPr>
          <w:spacing w:val="19"/>
          <w:w w:val="105"/>
        </w:rPr>
        <w:t> </w:t>
      </w:r>
      <w:r>
        <w:rPr>
          <w:w w:val="105"/>
        </w:rPr>
        <w:t>Child</w:t>
      </w:r>
      <w:r>
        <w:rPr>
          <w:spacing w:val="19"/>
          <w:w w:val="105"/>
        </w:rPr>
        <w:t> </w:t>
      </w:r>
      <w:r>
        <w:rPr>
          <w:w w:val="105"/>
        </w:rPr>
        <w:t>Development?</w:t>
      </w:r>
      <w:r>
        <w:rPr>
          <w:spacing w:val="40"/>
          <w:w w:val="105"/>
        </w:rPr>
        <w:t> </w:t>
      </w:r>
      <w:r>
        <w:rPr>
          <w:w w:val="105"/>
        </w:rPr>
        <w:t>Evidence</w:t>
      </w:r>
      <w:r>
        <w:rPr>
          <w:spacing w:val="19"/>
          <w:w w:val="105"/>
        </w:rPr>
        <w:t> </w:t>
      </w:r>
      <w:r>
        <w:rPr>
          <w:w w:val="105"/>
        </w:rPr>
        <w:t>from</w:t>
      </w:r>
      <w:r>
        <w:rPr>
          <w:spacing w:val="19"/>
          <w:w w:val="105"/>
        </w:rPr>
        <w:t> </w:t>
      </w:r>
      <w:r>
        <w:rPr>
          <w:w w:val="105"/>
        </w:rPr>
        <w:t>Bunching,</w:t>
      </w:r>
      <w:r>
        <w:rPr>
          <w:spacing w:val="23"/>
          <w:w w:val="105"/>
        </w:rPr>
        <w:t> </w:t>
      </w:r>
      <w:r>
        <w:rPr>
          <w:w w:val="105"/>
        </w:rPr>
        <w:t>with</w:t>
      </w:r>
      <w:r>
        <w:rPr>
          <w:spacing w:val="19"/>
          <w:w w:val="105"/>
        </w:rPr>
        <w:t> </w:t>
      </w:r>
      <w:r>
        <w:rPr>
          <w:w w:val="105"/>
        </w:rPr>
        <w:t>Jonathan</w:t>
      </w:r>
      <w:r>
        <w:rPr>
          <w:spacing w:val="19"/>
          <w:w w:val="105"/>
        </w:rPr>
        <w:t> </w:t>
      </w:r>
      <w:r>
        <w:rPr>
          <w:w w:val="105"/>
        </w:rPr>
        <w:t>Mansfield</w:t>
      </w:r>
      <w:r>
        <w:rPr>
          <w:spacing w:val="19"/>
          <w:w w:val="105"/>
        </w:rPr>
        <w:t> </w:t>
      </w:r>
      <w:r>
        <w:rPr>
          <w:w w:val="105"/>
        </w:rPr>
        <w:t>and David Slichter.</w:t>
      </w:r>
    </w:p>
    <w:p>
      <w:pPr>
        <w:pStyle w:val="BodyText"/>
        <w:spacing w:before="136"/>
        <w:ind w:left="0"/>
      </w:pPr>
    </w:p>
    <w:p>
      <w:pPr>
        <w:pStyle w:val="Heading1"/>
        <w:ind w:left="-1"/>
        <w:jc w:val="both"/>
      </w:pPr>
      <w:r>
        <w:rPr>
          <w:w w:val="105"/>
        </w:rPr>
        <w:t>Invited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Seminars</w:t>
      </w:r>
    </w:p>
    <w:p>
      <w:pPr>
        <w:pStyle w:val="BodyText"/>
        <w:spacing w:line="244" w:lineRule="auto" w:before="202"/>
        <w:ind w:left="-1" w:right="357"/>
        <w:jc w:val="both"/>
      </w:pPr>
      <w:r>
        <w:rPr/>
        <w:t>Boston College (2009), Carnegie Mellon (2009), University of Rochester (2009), Northwestern University (2009), University of Wisconsin at Madison (2009), University of Pennsylvania - Wharton (2009), Univer-</w:t>
      </w:r>
      <w:r>
        <w:rPr>
          <w:spacing w:val="80"/>
        </w:rPr>
        <w:t> </w:t>
      </w:r>
      <w:r>
        <w:rPr/>
        <w:t>sity</w:t>
      </w:r>
      <w:r>
        <w:rPr>
          <w:spacing w:val="23"/>
        </w:rPr>
        <w:t> </w:t>
      </w:r>
      <w:r>
        <w:rPr/>
        <w:t>College</w:t>
      </w:r>
      <w:r>
        <w:rPr>
          <w:spacing w:val="23"/>
        </w:rPr>
        <w:t> </w:t>
      </w:r>
      <w:r>
        <w:rPr/>
        <w:t>London</w:t>
      </w:r>
      <w:r>
        <w:rPr>
          <w:spacing w:val="24"/>
        </w:rPr>
        <w:t> </w:t>
      </w:r>
      <w:r>
        <w:rPr/>
        <w:t>(2009),</w:t>
      </w:r>
      <w:r>
        <w:rPr>
          <w:spacing w:val="24"/>
        </w:rPr>
        <w:t> </w:t>
      </w:r>
      <w:r>
        <w:rPr/>
        <w:t>Bocconi</w:t>
      </w:r>
      <w:r>
        <w:rPr>
          <w:spacing w:val="24"/>
        </w:rPr>
        <w:t> </w:t>
      </w:r>
      <w:r>
        <w:rPr/>
        <w:t>University</w:t>
      </w:r>
      <w:r>
        <w:rPr>
          <w:spacing w:val="23"/>
        </w:rPr>
        <w:t> </w:t>
      </w:r>
      <w:r>
        <w:rPr/>
        <w:t>(2009),</w:t>
      </w:r>
      <w:r>
        <w:rPr>
          <w:spacing w:val="24"/>
        </w:rPr>
        <w:t> </w:t>
      </w:r>
      <w:r>
        <w:rPr/>
        <w:t>Collegio</w:t>
      </w:r>
      <w:r>
        <w:rPr>
          <w:spacing w:val="24"/>
        </w:rPr>
        <w:t> </w:t>
      </w:r>
      <w:r>
        <w:rPr/>
        <w:t>Carlo</w:t>
      </w:r>
      <w:r>
        <w:rPr>
          <w:spacing w:val="23"/>
        </w:rPr>
        <w:t> </w:t>
      </w:r>
      <w:r>
        <w:rPr/>
        <w:t>Alberto</w:t>
      </w:r>
      <w:r>
        <w:rPr>
          <w:spacing w:val="24"/>
        </w:rPr>
        <w:t> </w:t>
      </w:r>
      <w:r>
        <w:rPr/>
        <w:t>(2009),</w:t>
      </w:r>
      <w:r>
        <w:rPr>
          <w:spacing w:val="24"/>
        </w:rPr>
        <w:t> </w:t>
      </w:r>
      <w:r>
        <w:rPr/>
        <w:t>Stanford</w:t>
      </w:r>
      <w:r>
        <w:rPr>
          <w:spacing w:val="23"/>
        </w:rPr>
        <w:t> </w:t>
      </w:r>
      <w:r>
        <w:rPr>
          <w:spacing w:val="-2"/>
        </w:rPr>
        <w:t>University</w:t>
      </w:r>
    </w:p>
    <w:p>
      <w:pPr>
        <w:pStyle w:val="BodyText"/>
        <w:ind w:left="-1"/>
        <w:jc w:val="both"/>
      </w:pPr>
      <w:r>
        <w:rPr/>
        <w:t>-</w:t>
      </w:r>
      <w:r>
        <w:rPr>
          <w:spacing w:val="13"/>
        </w:rPr>
        <w:t> </w:t>
      </w:r>
      <w:r>
        <w:rPr/>
        <w:t>GSB</w:t>
      </w:r>
      <w:r>
        <w:rPr>
          <w:spacing w:val="14"/>
        </w:rPr>
        <w:t> </w:t>
      </w:r>
      <w:r>
        <w:rPr/>
        <w:t>(2009),</w:t>
      </w:r>
      <w:r>
        <w:rPr>
          <w:spacing w:val="14"/>
        </w:rPr>
        <w:t> </w:t>
      </w:r>
      <w:r>
        <w:rPr/>
        <w:t>Brown</w:t>
      </w:r>
      <w:r>
        <w:rPr>
          <w:spacing w:val="14"/>
        </w:rPr>
        <w:t> </w:t>
      </w:r>
      <w:r>
        <w:rPr/>
        <w:t>University</w:t>
      </w:r>
      <w:r>
        <w:rPr>
          <w:spacing w:val="14"/>
        </w:rPr>
        <w:t> </w:t>
      </w:r>
      <w:r>
        <w:rPr/>
        <w:t>(2009),</w:t>
      </w:r>
      <w:r>
        <w:rPr>
          <w:spacing w:val="14"/>
        </w:rPr>
        <w:t> </w:t>
      </w:r>
      <w:r>
        <w:rPr/>
        <w:t>University</w:t>
      </w:r>
      <w:r>
        <w:rPr>
          <w:spacing w:val="14"/>
        </w:rPr>
        <w:t> </w:t>
      </w:r>
      <w:r>
        <w:rPr/>
        <w:t>of</w:t>
      </w:r>
      <w:r>
        <w:rPr>
          <w:spacing w:val="14"/>
        </w:rPr>
        <w:t> </w:t>
      </w:r>
      <w:r>
        <w:rPr/>
        <w:t>Toronto</w:t>
      </w:r>
      <w:r>
        <w:rPr>
          <w:spacing w:val="13"/>
        </w:rPr>
        <w:t> </w:t>
      </w:r>
      <w:r>
        <w:rPr/>
        <w:t>(2010),</w:t>
      </w:r>
      <w:r>
        <w:rPr>
          <w:spacing w:val="15"/>
        </w:rPr>
        <w:t> </w:t>
      </w:r>
      <w:r>
        <w:rPr/>
        <w:t>Colgate</w:t>
      </w:r>
      <w:r>
        <w:rPr>
          <w:spacing w:val="13"/>
        </w:rPr>
        <w:t> </w:t>
      </w:r>
      <w:r>
        <w:rPr/>
        <w:t>University/Hamilton</w:t>
      </w:r>
      <w:r>
        <w:rPr>
          <w:spacing w:val="14"/>
        </w:rPr>
        <w:t> </w:t>
      </w:r>
      <w:r>
        <w:rPr>
          <w:spacing w:val="-2"/>
        </w:rPr>
        <w:t>College</w:t>
      </w:r>
    </w:p>
    <w:p>
      <w:pPr>
        <w:pStyle w:val="BodyText"/>
        <w:spacing w:after="0"/>
        <w:jc w:val="both"/>
        <w:sectPr>
          <w:headerReference w:type="default" r:id="rId9"/>
          <w:pgSz w:w="12240" w:h="15840"/>
          <w:pgMar w:header="1114" w:footer="0" w:top="1700" w:bottom="280" w:left="1440" w:right="1080"/>
          <w:pgNumType w:start="2"/>
        </w:sectPr>
      </w:pPr>
    </w:p>
    <w:p>
      <w:pPr>
        <w:pStyle w:val="BodyText"/>
        <w:spacing w:line="244" w:lineRule="auto" w:before="109"/>
        <w:ind w:left="0" w:right="357"/>
        <w:jc w:val="both"/>
      </w:pPr>
      <w:r>
        <w:rPr>
          <w:w w:val="105"/>
        </w:rPr>
        <w:t>(2010), Young</w:t>
      </w:r>
      <w:r>
        <w:rPr>
          <w:w w:val="105"/>
        </w:rPr>
        <w:t> Economists</w:t>
      </w:r>
      <w:r>
        <w:rPr>
          <w:w w:val="105"/>
        </w:rPr>
        <w:t> Jamboree</w:t>
      </w:r>
      <w:r>
        <w:rPr>
          <w:w w:val="105"/>
        </w:rPr>
        <w:t> -</w:t>
      </w:r>
      <w:r>
        <w:rPr>
          <w:w w:val="105"/>
        </w:rPr>
        <w:t> Empirical</w:t>
      </w:r>
      <w:r>
        <w:rPr>
          <w:w w:val="105"/>
        </w:rPr>
        <w:t> Microeconomics</w:t>
      </w:r>
      <w:r>
        <w:rPr>
          <w:w w:val="105"/>
        </w:rPr>
        <w:t> -</w:t>
      </w:r>
      <w:r>
        <w:rPr>
          <w:w w:val="105"/>
        </w:rPr>
        <w:t> Duke</w:t>
      </w:r>
      <w:r>
        <w:rPr>
          <w:w w:val="105"/>
        </w:rPr>
        <w:t> University</w:t>
      </w:r>
      <w:r>
        <w:rPr>
          <w:w w:val="105"/>
        </w:rPr>
        <w:t> (2012),</w:t>
      </w:r>
      <w:r>
        <w:rPr>
          <w:w w:val="105"/>
        </w:rPr>
        <w:t> Vassar</w:t>
      </w:r>
      <w:r>
        <w:rPr>
          <w:w w:val="105"/>
        </w:rPr>
        <w:t> </w:t>
      </w:r>
      <w:r>
        <w:rPr>
          <w:w w:val="105"/>
        </w:rPr>
        <w:t>Col- lege</w:t>
      </w:r>
      <w:r>
        <w:rPr>
          <w:spacing w:val="-7"/>
          <w:w w:val="105"/>
        </w:rPr>
        <w:t> </w:t>
      </w:r>
      <w:r>
        <w:rPr>
          <w:w w:val="105"/>
        </w:rPr>
        <w:t>(2012),</w:t>
      </w:r>
      <w:r>
        <w:rPr>
          <w:spacing w:val="-6"/>
          <w:w w:val="105"/>
        </w:rPr>
        <w:t> </w:t>
      </w:r>
      <w:r>
        <w:rPr>
          <w:w w:val="105"/>
        </w:rPr>
        <w:t>Duke</w:t>
      </w:r>
      <w:r>
        <w:rPr>
          <w:spacing w:val="-8"/>
          <w:w w:val="105"/>
        </w:rPr>
        <w:t> </w:t>
      </w:r>
      <w:r>
        <w:rPr>
          <w:w w:val="105"/>
        </w:rPr>
        <w:t>University</w:t>
      </w:r>
      <w:r>
        <w:rPr>
          <w:spacing w:val="-7"/>
          <w:w w:val="105"/>
        </w:rPr>
        <w:t> </w:t>
      </w:r>
      <w:r>
        <w:rPr>
          <w:w w:val="105"/>
        </w:rPr>
        <w:t>(2012),</w:t>
      </w:r>
      <w:r>
        <w:rPr>
          <w:spacing w:val="-6"/>
          <w:w w:val="105"/>
        </w:rPr>
        <w:t> </w:t>
      </w:r>
      <w:r>
        <w:rPr>
          <w:w w:val="105"/>
        </w:rPr>
        <w:t>Federal</w:t>
      </w:r>
      <w:r>
        <w:rPr>
          <w:spacing w:val="-7"/>
          <w:w w:val="105"/>
        </w:rPr>
        <w:t> </w:t>
      </w:r>
      <w:r>
        <w:rPr>
          <w:w w:val="105"/>
        </w:rPr>
        <w:t>Reserve</w:t>
      </w:r>
      <w:r>
        <w:rPr>
          <w:spacing w:val="-8"/>
          <w:w w:val="105"/>
        </w:rPr>
        <w:t> </w:t>
      </w:r>
      <w:r>
        <w:rPr>
          <w:w w:val="105"/>
        </w:rPr>
        <w:t>Board</w:t>
      </w:r>
      <w:r>
        <w:rPr>
          <w:spacing w:val="-7"/>
          <w:w w:val="105"/>
        </w:rPr>
        <w:t> </w:t>
      </w:r>
      <w:r>
        <w:rPr>
          <w:w w:val="105"/>
        </w:rPr>
        <w:t>-</w:t>
      </w:r>
      <w:r>
        <w:rPr>
          <w:spacing w:val="-7"/>
          <w:w w:val="105"/>
        </w:rPr>
        <w:t> </w:t>
      </w:r>
      <w:r>
        <w:rPr>
          <w:w w:val="105"/>
        </w:rPr>
        <w:t>St.</w:t>
      </w:r>
      <w:r>
        <w:rPr>
          <w:spacing w:val="14"/>
          <w:w w:val="105"/>
        </w:rPr>
        <w:t> </w:t>
      </w:r>
      <w:r>
        <w:rPr>
          <w:w w:val="105"/>
        </w:rPr>
        <w:t>Louis</w:t>
      </w:r>
      <w:r>
        <w:rPr>
          <w:spacing w:val="-8"/>
          <w:w w:val="105"/>
        </w:rPr>
        <w:t> </w:t>
      </w:r>
      <w:r>
        <w:rPr>
          <w:w w:val="105"/>
        </w:rPr>
        <w:t>(2013),</w:t>
      </w:r>
      <w:r>
        <w:rPr>
          <w:spacing w:val="-6"/>
          <w:w w:val="105"/>
        </w:rPr>
        <w:t> </w:t>
      </w:r>
      <w:r>
        <w:rPr>
          <w:w w:val="105"/>
        </w:rPr>
        <w:t>Cornell</w:t>
      </w:r>
      <w:r>
        <w:rPr>
          <w:spacing w:val="-7"/>
          <w:w w:val="105"/>
        </w:rPr>
        <w:t> </w:t>
      </w:r>
      <w:r>
        <w:rPr>
          <w:w w:val="105"/>
        </w:rPr>
        <w:t>University</w:t>
      </w:r>
      <w:r>
        <w:rPr>
          <w:spacing w:val="-7"/>
          <w:w w:val="105"/>
        </w:rPr>
        <w:t> </w:t>
      </w:r>
      <w:r>
        <w:rPr>
          <w:w w:val="105"/>
        </w:rPr>
        <w:t>(2013), </w:t>
      </w:r>
      <w:r>
        <w:rPr>
          <w:spacing w:val="-2"/>
          <w:w w:val="105"/>
        </w:rPr>
        <w:t>University of Western Ontario (2013), Cleveland Federal Reserve Board (2014), University of Wisconsin at </w:t>
      </w:r>
      <w:r>
        <w:rPr/>
        <w:t>Madison (2014), Consumer Financial Protection Bureau (2014), University of Syracuse (2015), University of Pennsylvania - Wharton (2016), Federal Reserve Board - Philadelphia (2017), University of Georgia (2017), </w:t>
      </w:r>
      <w:r>
        <w:rPr>
          <w:w w:val="105"/>
        </w:rPr>
        <w:t>SUNY</w:t>
      </w:r>
      <w:r>
        <w:rPr>
          <w:spacing w:val="-12"/>
          <w:w w:val="105"/>
        </w:rPr>
        <w:t> </w:t>
      </w:r>
      <w:r>
        <w:rPr>
          <w:w w:val="105"/>
        </w:rPr>
        <w:t>Buffalo</w:t>
      </w:r>
      <w:r>
        <w:rPr>
          <w:spacing w:val="-12"/>
          <w:w w:val="105"/>
        </w:rPr>
        <w:t> </w:t>
      </w:r>
      <w:r>
        <w:rPr>
          <w:w w:val="105"/>
        </w:rPr>
        <w:t>(2017),</w:t>
      </w:r>
      <w:r>
        <w:rPr>
          <w:spacing w:val="-11"/>
          <w:w w:val="105"/>
        </w:rPr>
        <w:t> </w:t>
      </w:r>
      <w:r>
        <w:rPr>
          <w:w w:val="105"/>
        </w:rPr>
        <w:t>ITAM</w:t>
      </w:r>
      <w:r>
        <w:rPr>
          <w:spacing w:val="-12"/>
          <w:w w:val="105"/>
        </w:rPr>
        <w:t> </w:t>
      </w:r>
      <w:r>
        <w:rPr>
          <w:w w:val="105"/>
        </w:rPr>
        <w:t>(2017),</w:t>
      </w:r>
      <w:r>
        <w:rPr>
          <w:spacing w:val="-11"/>
          <w:w w:val="105"/>
        </w:rPr>
        <w:t> </w:t>
      </w:r>
      <w:r>
        <w:rPr>
          <w:w w:val="105"/>
        </w:rPr>
        <w:t>Arizona</w:t>
      </w:r>
      <w:r>
        <w:rPr>
          <w:spacing w:val="-12"/>
          <w:w w:val="105"/>
        </w:rPr>
        <w:t> </w:t>
      </w:r>
      <w:r>
        <w:rPr>
          <w:w w:val="105"/>
        </w:rPr>
        <w:t>State</w:t>
      </w:r>
      <w:r>
        <w:rPr>
          <w:spacing w:val="-11"/>
          <w:w w:val="105"/>
        </w:rPr>
        <w:t> </w:t>
      </w:r>
      <w:r>
        <w:rPr>
          <w:w w:val="105"/>
        </w:rPr>
        <w:t>University</w:t>
      </w:r>
      <w:r>
        <w:rPr>
          <w:spacing w:val="-12"/>
          <w:w w:val="105"/>
        </w:rPr>
        <w:t> </w:t>
      </w:r>
      <w:r>
        <w:rPr>
          <w:w w:val="105"/>
        </w:rPr>
        <w:t>(2018),</w:t>
      </w:r>
      <w:r>
        <w:rPr>
          <w:spacing w:val="-12"/>
          <w:w w:val="105"/>
        </w:rPr>
        <w:t> </w:t>
      </w:r>
      <w:r>
        <w:rPr>
          <w:w w:val="105"/>
        </w:rPr>
        <w:t>FGV-SP</w:t>
      </w:r>
      <w:r>
        <w:rPr>
          <w:spacing w:val="-11"/>
          <w:w w:val="105"/>
        </w:rPr>
        <w:t> </w:t>
      </w:r>
      <w:r>
        <w:rPr>
          <w:w w:val="105"/>
        </w:rPr>
        <w:t>(2018),</w:t>
      </w:r>
      <w:r>
        <w:rPr>
          <w:spacing w:val="-12"/>
          <w:w w:val="105"/>
        </w:rPr>
        <w:t> </w:t>
      </w:r>
      <w:r>
        <w:rPr>
          <w:w w:val="105"/>
        </w:rPr>
        <w:t>Ibmec-SP</w:t>
      </w:r>
      <w:r>
        <w:rPr>
          <w:spacing w:val="-11"/>
          <w:w w:val="105"/>
        </w:rPr>
        <w:t> </w:t>
      </w:r>
      <w:r>
        <w:rPr>
          <w:w w:val="105"/>
        </w:rPr>
        <w:t>(2018),</w:t>
      </w:r>
      <w:r>
        <w:rPr>
          <w:spacing w:val="-12"/>
          <w:w w:val="105"/>
        </w:rPr>
        <w:t> </w:t>
      </w:r>
      <w:r>
        <w:rPr>
          <w:w w:val="105"/>
        </w:rPr>
        <w:t>Mi- crosoft</w:t>
      </w:r>
      <w:r>
        <w:rPr>
          <w:w w:val="105"/>
        </w:rPr>
        <w:t> Research,</w:t>
      </w:r>
      <w:r>
        <w:rPr>
          <w:w w:val="105"/>
        </w:rPr>
        <w:t> New</w:t>
      </w:r>
      <w:r>
        <w:rPr>
          <w:w w:val="105"/>
        </w:rPr>
        <w:t> England</w:t>
      </w:r>
      <w:r>
        <w:rPr>
          <w:w w:val="105"/>
        </w:rPr>
        <w:t> (2019),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Chicago</w:t>
      </w:r>
      <w:r>
        <w:rPr>
          <w:w w:val="105"/>
        </w:rPr>
        <w:t> (HCEO,</w:t>
      </w:r>
      <w:r>
        <w:rPr>
          <w:w w:val="105"/>
        </w:rPr>
        <w:t> Fall</w:t>
      </w:r>
      <w:r>
        <w:rPr>
          <w:w w:val="105"/>
        </w:rPr>
        <w:t> 2019),</w:t>
      </w:r>
      <w:r>
        <w:rPr>
          <w:w w:val="105"/>
        </w:rPr>
        <w:t> University</w:t>
      </w:r>
      <w:r>
        <w:rPr>
          <w:w w:val="105"/>
        </w:rPr>
        <w:t> Carlos</w:t>
      </w:r>
      <w:r>
        <w:rPr>
          <w:w w:val="105"/>
        </w:rPr>
        <w:t> III (Spring</w:t>
      </w:r>
      <w:r>
        <w:rPr>
          <w:spacing w:val="-5"/>
          <w:w w:val="105"/>
        </w:rPr>
        <w:t> </w:t>
      </w:r>
      <w:r>
        <w:rPr>
          <w:w w:val="105"/>
        </w:rPr>
        <w:t>2020),</w:t>
      </w:r>
      <w:r>
        <w:rPr>
          <w:spacing w:val="-5"/>
          <w:w w:val="105"/>
        </w:rPr>
        <w:t> </w:t>
      </w:r>
      <w:r>
        <w:rPr>
          <w:w w:val="105"/>
        </w:rPr>
        <w:t>Online</w:t>
      </w:r>
      <w:r>
        <w:rPr>
          <w:spacing w:val="-5"/>
          <w:w w:val="105"/>
        </w:rPr>
        <w:t> </w:t>
      </w:r>
      <w:r>
        <w:rPr>
          <w:w w:val="105"/>
        </w:rPr>
        <w:t>Spatial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Urban</w:t>
      </w:r>
      <w:r>
        <w:rPr>
          <w:spacing w:val="-5"/>
          <w:w w:val="105"/>
        </w:rPr>
        <w:t> </w:t>
      </w:r>
      <w:r>
        <w:rPr>
          <w:w w:val="105"/>
        </w:rPr>
        <w:t>Seminar</w:t>
      </w:r>
      <w:r>
        <w:rPr>
          <w:spacing w:val="-5"/>
          <w:w w:val="105"/>
        </w:rPr>
        <w:t> </w:t>
      </w:r>
      <w:r>
        <w:rPr>
          <w:w w:val="105"/>
        </w:rPr>
        <w:t>-</w:t>
      </w:r>
      <w:r>
        <w:rPr>
          <w:spacing w:val="-5"/>
          <w:w w:val="105"/>
        </w:rPr>
        <w:t> </w:t>
      </w:r>
      <w:r>
        <w:rPr>
          <w:w w:val="105"/>
        </w:rPr>
        <w:t>OSUS</w:t>
      </w:r>
      <w:r>
        <w:rPr>
          <w:spacing w:val="-5"/>
          <w:w w:val="105"/>
        </w:rPr>
        <w:t> </w:t>
      </w:r>
      <w:r>
        <w:rPr>
          <w:w w:val="105"/>
        </w:rPr>
        <w:t>(2021),</w:t>
      </w:r>
      <w:r>
        <w:rPr>
          <w:spacing w:val="-5"/>
          <w:w w:val="105"/>
        </w:rPr>
        <w:t> </w:t>
      </w:r>
      <w:r>
        <w:rPr>
          <w:w w:val="105"/>
        </w:rPr>
        <w:t>FGV-SP</w:t>
      </w:r>
      <w:r>
        <w:rPr>
          <w:spacing w:val="-5"/>
          <w:w w:val="105"/>
        </w:rPr>
        <w:t> </w:t>
      </w:r>
      <w:r>
        <w:rPr>
          <w:w w:val="105"/>
        </w:rPr>
        <w:t>(2021),</w:t>
      </w:r>
      <w:r>
        <w:rPr>
          <w:spacing w:val="-5"/>
          <w:w w:val="105"/>
        </w:rPr>
        <w:t> </w:t>
      </w:r>
      <w:r>
        <w:rPr>
          <w:w w:val="105"/>
        </w:rPr>
        <w:t>University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Pennsylva- nia</w:t>
      </w:r>
      <w:r>
        <w:rPr>
          <w:spacing w:val="-12"/>
          <w:w w:val="105"/>
        </w:rPr>
        <w:t> </w:t>
      </w:r>
      <w:r>
        <w:rPr>
          <w:w w:val="105"/>
        </w:rPr>
        <w:t>-</w:t>
      </w:r>
      <w:r>
        <w:rPr>
          <w:spacing w:val="-12"/>
          <w:w w:val="105"/>
        </w:rPr>
        <w:t> </w:t>
      </w:r>
      <w:r>
        <w:rPr>
          <w:w w:val="105"/>
        </w:rPr>
        <w:t>Wharton</w:t>
      </w:r>
      <w:r>
        <w:rPr>
          <w:spacing w:val="-11"/>
          <w:w w:val="105"/>
        </w:rPr>
        <w:t> </w:t>
      </w:r>
      <w:r>
        <w:rPr>
          <w:w w:val="105"/>
        </w:rPr>
        <w:t>(2021),</w:t>
      </w:r>
      <w:r>
        <w:rPr>
          <w:spacing w:val="-12"/>
          <w:w w:val="105"/>
        </w:rPr>
        <w:t> </w:t>
      </w:r>
      <w:r>
        <w:rPr>
          <w:w w:val="105"/>
        </w:rPr>
        <w:t>UCLA</w:t>
      </w:r>
      <w:r>
        <w:rPr>
          <w:spacing w:val="-11"/>
          <w:w w:val="105"/>
        </w:rPr>
        <w:t> </w:t>
      </w:r>
      <w:r>
        <w:rPr>
          <w:w w:val="105"/>
        </w:rPr>
        <w:t>(2021),</w:t>
      </w:r>
      <w:r>
        <w:rPr>
          <w:spacing w:val="-12"/>
          <w:w w:val="105"/>
        </w:rPr>
        <w:t> </w:t>
      </w:r>
      <w:r>
        <w:rPr>
          <w:w w:val="105"/>
        </w:rPr>
        <w:t>University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Tennessee</w:t>
      </w:r>
      <w:r>
        <w:rPr>
          <w:spacing w:val="-12"/>
          <w:w w:val="105"/>
        </w:rPr>
        <w:t> </w:t>
      </w:r>
      <w:r>
        <w:rPr>
          <w:w w:val="105"/>
        </w:rPr>
        <w:t>(2022),</w:t>
      </w:r>
      <w:r>
        <w:rPr>
          <w:spacing w:val="-10"/>
          <w:w w:val="105"/>
        </w:rPr>
        <w:t> </w:t>
      </w:r>
      <w:r>
        <w:rPr>
          <w:w w:val="105"/>
        </w:rPr>
        <w:t>Insper</w:t>
      </w:r>
      <w:r>
        <w:rPr>
          <w:spacing w:val="-12"/>
          <w:w w:val="105"/>
        </w:rPr>
        <w:t> </w:t>
      </w:r>
      <w:r>
        <w:rPr>
          <w:w w:val="105"/>
        </w:rPr>
        <w:t>(2022),</w:t>
      </w:r>
      <w:r>
        <w:rPr>
          <w:spacing w:val="-10"/>
          <w:w w:val="105"/>
        </w:rPr>
        <w:t> </w:t>
      </w:r>
      <w:r>
        <w:rPr>
          <w:w w:val="105"/>
        </w:rPr>
        <w:t>Cleveland</w:t>
      </w:r>
      <w:r>
        <w:rPr>
          <w:spacing w:val="-12"/>
          <w:w w:val="105"/>
        </w:rPr>
        <w:t> </w:t>
      </w:r>
      <w:r>
        <w:rPr>
          <w:w w:val="105"/>
        </w:rPr>
        <w:t>Fed</w:t>
      </w:r>
      <w:r>
        <w:rPr>
          <w:spacing w:val="-12"/>
          <w:w w:val="105"/>
        </w:rPr>
        <w:t> </w:t>
      </w:r>
      <w:r>
        <w:rPr>
          <w:w w:val="105"/>
        </w:rPr>
        <w:t>(2023), University of Colorado - Boulder (2024), University of Houston (2025).</w:t>
      </w:r>
    </w:p>
    <w:p>
      <w:pPr>
        <w:pStyle w:val="BodyText"/>
        <w:spacing w:before="126"/>
        <w:ind w:left="0"/>
      </w:pPr>
    </w:p>
    <w:p>
      <w:pPr>
        <w:pStyle w:val="Heading1"/>
      </w:pPr>
      <w:r>
        <w:rPr>
          <w:w w:val="105"/>
        </w:rPr>
        <w:t>Conference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Presentations</w:t>
      </w:r>
    </w:p>
    <w:p>
      <w:pPr>
        <w:pStyle w:val="BodyText"/>
        <w:spacing w:line="244" w:lineRule="auto" w:before="202"/>
        <w:ind w:left="0" w:right="357"/>
        <w:jc w:val="both"/>
      </w:pPr>
      <w:r>
        <w:rPr/>
        <w:t>Housing Market Dynamics Conference - Duke University (2010), Census Bureau Conference, University of Maryland (2010), Econometric Society World Congress (2010), ASSA Meetings (2012), NBER Labor Studies (Spring 2012), NBER Summer Institute – Education and Labor Studies (2013), North American Meetings of the Regional Science Association International - RSAI (2014), NBER Education - Fall (2015), North Ameri-</w:t>
      </w:r>
      <w:r>
        <w:rPr>
          <w:spacing w:val="80"/>
          <w:w w:val="150"/>
        </w:rPr>
        <w:t> </w:t>
      </w:r>
      <w:r>
        <w:rPr/>
        <w:t>can Meetings of the Regional Science Association International - RSAI (2015), Econometric Society World Congress</w:t>
      </w:r>
      <w:r>
        <w:rPr>
          <w:spacing w:val="37"/>
        </w:rPr>
        <w:t> </w:t>
      </w:r>
      <w:r>
        <w:rPr/>
        <w:t>(2015),</w:t>
      </w:r>
      <w:r>
        <w:rPr>
          <w:spacing w:val="40"/>
        </w:rPr>
        <w:t> </w:t>
      </w:r>
      <w:r>
        <w:rPr/>
        <w:t>NBER</w:t>
      </w:r>
      <w:r>
        <w:rPr>
          <w:spacing w:val="37"/>
        </w:rPr>
        <w:t> </w:t>
      </w:r>
      <w:r>
        <w:rPr/>
        <w:t>Summer</w:t>
      </w:r>
      <w:r>
        <w:rPr>
          <w:spacing w:val="37"/>
        </w:rPr>
        <w:t> </w:t>
      </w:r>
      <w:r>
        <w:rPr/>
        <w:t>Institute</w:t>
      </w:r>
      <w:r>
        <w:rPr>
          <w:spacing w:val="37"/>
        </w:rPr>
        <w:t> </w:t>
      </w:r>
      <w:r>
        <w:rPr/>
        <w:t>–</w:t>
      </w:r>
      <w:r>
        <w:rPr>
          <w:spacing w:val="37"/>
        </w:rPr>
        <w:t> </w:t>
      </w:r>
      <w:r>
        <w:rPr/>
        <w:t>Real</w:t>
      </w:r>
      <w:r>
        <w:rPr>
          <w:spacing w:val="37"/>
        </w:rPr>
        <w:t> </w:t>
      </w:r>
      <w:r>
        <w:rPr/>
        <w:t>Estate</w:t>
      </w:r>
      <w:r>
        <w:rPr>
          <w:spacing w:val="37"/>
        </w:rPr>
        <w:t> </w:t>
      </w:r>
      <w:r>
        <w:rPr/>
        <w:t>(2016),</w:t>
      </w:r>
      <w:r>
        <w:rPr>
          <w:spacing w:val="40"/>
        </w:rPr>
        <w:t> </w:t>
      </w:r>
      <w:r>
        <w:rPr/>
        <w:t>Latin</w:t>
      </w:r>
      <w:r>
        <w:rPr>
          <w:spacing w:val="37"/>
        </w:rPr>
        <w:t> </w:t>
      </w:r>
      <w:r>
        <w:rPr/>
        <w:t>American</w:t>
      </w:r>
      <w:r>
        <w:rPr>
          <w:spacing w:val="37"/>
        </w:rPr>
        <w:t> </w:t>
      </w:r>
      <w:r>
        <w:rPr/>
        <w:t>Workshop</w:t>
      </w:r>
      <w:r>
        <w:rPr>
          <w:spacing w:val="37"/>
        </w:rPr>
        <w:t> </w:t>
      </w:r>
      <w:r>
        <w:rPr/>
        <w:t>in</w:t>
      </w:r>
      <w:r>
        <w:rPr>
          <w:spacing w:val="37"/>
        </w:rPr>
        <w:t> </w:t>
      </w:r>
      <w:r>
        <w:rPr/>
        <w:t>Economet- rics of the Econometric Society (2016), NBER Summer Institute – Real Estate (2017), Southern Economic Association (2017), SOLE (2019), NBER Summer Institute – Real Estate (2019), Southern Economic Associ- ation (2019), ASSA Meetings (2020), Urban Economics Association (2020), Southern Economic Association (2020), European Econometric Society Winter Meetings (2020), Urban Economics Association - Europe (2021),</w:t>
      </w:r>
      <w:r>
        <w:rPr>
          <w:spacing w:val="40"/>
        </w:rPr>
        <w:t> </w:t>
      </w:r>
      <w:r>
        <w:rPr/>
        <w:t>Southern</w:t>
      </w:r>
      <w:r>
        <w:rPr>
          <w:spacing w:val="40"/>
        </w:rPr>
        <w:t> </w:t>
      </w:r>
      <w:r>
        <w:rPr/>
        <w:t>Economic</w:t>
      </w:r>
      <w:r>
        <w:rPr>
          <w:spacing w:val="39"/>
        </w:rPr>
        <w:t> </w:t>
      </w:r>
      <w:r>
        <w:rPr/>
        <w:t>Association</w:t>
      </w:r>
      <w:r>
        <w:rPr>
          <w:spacing w:val="39"/>
        </w:rPr>
        <w:t> </w:t>
      </w:r>
      <w:r>
        <w:rPr/>
        <w:t>(2021),</w:t>
      </w:r>
      <w:r>
        <w:rPr>
          <w:spacing w:val="40"/>
        </w:rPr>
        <w:t> </w:t>
      </w:r>
      <w:r>
        <w:rPr/>
        <w:t>HCEO</w:t>
      </w:r>
      <w:r>
        <w:rPr>
          <w:spacing w:val="39"/>
        </w:rPr>
        <w:t> </w:t>
      </w:r>
      <w:r>
        <w:rPr/>
        <w:t>conference</w:t>
      </w:r>
      <w:r>
        <w:rPr>
          <w:spacing w:val="40"/>
        </w:rPr>
        <w:t> </w:t>
      </w:r>
      <w:r>
        <w:rPr/>
        <w:t>on</w:t>
      </w:r>
      <w:r>
        <w:rPr>
          <w:spacing w:val="39"/>
        </w:rPr>
        <w:t> </w:t>
      </w:r>
      <w:r>
        <w:rPr/>
        <w:t>sorting</w:t>
      </w:r>
      <w:r>
        <w:rPr>
          <w:spacing w:val="39"/>
        </w:rPr>
        <w:t> </w:t>
      </w:r>
      <w:r>
        <w:rPr/>
        <w:t>and</w:t>
      </w:r>
      <w:r>
        <w:rPr>
          <w:spacing w:val="39"/>
        </w:rPr>
        <w:t> </w:t>
      </w:r>
      <w:r>
        <w:rPr/>
        <w:t>segregation,</w:t>
      </w:r>
      <w:r>
        <w:rPr>
          <w:spacing w:val="40"/>
        </w:rPr>
        <w:t> </w:t>
      </w:r>
      <w:r>
        <w:rPr/>
        <w:t>University of Chicago (2021), Econometric Society - Summer Meeting (2021), International Association for Applied Econometrics (IAAE) Annual Conference (2021), Econometric Society - Australasia Meeting (2021), Econo- metric Society - Asia Meeting (2021), Econometric Society - China Meeting (2021), ASSA Meetings (2022), John Yinger Conference, Syracuse University (2022), ASSA Meetings (2023), Conference on Inequality and Mobility – Seoul,</w:t>
      </w:r>
      <w:r>
        <w:rPr>
          <w:spacing w:val="40"/>
        </w:rPr>
        <w:t> </w:t>
      </w:r>
      <w:r>
        <w:rPr/>
        <w:t>South Korea (2023),</w:t>
      </w:r>
      <w:r>
        <w:rPr>
          <w:spacing w:val="40"/>
        </w:rPr>
        <w:t> </w:t>
      </w:r>
      <w:r>
        <w:rPr/>
        <w:t>Econometric Society - Australasia Meeting (2023),</w:t>
      </w:r>
      <w:r>
        <w:rPr>
          <w:spacing w:val="40"/>
        </w:rPr>
        <w:t> </w:t>
      </w:r>
      <w:r>
        <w:rPr/>
        <w:t>Southern Eco- nomic Association (2023), LACEA/LAMES (2024), Econometric Society World Congress (2025, expected), Southern Economic Association (2025, expected).</w:t>
      </w:r>
    </w:p>
    <w:p>
      <w:pPr>
        <w:pStyle w:val="BodyText"/>
        <w:spacing w:before="126"/>
        <w:ind w:left="0"/>
      </w:pPr>
    </w:p>
    <w:p>
      <w:pPr>
        <w:pStyle w:val="Heading1"/>
      </w:pPr>
      <w:r>
        <w:rPr>
          <w:w w:val="105"/>
        </w:rPr>
        <w:t>Referee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Service</w:t>
      </w:r>
    </w:p>
    <w:p>
      <w:pPr>
        <w:pStyle w:val="BodyText"/>
        <w:spacing w:line="244" w:lineRule="auto" w:before="202"/>
        <w:ind w:left="0" w:right="357"/>
        <w:jc w:val="both"/>
      </w:pPr>
      <w:r>
        <w:rPr/>
        <w:t>American Economic Journal (Applied), American Economic Journal (Policy), American Economic </w:t>
      </w:r>
      <w:r>
        <w:rPr/>
        <w:t>Review, Econometrica, Economic Inquiry, Economics of Education Review, European Economic Review, Journal of Applied</w:t>
      </w:r>
      <w:r>
        <w:rPr>
          <w:spacing w:val="40"/>
        </w:rPr>
        <w:t> </w:t>
      </w:r>
      <w:r>
        <w:rPr/>
        <w:t>Econometrics,</w:t>
      </w:r>
      <w:r>
        <w:rPr>
          <w:spacing w:val="40"/>
        </w:rPr>
        <w:t> </w:t>
      </w:r>
      <w:r>
        <w:rPr/>
        <w:t>Journal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Literature,</w:t>
      </w:r>
      <w:r>
        <w:rPr>
          <w:spacing w:val="40"/>
        </w:rPr>
        <w:t> </w:t>
      </w:r>
      <w:r>
        <w:rPr/>
        <w:t>Journal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Family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Issues,</w:t>
      </w:r>
      <w:r>
        <w:rPr>
          <w:spacing w:val="40"/>
        </w:rPr>
        <w:t> </w:t>
      </w:r>
      <w:r>
        <w:rPr/>
        <w:t>Journal</w:t>
      </w:r>
      <w:r>
        <w:rPr>
          <w:spacing w:val="80"/>
        </w:rPr>
        <w:t> </w:t>
      </w:r>
      <w:r>
        <w:rPr/>
        <w:t>of Housing Economics, Journal of Labor Economics, Journal of Political Economy, Journal of Public Eco- nomics, Journal of the Royal Statistical Society:</w:t>
      </w:r>
      <w:r>
        <w:rPr>
          <w:spacing w:val="40"/>
        </w:rPr>
        <w:t> </w:t>
      </w:r>
      <w:r>
        <w:rPr/>
        <w:t>Series A, Journal of Urban Economics, Labour Economics,</w:t>
      </w:r>
      <w:r>
        <w:rPr>
          <w:spacing w:val="80"/>
        </w:rPr>
        <w:t> </w:t>
      </w:r>
      <w:r>
        <w:rPr/>
        <w:t>New Zealand Economic Papers, Oxford Bulletin of Economics and Statistics, Quantitative Economics,</w:t>
      </w:r>
      <w:r>
        <w:rPr>
          <w:spacing w:val="40"/>
        </w:rPr>
        <w:t> </w:t>
      </w:r>
      <w:r>
        <w:rPr/>
        <w:t>Quarterly</w:t>
      </w:r>
      <w:r>
        <w:rPr>
          <w:spacing w:val="40"/>
        </w:rPr>
        <w:t> </w:t>
      </w:r>
      <w:r>
        <w:rPr/>
        <w:t>Journal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Race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Social</w:t>
      </w:r>
      <w:r>
        <w:rPr>
          <w:spacing w:val="40"/>
        </w:rPr>
        <w:t> </w:t>
      </w:r>
      <w:r>
        <w:rPr/>
        <w:t>Problems,</w:t>
      </w:r>
      <w:r>
        <w:rPr>
          <w:spacing w:val="40"/>
        </w:rPr>
        <w:t> </w:t>
      </w:r>
      <w:r>
        <w:rPr/>
        <w:t>Regional</w:t>
      </w:r>
      <w:r>
        <w:rPr>
          <w:spacing w:val="40"/>
        </w:rPr>
        <w:t> </w:t>
      </w:r>
      <w:r>
        <w:rPr/>
        <w:t>Science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Urban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Re- view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Statistics,</w:t>
      </w:r>
      <w:r>
        <w:rPr>
          <w:spacing w:val="40"/>
        </w:rPr>
        <w:t> </w:t>
      </w:r>
      <w:r>
        <w:rPr/>
        <w:t>Review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Studies.</w:t>
      </w:r>
    </w:p>
    <w:p>
      <w:pPr>
        <w:pStyle w:val="BodyText"/>
        <w:spacing w:before="126"/>
        <w:ind w:left="0"/>
      </w:pPr>
    </w:p>
    <w:p>
      <w:pPr>
        <w:pStyle w:val="Heading1"/>
        <w:spacing w:before="1"/>
      </w:pPr>
      <w:r>
        <w:rPr>
          <w:spacing w:val="-2"/>
          <w:w w:val="105"/>
        </w:rPr>
        <w:t>Teaching</w:t>
      </w:r>
    </w:p>
    <w:p>
      <w:pPr>
        <w:pStyle w:val="BodyText"/>
        <w:spacing w:line="388" w:lineRule="auto" w:before="201"/>
        <w:ind w:right="3639"/>
      </w:pPr>
      <w:r>
        <w:rPr/>
        <w:t>Undergraduate Intermediate Microeconomics, 2010–2011. Graduate Applied Econometrics, 2010–2017, 2022–2024. Undergraduate Intermediate Industrial Organization, </w:t>
      </w:r>
      <w:r>
        <w:rPr/>
        <w:t>2012–2024.</w:t>
      </w:r>
    </w:p>
    <w:p>
      <w:pPr>
        <w:pStyle w:val="BodyText"/>
        <w:spacing w:after="0" w:line="388" w:lineRule="auto"/>
        <w:sectPr>
          <w:pgSz w:w="12240" w:h="15840"/>
          <w:pgMar w:header="1114" w:footer="0" w:top="1700" w:bottom="280" w:left="1440" w:right="1080"/>
        </w:sectPr>
      </w:pPr>
    </w:p>
    <w:p>
      <w:pPr>
        <w:pStyle w:val="BodyText"/>
        <w:spacing w:line="408" w:lineRule="auto" w:before="109"/>
        <w:ind w:right="4492"/>
      </w:pPr>
      <w:r>
        <w:rPr>
          <w:w w:val="105"/>
        </w:rPr>
        <w:t>Undergraduate Urban Economics, 2018–2025. </w:t>
      </w:r>
      <w:r>
        <w:rPr>
          <w:spacing w:val="-2"/>
          <w:w w:val="105"/>
        </w:rPr>
        <w:t>Teaching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Award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from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Economics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Department,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2020.</w:t>
      </w:r>
    </w:p>
    <w:p>
      <w:pPr>
        <w:pStyle w:val="BodyText"/>
        <w:spacing w:line="234" w:lineRule="exact"/>
      </w:pPr>
      <w:r>
        <w:rPr/>
        <w:t>Terry</w:t>
      </w:r>
      <w:r>
        <w:rPr>
          <w:spacing w:val="22"/>
        </w:rPr>
        <w:t> </w:t>
      </w:r>
      <w:r>
        <w:rPr/>
        <w:t>Business</w:t>
      </w:r>
      <w:r>
        <w:rPr>
          <w:spacing w:val="22"/>
        </w:rPr>
        <w:t> </w:t>
      </w:r>
      <w:r>
        <w:rPr/>
        <w:t>School</w:t>
      </w:r>
      <w:r>
        <w:rPr>
          <w:spacing w:val="22"/>
        </w:rPr>
        <w:t> </w:t>
      </w:r>
      <w:r>
        <w:rPr/>
        <w:t>Award</w:t>
      </w:r>
      <w:r>
        <w:rPr>
          <w:spacing w:val="22"/>
        </w:rPr>
        <w:t> </w:t>
      </w:r>
      <w:r>
        <w:rPr/>
        <w:t>for</w:t>
      </w:r>
      <w:r>
        <w:rPr>
          <w:spacing w:val="22"/>
        </w:rPr>
        <w:t> </w:t>
      </w:r>
      <w:r>
        <w:rPr/>
        <w:t>Teaching</w:t>
      </w:r>
      <w:r>
        <w:rPr>
          <w:spacing w:val="22"/>
        </w:rPr>
        <w:t> </w:t>
      </w:r>
      <w:r>
        <w:rPr/>
        <w:t>Excellence,</w:t>
      </w:r>
      <w:r>
        <w:rPr>
          <w:spacing w:val="22"/>
        </w:rPr>
        <w:t> </w:t>
      </w:r>
      <w:r>
        <w:rPr>
          <w:spacing w:val="-2"/>
        </w:rPr>
        <w:t>2021.</w:t>
      </w:r>
    </w:p>
    <w:p>
      <w:pPr>
        <w:pStyle w:val="BodyText"/>
        <w:spacing w:before="141"/>
        <w:ind w:left="0"/>
      </w:pPr>
    </w:p>
    <w:p>
      <w:pPr>
        <w:pStyle w:val="Heading1"/>
      </w:pPr>
      <w:r>
        <w:rPr>
          <w:spacing w:val="-2"/>
          <w:w w:val="110"/>
        </w:rPr>
        <w:t>Advising</w:t>
      </w:r>
    </w:p>
    <w:p>
      <w:pPr>
        <w:spacing w:before="179"/>
        <w:ind w:left="0" w:right="0" w:firstLine="0"/>
        <w:jc w:val="left"/>
        <w:rPr>
          <w:rFonts w:ascii="Palatino Linotype"/>
          <w:i/>
          <w:sz w:val="24"/>
        </w:rPr>
      </w:pPr>
      <w:r>
        <w:rPr>
          <w:rFonts w:ascii="Palatino Linotype"/>
          <w:i/>
          <w:spacing w:val="-2"/>
          <w:sz w:val="24"/>
        </w:rPr>
        <w:t>Advisor</w:t>
      </w:r>
    </w:p>
    <w:p>
      <w:pPr>
        <w:pStyle w:val="BodyText"/>
        <w:spacing w:line="244" w:lineRule="auto" w:before="118"/>
        <w:ind w:right="357"/>
        <w:jc w:val="both"/>
      </w:pPr>
      <w:r>
        <w:rPr>
          <w:w w:val="105"/>
        </w:rPr>
        <w:t>Cheuk</w:t>
      </w:r>
      <w:r>
        <w:rPr>
          <w:w w:val="105"/>
        </w:rPr>
        <w:t> Ho</w:t>
      </w:r>
      <w:r>
        <w:rPr>
          <w:w w:val="105"/>
        </w:rPr>
        <w:t> (City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Hong</w:t>
      </w:r>
      <w:r>
        <w:rPr>
          <w:w w:val="105"/>
        </w:rPr>
        <w:t> Kong),</w:t>
      </w:r>
      <w:r>
        <w:rPr>
          <w:w w:val="105"/>
        </w:rPr>
        <w:t> Yusuke</w:t>
      </w:r>
      <w:r>
        <w:rPr>
          <w:w w:val="105"/>
        </w:rPr>
        <w:t> Jinnai</w:t>
      </w:r>
      <w:r>
        <w:rPr>
          <w:w w:val="105"/>
        </w:rPr>
        <w:t> (International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Japan),</w:t>
      </w:r>
      <w:r>
        <w:rPr>
          <w:w w:val="105"/>
        </w:rPr>
        <w:t> Robert Arons</w:t>
      </w:r>
      <w:r>
        <w:rPr>
          <w:spacing w:val="-7"/>
          <w:w w:val="105"/>
        </w:rPr>
        <w:t> </w:t>
      </w:r>
      <w:r>
        <w:rPr>
          <w:w w:val="105"/>
        </w:rPr>
        <w:t>(Department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Justice),</w:t>
      </w:r>
      <w:r>
        <w:rPr>
          <w:spacing w:val="-6"/>
          <w:w w:val="105"/>
        </w:rPr>
        <w:t> </w:t>
      </w:r>
      <w:r>
        <w:rPr>
          <w:w w:val="105"/>
        </w:rPr>
        <w:t>Daniel</w:t>
      </w:r>
      <w:r>
        <w:rPr>
          <w:spacing w:val="-7"/>
          <w:w w:val="105"/>
        </w:rPr>
        <w:t> </w:t>
      </w:r>
      <w:r>
        <w:rPr>
          <w:w w:val="105"/>
        </w:rPr>
        <w:t>Ringo</w:t>
      </w:r>
      <w:r>
        <w:rPr>
          <w:spacing w:val="-7"/>
          <w:w w:val="105"/>
        </w:rPr>
        <w:t> </w:t>
      </w:r>
      <w:r>
        <w:rPr>
          <w:w w:val="105"/>
        </w:rPr>
        <w:t>(Federal</w:t>
      </w:r>
      <w:r>
        <w:rPr>
          <w:spacing w:val="-7"/>
          <w:w w:val="105"/>
        </w:rPr>
        <w:t> </w:t>
      </w:r>
      <w:r>
        <w:rPr>
          <w:w w:val="105"/>
        </w:rPr>
        <w:t>Reserve</w:t>
      </w:r>
      <w:r>
        <w:rPr>
          <w:spacing w:val="-7"/>
          <w:w w:val="105"/>
        </w:rPr>
        <w:t> </w:t>
      </w:r>
      <w:r>
        <w:rPr>
          <w:w w:val="105"/>
        </w:rPr>
        <w:t>Board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Governors),</w:t>
      </w:r>
      <w:r>
        <w:rPr>
          <w:spacing w:val="-6"/>
          <w:w w:val="105"/>
        </w:rPr>
        <w:t> </w:t>
      </w:r>
      <w:r>
        <w:rPr>
          <w:w w:val="105"/>
        </w:rPr>
        <w:t>Umair</w:t>
      </w:r>
      <w:r>
        <w:rPr>
          <w:spacing w:val="-7"/>
          <w:w w:val="105"/>
        </w:rPr>
        <w:t> </w:t>
      </w:r>
      <w:r>
        <w:rPr>
          <w:w w:val="105"/>
        </w:rPr>
        <w:t>Khalil</w:t>
      </w:r>
      <w:r>
        <w:rPr>
          <w:spacing w:val="-7"/>
          <w:w w:val="105"/>
        </w:rPr>
        <w:t> </w:t>
      </w:r>
      <w:r>
        <w:rPr>
          <w:w w:val="105"/>
        </w:rPr>
        <w:t>(Uni- versity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Adelaide),</w:t>
      </w:r>
      <w:r>
        <w:rPr>
          <w:spacing w:val="-4"/>
          <w:w w:val="105"/>
        </w:rPr>
        <w:t> </w:t>
      </w:r>
      <w:r>
        <w:rPr>
          <w:w w:val="105"/>
        </w:rPr>
        <w:t>Sulagna</w:t>
      </w:r>
      <w:r>
        <w:rPr>
          <w:spacing w:val="-5"/>
          <w:w w:val="105"/>
        </w:rPr>
        <w:t> </w:t>
      </w:r>
      <w:r>
        <w:rPr>
          <w:w w:val="105"/>
        </w:rPr>
        <w:t>Mookerjee</w:t>
      </w:r>
      <w:r>
        <w:rPr>
          <w:spacing w:val="-5"/>
          <w:w w:val="105"/>
        </w:rPr>
        <w:t> </w:t>
      </w:r>
      <w:r>
        <w:rPr>
          <w:w w:val="105"/>
        </w:rPr>
        <w:t>(Georgetown</w:t>
      </w:r>
      <w:r>
        <w:rPr>
          <w:spacing w:val="-5"/>
          <w:w w:val="105"/>
        </w:rPr>
        <w:t> </w:t>
      </w:r>
      <w:r>
        <w:rPr>
          <w:w w:val="105"/>
        </w:rPr>
        <w:t>University’s</w:t>
      </w:r>
      <w:r>
        <w:rPr>
          <w:spacing w:val="-5"/>
          <w:w w:val="105"/>
        </w:rPr>
        <w:t> </w:t>
      </w:r>
      <w:r>
        <w:rPr>
          <w:w w:val="105"/>
        </w:rPr>
        <w:t>School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Foreign</w:t>
      </w:r>
      <w:r>
        <w:rPr>
          <w:spacing w:val="-5"/>
          <w:w w:val="105"/>
        </w:rPr>
        <w:t> </w:t>
      </w:r>
      <w:r>
        <w:rPr>
          <w:w w:val="105"/>
        </w:rPr>
        <w:t>Service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Qatar), David</w:t>
      </w:r>
      <w:r>
        <w:rPr>
          <w:spacing w:val="-4"/>
          <w:w w:val="105"/>
        </w:rPr>
        <w:t> </w:t>
      </w:r>
      <w:r>
        <w:rPr>
          <w:w w:val="105"/>
        </w:rPr>
        <w:t>Slichter</w:t>
      </w:r>
      <w:r>
        <w:rPr>
          <w:spacing w:val="-4"/>
          <w:w w:val="105"/>
        </w:rPr>
        <w:t> </w:t>
      </w:r>
      <w:r>
        <w:rPr>
          <w:w w:val="105"/>
        </w:rPr>
        <w:t>(Binghamton</w:t>
      </w:r>
      <w:r>
        <w:rPr>
          <w:spacing w:val="-4"/>
          <w:w w:val="105"/>
        </w:rPr>
        <w:t> </w:t>
      </w:r>
      <w:r>
        <w:rPr>
          <w:w w:val="105"/>
        </w:rPr>
        <w:t>University),</w:t>
      </w:r>
      <w:r>
        <w:rPr>
          <w:spacing w:val="-3"/>
          <w:w w:val="105"/>
        </w:rPr>
        <w:t> </w:t>
      </w:r>
      <w:r>
        <w:rPr>
          <w:w w:val="105"/>
        </w:rPr>
        <w:t>Alon</w:t>
      </w:r>
      <w:r>
        <w:rPr>
          <w:spacing w:val="-4"/>
          <w:w w:val="105"/>
        </w:rPr>
        <w:t> </w:t>
      </w:r>
      <w:r>
        <w:rPr>
          <w:w w:val="105"/>
        </w:rPr>
        <w:t>Bergman</w:t>
      </w:r>
      <w:r>
        <w:rPr>
          <w:spacing w:val="-4"/>
          <w:w w:val="105"/>
        </w:rPr>
        <w:t> </w:t>
      </w:r>
      <w:r>
        <w:rPr>
          <w:w w:val="105"/>
        </w:rPr>
        <w:t>(Matrix</w:t>
      </w:r>
      <w:r>
        <w:rPr>
          <w:spacing w:val="-4"/>
          <w:w w:val="105"/>
        </w:rPr>
        <w:t> </w:t>
      </w:r>
      <w:r>
        <w:rPr>
          <w:w w:val="105"/>
        </w:rPr>
        <w:t>Economics</w:t>
      </w:r>
      <w:r>
        <w:rPr>
          <w:spacing w:val="-4"/>
          <w:w w:val="105"/>
        </w:rPr>
        <w:t> </w:t>
      </w:r>
      <w:r>
        <w:rPr>
          <w:w w:val="105"/>
        </w:rPr>
        <w:t>LLC),</w:t>
      </w:r>
      <w:r>
        <w:rPr>
          <w:spacing w:val="-4"/>
          <w:w w:val="105"/>
        </w:rPr>
        <w:t> </w:t>
      </w:r>
      <w:r>
        <w:rPr>
          <w:w w:val="105"/>
        </w:rPr>
        <w:t>Hao</w:t>
      </w:r>
      <w:r>
        <w:rPr>
          <w:spacing w:val="-4"/>
          <w:w w:val="105"/>
        </w:rPr>
        <w:t> </w:t>
      </w:r>
      <w:r>
        <w:rPr>
          <w:w w:val="105"/>
        </w:rPr>
        <w:t>Teng</w:t>
      </w:r>
      <w:r>
        <w:rPr>
          <w:spacing w:val="-4"/>
          <w:w w:val="105"/>
        </w:rPr>
        <w:t> </w:t>
      </w:r>
      <w:r>
        <w:rPr>
          <w:w w:val="105"/>
        </w:rPr>
        <w:t>(San</w:t>
      </w:r>
      <w:r>
        <w:rPr>
          <w:spacing w:val="-4"/>
          <w:w w:val="105"/>
        </w:rPr>
        <w:t> </w:t>
      </w:r>
      <w:r>
        <w:rPr>
          <w:w w:val="105"/>
        </w:rPr>
        <w:t>Diego State University), Debora Mazetto (Tennessee Tech).</w:t>
      </w:r>
    </w:p>
    <w:p>
      <w:pPr>
        <w:pStyle w:val="BodyText"/>
        <w:spacing w:before="135"/>
        <w:ind w:left="0"/>
      </w:pPr>
    </w:p>
    <w:p>
      <w:pPr>
        <w:pStyle w:val="Heading1"/>
        <w:spacing w:before="1"/>
      </w:pPr>
      <w:r>
        <w:rPr>
          <w:spacing w:val="-2"/>
          <w:w w:val="110"/>
        </w:rPr>
        <w:t>Consulting</w:t>
      </w:r>
    </w:p>
    <w:p>
      <w:pPr>
        <w:pStyle w:val="BodyText"/>
        <w:spacing w:before="201"/>
        <w:jc w:val="both"/>
      </w:pPr>
      <w:r>
        <w:rPr/>
        <w:t>Wayfair</w:t>
      </w:r>
      <w:r>
        <w:rPr>
          <w:spacing w:val="9"/>
        </w:rPr>
        <w:t> </w:t>
      </w:r>
      <w:r>
        <w:rPr/>
        <w:t>(2019-2020).</w:t>
      </w:r>
      <w:r>
        <w:rPr>
          <w:spacing w:val="22"/>
        </w:rPr>
        <w:t> </w:t>
      </w:r>
      <w:r>
        <w:rPr/>
        <w:t>Help</w:t>
      </w:r>
      <w:r>
        <w:rPr>
          <w:spacing w:val="10"/>
        </w:rPr>
        <w:t> </w:t>
      </w:r>
      <w:r>
        <w:rPr/>
        <w:t>build</w:t>
      </w:r>
      <w:r>
        <w:rPr>
          <w:spacing w:val="9"/>
        </w:rPr>
        <w:t> </w:t>
      </w:r>
      <w:r>
        <w:rPr/>
        <w:t>causal</w:t>
      </w:r>
      <w:r>
        <w:rPr>
          <w:spacing w:val="10"/>
        </w:rPr>
        <w:t> </w:t>
      </w:r>
      <w:r>
        <w:rPr>
          <w:spacing w:val="-2"/>
        </w:rPr>
        <w:t>models.</w:t>
      </w:r>
    </w:p>
    <w:p>
      <w:pPr>
        <w:pStyle w:val="BodyText"/>
        <w:ind w:left="0"/>
      </w:pPr>
    </w:p>
    <w:p>
      <w:pPr>
        <w:pStyle w:val="BodyText"/>
        <w:spacing w:before="162"/>
        <w:ind w:left="0"/>
      </w:pPr>
    </w:p>
    <w:p>
      <w:pPr>
        <w:spacing w:before="0"/>
        <w:ind w:left="0" w:right="358" w:firstLine="0"/>
        <w:jc w:val="center"/>
        <w:rPr>
          <w:sz w:val="16"/>
        </w:rPr>
      </w:pPr>
      <w:r>
        <w:rPr>
          <w:sz w:val="16"/>
        </w:rPr>
        <w:t>Last</w:t>
      </w:r>
      <w:r>
        <w:rPr>
          <w:spacing w:val="21"/>
          <w:sz w:val="16"/>
        </w:rPr>
        <w:t> </w:t>
      </w:r>
      <w:r>
        <w:rPr>
          <w:sz w:val="16"/>
        </w:rPr>
        <w:t>updated:</w:t>
      </w:r>
      <w:r>
        <w:rPr>
          <w:spacing w:val="34"/>
          <w:sz w:val="16"/>
        </w:rPr>
        <w:t> </w:t>
      </w:r>
      <w:r>
        <w:rPr>
          <w:sz w:val="16"/>
        </w:rPr>
        <w:t>November</w:t>
      </w:r>
      <w:r>
        <w:rPr>
          <w:spacing w:val="21"/>
          <w:sz w:val="16"/>
        </w:rPr>
        <w:t> </w:t>
      </w:r>
      <w:r>
        <w:rPr>
          <w:sz w:val="16"/>
        </w:rPr>
        <w:t>10,</w:t>
      </w:r>
      <w:r>
        <w:rPr>
          <w:spacing w:val="21"/>
          <w:sz w:val="16"/>
        </w:rPr>
        <w:t> </w:t>
      </w:r>
      <w:r>
        <w:rPr>
          <w:spacing w:val="-4"/>
          <w:sz w:val="16"/>
        </w:rPr>
        <w:t>2025</w:t>
      </w:r>
    </w:p>
    <w:sectPr>
      <w:pgSz w:w="12240" w:h="15840"/>
      <w:pgMar w:header="1114" w:footer="0" w:top="170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25376">
              <wp:simplePos x="0" y="0"/>
              <wp:positionH relativeFrom="page">
                <wp:posOffset>901700</wp:posOffset>
              </wp:positionH>
              <wp:positionV relativeFrom="page">
                <wp:posOffset>694921</wp:posOffset>
              </wp:positionV>
              <wp:extent cx="923290" cy="1835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2329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7" w:lineRule="exact" w:before="0"/>
                            <w:ind w:left="20" w:right="0" w:firstLine="0"/>
                            <w:jc w:val="left"/>
                            <w:rPr>
                              <w:rFonts w:ascii="Palatino Linotype"/>
                              <w:i/>
                              <w:sz w:val="20"/>
                            </w:rPr>
                          </w:pPr>
                          <w:r>
                            <w:rPr>
                              <w:rFonts w:ascii="Palatino Linotype"/>
                              <w:i/>
                              <w:sz w:val="20"/>
                            </w:rPr>
                            <w:t>Gregorio</w:t>
                          </w:r>
                          <w:r>
                            <w:rPr>
                              <w:rFonts w:ascii="Palatino Linotype"/>
                              <w:i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i/>
                              <w:spacing w:val="-2"/>
                              <w:sz w:val="20"/>
                            </w:rPr>
                            <w:t>Caetano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54.718193pt;width:72.7pt;height:14.45pt;mso-position-horizontal-relative:page;mso-position-vertical-relative:page;z-index:-15791104" type="#_x0000_t202" id="docshape1" filled="false" stroked="false">
              <v:textbox inset="0,0,0,0">
                <w:txbxContent>
                  <w:p>
                    <w:pPr>
                      <w:spacing w:line="267" w:lineRule="exact" w:before="0"/>
                      <w:ind w:left="20" w:right="0" w:firstLine="0"/>
                      <w:jc w:val="left"/>
                      <w:rPr>
                        <w:rFonts w:ascii="Palatino Linotype"/>
                        <w:i/>
                        <w:sz w:val="20"/>
                      </w:rPr>
                    </w:pPr>
                    <w:r>
                      <w:rPr>
                        <w:rFonts w:ascii="Palatino Linotype"/>
                        <w:i/>
                        <w:sz w:val="20"/>
                      </w:rPr>
                      <w:t>Gregorio</w:t>
                    </w:r>
                    <w:r>
                      <w:rPr>
                        <w:rFonts w:ascii="Palatino Linotype"/>
                        <w:i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Palatino Linotype"/>
                        <w:i/>
                        <w:spacing w:val="-2"/>
                        <w:sz w:val="20"/>
                      </w:rPr>
                      <w:t>Caetano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25888">
              <wp:simplePos x="0" y="0"/>
              <wp:positionH relativeFrom="page">
                <wp:posOffset>6756641</wp:posOffset>
              </wp:positionH>
              <wp:positionV relativeFrom="page">
                <wp:posOffset>694668</wp:posOffset>
              </wp:positionV>
              <wp:extent cx="152400" cy="18097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24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018982pt;margin-top:54.698269pt;width:12pt;height:14.25pt;mso-position-horizontal-relative:page;mso-position-vertical-relative:page;z-index:-1579059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98"/>
    </w:pPr>
    <w:rPr>
      <w:rFonts w:ascii="Cambria" w:hAnsi="Cambria" w:eastAsia="Cambria" w:cs="Cambr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mbria" w:hAnsi="Cambria" w:eastAsia="Cambria" w:cs="Cambria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uga.edu/" TargetMode="External"/><Relationship Id="rId6" Type="http://schemas.openxmlformats.org/officeDocument/2006/relationships/hyperlink" Target="http://www.terry.uga.edu/" TargetMode="External"/><Relationship Id="rId7" Type="http://schemas.openxmlformats.org/officeDocument/2006/relationships/hyperlink" Target="http://www.terry.uga.edu/academics/offices/economics/" TargetMode="External"/><Relationship Id="rId8" Type="http://schemas.openxmlformats.org/officeDocument/2006/relationships/hyperlink" Target="mailto:gregorio.caetano@uga.edu" TargetMode="External"/><Relationship Id="rId9" Type="http://schemas.openxmlformats.org/officeDocument/2006/relationships/header" Target="head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Gregorio Caetano</dc:creator>
  <cp:keywords>economics, statistics, applied statistics, econometrics</cp:keywords>
  <dc:subject>Curriculum Vitae</dc:subject>
  <dc:title>Gregorio Caetano: Curriculum Vitae</dc:title>
  <dcterms:created xsi:type="dcterms:W3CDTF">2026-01-29T04:48:10Z</dcterms:created>
  <dcterms:modified xsi:type="dcterms:W3CDTF">2026-01-29T04:48:10Z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